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A8DFF" w14:textId="77777777" w:rsidR="009625AD" w:rsidRDefault="00D267DF" w:rsidP="00F93BC0">
      <w:pPr>
        <w:pStyle w:val="SECPaperTitle"/>
        <w:spacing w:before="0" w:after="0"/>
        <w:jc w:val="lef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AB2D8B" wp14:editId="5FFEF28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70880" cy="41910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17580" w14:textId="77777777" w:rsidR="009E4758" w:rsidRPr="001606E0" w:rsidRDefault="001606E0" w:rsidP="009E4758">
                            <w:r w:rsidRPr="002C642C">
                              <w:rPr>
                                <w:rFonts w:cs="Arial"/>
                              </w:rPr>
                              <w:t xml:space="preserve">This document is classified as </w:t>
                            </w:r>
                            <w:r w:rsidRPr="002C642C">
                              <w:rPr>
                                <w:rFonts w:cs="Arial"/>
                                <w:b/>
                              </w:rPr>
                              <w:t xml:space="preserve">White </w:t>
                            </w:r>
                            <w:r w:rsidRPr="002C642C">
                              <w:rPr>
                                <w:rFonts w:cs="Arial"/>
                              </w:rPr>
                              <w:t>in accordance with the Panel Information Policy. Information can be shared with the public</w:t>
                            </w:r>
                            <w:r>
                              <w:rPr>
                                <w:rFonts w:cs="Arial"/>
                              </w:rPr>
                              <w:t>,</w:t>
                            </w:r>
                            <w:r w:rsidRPr="002C642C">
                              <w:rPr>
                                <w:rFonts w:cs="Arial"/>
                              </w:rPr>
                              <w:t xml:space="preserve"> and any members may publish the information, subject to copyright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C83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4.4pt;height:3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">
                <v:textbox>
                  <w:txbxContent>
                    <w:p w:rsidR="009E4758" w:rsidRPr="001606E0" w:rsidRDefault="001606E0" w:rsidP="009E4758">
                      <w:r w:rsidRPr="002C642C">
                        <w:rPr>
                          <w:rFonts w:cs="Arial"/>
                        </w:rPr>
                        <w:t xml:space="preserve">This document is classified as </w:t>
                      </w:r>
                      <w:r w:rsidRPr="002C642C">
                        <w:rPr>
                          <w:rFonts w:cs="Arial"/>
                          <w:b/>
                        </w:rPr>
                        <w:t xml:space="preserve">White </w:t>
                      </w:r>
                      <w:r w:rsidRPr="002C642C">
                        <w:rPr>
                          <w:rFonts w:cs="Arial"/>
                        </w:rPr>
                        <w:t>in accordance with the Panel Information Policy. Information can be shared with the public</w:t>
                      </w:r>
                      <w:r>
                        <w:rPr>
                          <w:rFonts w:cs="Arial"/>
                        </w:rPr>
                        <w:t>,</w:t>
                      </w:r>
                      <w:r w:rsidRPr="002C642C">
                        <w:rPr>
                          <w:rFonts w:cs="Arial"/>
                        </w:rPr>
                        <w:t xml:space="preserve"> and any members may publish the information, subject to copyright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1"/>
        <w:tblW w:w="0" w:type="auto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093"/>
        <w:gridCol w:w="2977"/>
      </w:tblGrid>
      <w:tr w:rsidR="009E4758" w:rsidRPr="00DB0807" w14:paraId="785D93E8" w14:textId="77777777" w:rsidTr="004B2999">
        <w:tc>
          <w:tcPr>
            <w:tcW w:w="2093" w:type="dxa"/>
            <w:shd w:val="clear" w:color="auto" w:fill="00B0F0"/>
            <w:vAlign w:val="center"/>
          </w:tcPr>
          <w:p w14:paraId="69465905" w14:textId="77777777" w:rsidR="009E4758" w:rsidRPr="004B2999" w:rsidRDefault="009E4758" w:rsidP="009E4758">
            <w:pPr>
              <w:spacing w:after="0"/>
              <w:jc w:val="center"/>
              <w:rPr>
                <w:rFonts w:eastAsiaTheme="minorEastAsia" w:cs="Arial"/>
                <w:b/>
                <w:color w:val="FFFFFF" w:themeColor="background1"/>
                <w:sz w:val="22"/>
                <w:lang w:eastAsia="en-GB"/>
              </w:rPr>
            </w:pPr>
            <w:r w:rsidRPr="004B2999">
              <w:rPr>
                <w:rFonts w:eastAsiaTheme="minorEastAsia" w:cs="Arial"/>
                <w:b/>
                <w:color w:val="FFFFFF" w:themeColor="background1"/>
                <w:sz w:val="22"/>
                <w:lang w:eastAsia="en-GB"/>
              </w:rPr>
              <w:t>Paper Reference:</w:t>
            </w:r>
          </w:p>
        </w:tc>
        <w:tc>
          <w:tcPr>
            <w:tcW w:w="2977" w:type="dxa"/>
            <w:vAlign w:val="center"/>
          </w:tcPr>
          <w:p w14:paraId="4AD21432" w14:textId="42665437" w:rsidR="009E4758" w:rsidRPr="0056346B" w:rsidRDefault="009E4758" w:rsidP="004B2999">
            <w:pPr>
              <w:spacing w:before="120"/>
              <w:rPr>
                <w:rFonts w:cs="Arial"/>
                <w:b/>
                <w:sz w:val="22"/>
              </w:rPr>
            </w:pPr>
            <w:r w:rsidRPr="0056346B">
              <w:rPr>
                <w:rFonts w:cs="Arial"/>
                <w:b/>
                <w:sz w:val="22"/>
              </w:rPr>
              <w:t>S</w:t>
            </w:r>
            <w:r w:rsidR="004B2999" w:rsidRPr="0056346B">
              <w:rPr>
                <w:rFonts w:cs="Arial"/>
                <w:b/>
                <w:sz w:val="22"/>
              </w:rPr>
              <w:t>E</w:t>
            </w:r>
            <w:r w:rsidRPr="0056346B">
              <w:rPr>
                <w:rFonts w:cs="Arial"/>
                <w:b/>
                <w:sz w:val="22"/>
              </w:rPr>
              <w:t>C</w:t>
            </w:r>
            <w:r w:rsidR="004B2999" w:rsidRPr="0056346B">
              <w:rPr>
                <w:rFonts w:cs="Arial"/>
                <w:b/>
                <w:sz w:val="22"/>
              </w:rPr>
              <w:t>P</w:t>
            </w:r>
            <w:r w:rsidRPr="0056346B">
              <w:rPr>
                <w:rFonts w:cs="Arial"/>
                <w:b/>
                <w:sz w:val="22"/>
              </w:rPr>
              <w:t>_</w:t>
            </w:r>
            <w:r w:rsidR="00AB51D5" w:rsidRPr="0056346B">
              <w:rPr>
                <w:rFonts w:cs="Arial"/>
                <w:b/>
                <w:sz w:val="22"/>
              </w:rPr>
              <w:t>58</w:t>
            </w:r>
            <w:r w:rsidR="00A82D52" w:rsidRPr="0056346B">
              <w:rPr>
                <w:rFonts w:cs="Arial"/>
                <w:b/>
                <w:sz w:val="22"/>
              </w:rPr>
              <w:t>_</w:t>
            </w:r>
            <w:r w:rsidR="00AB51D5" w:rsidRPr="0056346B">
              <w:rPr>
                <w:rFonts w:cs="Arial"/>
                <w:b/>
                <w:sz w:val="22"/>
              </w:rPr>
              <w:t>1307</w:t>
            </w:r>
            <w:r w:rsidRPr="0056346B">
              <w:rPr>
                <w:rFonts w:cs="Arial"/>
                <w:b/>
                <w:sz w:val="22"/>
              </w:rPr>
              <w:t>_</w:t>
            </w:r>
            <w:r w:rsidR="0056346B">
              <w:rPr>
                <w:rFonts w:cs="Arial"/>
                <w:b/>
                <w:sz w:val="22"/>
              </w:rPr>
              <w:t>09</w:t>
            </w:r>
          </w:p>
        </w:tc>
      </w:tr>
      <w:tr w:rsidR="009E4758" w:rsidRPr="00DB0807" w14:paraId="0E88F977" w14:textId="77777777" w:rsidTr="004B2999">
        <w:tc>
          <w:tcPr>
            <w:tcW w:w="2093" w:type="dxa"/>
            <w:shd w:val="clear" w:color="auto" w:fill="00B0F0"/>
            <w:vAlign w:val="center"/>
          </w:tcPr>
          <w:p w14:paraId="39003201" w14:textId="77777777" w:rsidR="009E4758" w:rsidRPr="004B2999" w:rsidRDefault="009E4758" w:rsidP="009E4758">
            <w:pPr>
              <w:spacing w:before="120"/>
              <w:rPr>
                <w:rFonts w:cs="Arial"/>
                <w:b/>
                <w:color w:val="FFFFFF" w:themeColor="background1"/>
                <w:sz w:val="22"/>
              </w:rPr>
            </w:pPr>
            <w:r w:rsidRPr="004B2999">
              <w:rPr>
                <w:rFonts w:cs="Arial"/>
                <w:b/>
                <w:color w:val="FFFFFF" w:themeColor="background1"/>
                <w:sz w:val="22"/>
              </w:rPr>
              <w:t xml:space="preserve">Action: </w:t>
            </w:r>
          </w:p>
        </w:tc>
        <w:tc>
          <w:tcPr>
            <w:tcW w:w="2977" w:type="dxa"/>
            <w:vAlign w:val="center"/>
          </w:tcPr>
          <w:p w14:paraId="578B1A9E" w14:textId="77777777" w:rsidR="009E4758" w:rsidRPr="0056346B" w:rsidRDefault="009E4758" w:rsidP="00BC2C73">
            <w:pPr>
              <w:spacing w:before="120"/>
              <w:rPr>
                <w:rFonts w:cs="Arial"/>
                <w:b/>
                <w:sz w:val="22"/>
              </w:rPr>
            </w:pPr>
            <w:r w:rsidRPr="0056346B">
              <w:rPr>
                <w:rFonts w:cs="Arial"/>
                <w:b/>
                <w:sz w:val="22"/>
              </w:rPr>
              <w:t xml:space="preserve">For </w:t>
            </w:r>
            <w:r w:rsidR="00AB51D5" w:rsidRPr="0056346B">
              <w:rPr>
                <w:rFonts w:cs="Arial"/>
                <w:b/>
                <w:sz w:val="22"/>
              </w:rPr>
              <w:t>Information</w:t>
            </w:r>
          </w:p>
        </w:tc>
      </w:tr>
    </w:tbl>
    <w:p w14:paraId="37D70A72" w14:textId="77777777" w:rsidR="009E4758" w:rsidRDefault="009E4758" w:rsidP="009759B2">
      <w:pPr>
        <w:pStyle w:val="SECPaperTitle"/>
        <w:spacing w:before="120" w:after="120"/>
        <w:jc w:val="left"/>
      </w:pPr>
    </w:p>
    <w:p w14:paraId="4FB88471" w14:textId="77777777" w:rsidR="009E4758" w:rsidRDefault="009E4758" w:rsidP="00EE243E">
      <w:pPr>
        <w:pStyle w:val="SECPaperTitle"/>
        <w:spacing w:before="120" w:after="120"/>
        <w:jc w:val="left"/>
      </w:pPr>
    </w:p>
    <w:p w14:paraId="74BDB266" w14:textId="77777777" w:rsidR="00D3389C" w:rsidRDefault="006147BC" w:rsidP="00D3389C">
      <w:pPr>
        <w:pStyle w:val="SECPaperTitle"/>
      </w:pPr>
      <w:r>
        <w:br/>
      </w:r>
      <w:bookmarkStart w:id="0" w:name="_Hlk518374377"/>
      <w:r w:rsidR="00CE5A73">
        <w:t>Dual Band Communication Hub</w:t>
      </w:r>
      <w:r w:rsidR="00AB51D5">
        <w:t xml:space="preserve"> </w:t>
      </w:r>
      <w:r w:rsidR="008A60E0">
        <w:t>Config</w:t>
      </w:r>
      <w:bookmarkStart w:id="1" w:name="_GoBack"/>
      <w:bookmarkEnd w:id="1"/>
      <w:r w:rsidR="008A60E0">
        <w:t>uration</w:t>
      </w:r>
      <w:r w:rsidR="00AB51D5">
        <w:t xml:space="preserve"> Tables </w:t>
      </w:r>
      <w:r w:rsidR="00737F46">
        <w:t>s</w:t>
      </w:r>
      <w:r w:rsidR="00AB51D5">
        <w:t xml:space="preserve">tanding </w:t>
      </w:r>
      <w:bookmarkEnd w:id="0"/>
      <w:r w:rsidR="00737F46">
        <w:t>list of experts</w:t>
      </w:r>
    </w:p>
    <w:p w14:paraId="2C71DA9B" w14:textId="77777777" w:rsidR="00F57FE2" w:rsidRDefault="00D356AD" w:rsidP="00D356AD">
      <w:pPr>
        <w:pStyle w:val="Subtitle"/>
      </w:pPr>
      <w:r>
        <w:t>Purpose</w:t>
      </w:r>
    </w:p>
    <w:p w14:paraId="26DC4759" w14:textId="571D377D" w:rsidR="00BF6028" w:rsidRDefault="00C22818" w:rsidP="00B717CF">
      <w:r>
        <w:t xml:space="preserve">Following the introduction of </w:t>
      </w:r>
      <w:r w:rsidRPr="007F614C">
        <w:t>Dual Band Communications Hub</w:t>
      </w:r>
      <w:r>
        <w:t xml:space="preserve"> (DBCH)</w:t>
      </w:r>
      <w:r w:rsidRPr="007F614C">
        <w:t xml:space="preserve"> Configuration Tables</w:t>
      </w:r>
      <w:r>
        <w:t xml:space="preserve"> into the SEC, we are intending to establish a standing list of experts to call upon at short notice for any Modification Proposal that might affect these</w:t>
      </w:r>
      <w:r w:rsidR="004E0D05" w:rsidRPr="004E0D05">
        <w:t>.</w:t>
      </w:r>
      <w:r>
        <w:t xml:space="preserve"> This paper </w:t>
      </w:r>
      <w:r w:rsidR="00AE0B06">
        <w:t>is intended to inform the Panel of</w:t>
      </w:r>
      <w:r>
        <w:t xml:space="preserve"> the background to this and our intended way forward.</w:t>
      </w:r>
    </w:p>
    <w:p w14:paraId="6BA9EF68" w14:textId="77777777" w:rsidR="0031485F" w:rsidRPr="007F614C" w:rsidRDefault="008A60E0" w:rsidP="0031485F">
      <w:pPr>
        <w:pStyle w:val="Subtitle"/>
      </w:pPr>
      <w:r w:rsidRPr="007F614C">
        <w:t>Dual Band Communications Hub</w:t>
      </w:r>
      <w:r>
        <w:t xml:space="preserve"> Configuration</w:t>
      </w:r>
      <w:r w:rsidR="007F614C" w:rsidRPr="007F614C">
        <w:t xml:space="preserve"> Tables</w:t>
      </w:r>
    </w:p>
    <w:p w14:paraId="71524CF5" w14:textId="77777777" w:rsidR="00CE5A73" w:rsidRDefault="00CE5A73" w:rsidP="004E0D05">
      <w:r>
        <w:t>DBCHs</w:t>
      </w:r>
      <w:r w:rsidRPr="00CE5A73">
        <w:t xml:space="preserve"> are designed to have a greater propagation range (within typical premises) than Single Band Communications Hubs</w:t>
      </w:r>
      <w:r>
        <w:t xml:space="preserve"> (SBCHs),</w:t>
      </w:r>
      <w:r w:rsidRPr="00CE5A73">
        <w:t xml:space="preserve"> and are designed to establish a Home Area Network (HAN) in premises where the gas meter or</w:t>
      </w:r>
      <w:r>
        <w:t xml:space="preserve"> In-Home Display (</w:t>
      </w:r>
      <w:r w:rsidRPr="00CE5A73">
        <w:t>IHD</w:t>
      </w:r>
      <w:r>
        <w:t>)</w:t>
      </w:r>
      <w:r w:rsidRPr="00CE5A73">
        <w:t xml:space="preserve"> is situated at distances from the Communications Hub beyond those reliably served by SBCHs. It is expected that a DBCH will be required for technical reasons in around one quarter of all premises</w:t>
      </w:r>
      <w:r>
        <w:t>.</w:t>
      </w:r>
    </w:p>
    <w:p w14:paraId="7D5F4DA8" w14:textId="2DF4EA97" w:rsidR="00C22818" w:rsidRDefault="00CE5A73" w:rsidP="008A60E0">
      <w:r>
        <w:t>However, the</w:t>
      </w:r>
      <w:r w:rsidRPr="00CE5A73">
        <w:t xml:space="preserve"> </w:t>
      </w:r>
      <w:r>
        <w:t>S</w:t>
      </w:r>
      <w:r w:rsidRPr="00CE5A73">
        <w:t>ub GHz</w:t>
      </w:r>
      <w:r>
        <w:t xml:space="preserve"> (gigahertz)</w:t>
      </w:r>
      <w:r w:rsidRPr="00CE5A73">
        <w:t xml:space="preserve"> bandwidth</w:t>
      </w:r>
      <w:r w:rsidR="00737F46">
        <w:t>, used by these HANs,</w:t>
      </w:r>
      <w:r w:rsidRPr="00CE5A73">
        <w:t xml:space="preserve"> is limited</w:t>
      </w:r>
      <w:r w:rsidR="008A60E0">
        <w:t>,</w:t>
      </w:r>
      <w:r w:rsidRPr="00CE5A73">
        <w:t xml:space="preserve"> and there is a risk around the functionality of the Sub GHz HAN frequency in dense urban deployments. </w:t>
      </w:r>
      <w:r w:rsidR="008A60E0">
        <w:t>Should</w:t>
      </w:r>
      <w:r w:rsidRPr="00CE5A73">
        <w:t xml:space="preserve"> the bandwidth become overloaded due to a local density of Sub GHz devices, consumers and DCC Users could experience delayed or failed updates. </w:t>
      </w:r>
      <w:r w:rsidR="008A60E0">
        <w:t>T</w:t>
      </w:r>
      <w:r w:rsidRPr="00CE5A73">
        <w:t>his could lead to the gas meter undertaking an increased number of rescans to find the quietest channel, which would lead to increased battery drainage. Inconsis</w:t>
      </w:r>
      <w:r w:rsidR="008A60E0">
        <w:t>tency in configuration settings</w:t>
      </w:r>
      <w:r w:rsidRPr="00CE5A73">
        <w:t xml:space="preserve"> at</w:t>
      </w:r>
      <w:r w:rsidR="000B34FF">
        <w:t>,</w:t>
      </w:r>
      <w:r w:rsidRPr="00CE5A73">
        <w:t xml:space="preserve"> </w:t>
      </w:r>
      <w:r w:rsidR="008A60E0">
        <w:t>or following</w:t>
      </w:r>
      <w:r w:rsidR="000B34FF">
        <w:t>,</w:t>
      </w:r>
      <w:r w:rsidR="008A60E0">
        <w:t xml:space="preserve"> </w:t>
      </w:r>
      <w:r w:rsidRPr="00CE5A73">
        <w:t>installation could</w:t>
      </w:r>
      <w:r w:rsidR="00737F46">
        <w:t xml:space="preserve"> also</w:t>
      </w:r>
      <w:r w:rsidRPr="00CE5A73">
        <w:t xml:space="preserve"> lead to more complex diagnostics as the settings for affected devices would need to be remotely read as a first step.</w:t>
      </w:r>
      <w:r w:rsidR="008A60E0">
        <w:t xml:space="preserve"> </w:t>
      </w:r>
    </w:p>
    <w:p w14:paraId="4C333392" w14:textId="77777777" w:rsidR="008A60E0" w:rsidRDefault="008A60E0" w:rsidP="008A60E0">
      <w:r w:rsidRPr="008A60E0">
        <w:t xml:space="preserve">To counter these risks, </w:t>
      </w:r>
      <w:r>
        <w:t>configuration settings have been introduced into the SEC</w:t>
      </w:r>
      <w:r w:rsidRPr="008A60E0">
        <w:t xml:space="preserve"> for </w:t>
      </w:r>
      <w:r>
        <w:t>Communication Hubs</w:t>
      </w:r>
      <w:r w:rsidRPr="008A60E0">
        <w:t xml:space="preserve"> which use (or </w:t>
      </w:r>
      <w:proofErr w:type="gramStart"/>
      <w:r w:rsidRPr="008A60E0">
        <w:t>are capable of using</w:t>
      </w:r>
      <w:proofErr w:type="gramEnd"/>
      <w:r w:rsidRPr="008A60E0">
        <w:t>) the Sub GHz HAN frequency</w:t>
      </w:r>
      <w:r w:rsidR="00C22818">
        <w:t>. These were designated into SEC Section F ‘Smart Metering System Requirements’ by BEIS on 31</w:t>
      </w:r>
      <w:r w:rsidR="00C22818" w:rsidRPr="007F614C">
        <w:rPr>
          <w:vertAlign w:val="superscript"/>
        </w:rPr>
        <w:t>st</w:t>
      </w:r>
      <w:r w:rsidR="00C22818">
        <w:t xml:space="preserve"> May 2018 as part of SEC Version 5.16</w:t>
      </w:r>
      <w:r w:rsidRPr="008A60E0">
        <w:t xml:space="preserve">. </w:t>
      </w:r>
    </w:p>
    <w:p w14:paraId="634E4686" w14:textId="77777777" w:rsidR="00CE5A73" w:rsidRDefault="008A60E0" w:rsidP="004E0D05">
      <w:r>
        <w:t>Any changes to these Configuration Tables required, e.g. in response to an identified issue, would require a Modification Proposal to be raised and progressed. However, such changes may need to be progressed quickly, either as an Urgent Modification or as a normal modification progressed to expedited timescales.</w:t>
      </w:r>
    </w:p>
    <w:p w14:paraId="4CF45E64" w14:textId="77777777" w:rsidR="004E0D05" w:rsidRPr="007F614C" w:rsidRDefault="007F614C" w:rsidP="004E0D05">
      <w:pPr>
        <w:pStyle w:val="Subtitle"/>
      </w:pPr>
      <w:r w:rsidRPr="007F614C">
        <w:lastRenderedPageBreak/>
        <w:t xml:space="preserve">Establishment of a </w:t>
      </w:r>
      <w:r w:rsidR="00737F46">
        <w:t>standing list of experts</w:t>
      </w:r>
    </w:p>
    <w:p w14:paraId="55D608C1" w14:textId="77777777" w:rsidR="004E0D05" w:rsidRDefault="00CE5A73" w:rsidP="004E0D05">
      <w:r>
        <w:t>To</w:t>
      </w:r>
      <w:r w:rsidR="007F614C">
        <w:t xml:space="preserve"> facilitate </w:t>
      </w:r>
      <w:r w:rsidR="008A60E0">
        <w:t>any changes required</w:t>
      </w:r>
      <w:r w:rsidR="00737F46">
        <w:t xml:space="preserve"> at short notice</w:t>
      </w:r>
      <w:r w:rsidR="007F614C">
        <w:t xml:space="preserve">, we have engaged with BEIS and Energy UK, and </w:t>
      </w:r>
      <w:r w:rsidR="00737F46">
        <w:t xml:space="preserve">we </w:t>
      </w:r>
      <w:r w:rsidR="007F614C">
        <w:t xml:space="preserve">propose to set up a standing </w:t>
      </w:r>
      <w:r w:rsidR="00737F46">
        <w:t>list</w:t>
      </w:r>
      <w:r w:rsidR="007F614C">
        <w:t xml:space="preserve"> of experts</w:t>
      </w:r>
      <w:r>
        <w:t xml:space="preserve">. Should </w:t>
      </w:r>
      <w:r w:rsidR="008A60E0">
        <w:t>a</w:t>
      </w:r>
      <w:r>
        <w:t xml:space="preserve"> Modification Proposal be raised that would amend these Configuration Tables, we would </w:t>
      </w:r>
      <w:r w:rsidR="008A60E0">
        <w:t>call upon these experts to act as</w:t>
      </w:r>
      <w:r>
        <w:t xml:space="preserve"> Working Group</w:t>
      </w:r>
      <w:r w:rsidR="008A60E0">
        <w:t xml:space="preserve"> members</w:t>
      </w:r>
      <w:r>
        <w:t xml:space="preserve">. </w:t>
      </w:r>
      <w:r w:rsidR="008A60E0">
        <w:t>We expect</w:t>
      </w:r>
      <w:r>
        <w:t xml:space="preserve"> that any member of this </w:t>
      </w:r>
      <w:r w:rsidR="008A60E0">
        <w:t>list of experts</w:t>
      </w:r>
      <w:r>
        <w:t xml:space="preserve"> would agree to attend any such meetings at very short notice (potentially less than a week), and to make </w:t>
      </w:r>
      <w:r w:rsidR="008A60E0">
        <w:t>these</w:t>
      </w:r>
      <w:r>
        <w:t xml:space="preserve"> meetings a priority.</w:t>
      </w:r>
      <w:r w:rsidR="00737F46">
        <w:t xml:space="preserve"> This would allow the Modification Proposal to proceed much quicker than standard.</w:t>
      </w:r>
    </w:p>
    <w:p w14:paraId="0F1AB992" w14:textId="77777777" w:rsidR="00CE5A73" w:rsidRDefault="00CE5A73" w:rsidP="004E0D05">
      <w:r>
        <w:t xml:space="preserve">Depending on the timings of the modification being raised in relation to Panel meetings, we </w:t>
      </w:r>
      <w:r w:rsidR="005D1DAC">
        <w:t>could</w:t>
      </w:r>
      <w:r>
        <w:t xml:space="preserve"> either utilise </w:t>
      </w:r>
      <w:r w:rsidR="008A60E0">
        <w:t>these experts</w:t>
      </w:r>
      <w:r>
        <w:t xml:space="preserve"> as a Working Group during the Refinement Process or</w:t>
      </w:r>
      <w:r w:rsidR="008A60E0">
        <w:t xml:space="preserve"> we could</w:t>
      </w:r>
      <w:r>
        <w:t xml:space="preserve"> call upon them to assess </w:t>
      </w:r>
      <w:r w:rsidR="005D1DAC">
        <w:t>the proposal</w:t>
      </w:r>
      <w:r>
        <w:t xml:space="preserve"> prior to the Initial Modification Report being presented, which could </w:t>
      </w:r>
      <w:r w:rsidR="00737F46">
        <w:t xml:space="preserve">then </w:t>
      </w:r>
      <w:r>
        <w:t>allow the modification to proceed directly to the Report Phase.</w:t>
      </w:r>
    </w:p>
    <w:p w14:paraId="0F4DC745" w14:textId="6AE9C469" w:rsidR="00CE5A73" w:rsidRDefault="00CE5A73" w:rsidP="004E0D05">
      <w:r>
        <w:t>We intend to work with Energy UK and issue a wider request to the industry to compile a list of experts. An initial meeting would be held with these volunteers to establish the purpose</w:t>
      </w:r>
      <w:r w:rsidR="005D1DAC">
        <w:t xml:space="preserve"> and expectations</w:t>
      </w:r>
      <w:r>
        <w:t xml:space="preserve"> of the group. After this, the group would only</w:t>
      </w:r>
      <w:r w:rsidR="008A60E0">
        <w:t xml:space="preserve"> ever</w:t>
      </w:r>
      <w:r>
        <w:t xml:space="preserve"> meet if a relevant Modification Proposal was raised.</w:t>
      </w:r>
      <w:r w:rsidR="008A60E0">
        <w:t xml:space="preserve"> </w:t>
      </w:r>
      <w:r w:rsidR="00D93BCC">
        <w:t>To be clear, w</w:t>
      </w:r>
      <w:r w:rsidR="008A60E0">
        <w:t xml:space="preserve">e do not intend for this to be a formal group (e.g. as a Sub-Committee), but to be a list of experts we can rely upon to form a Modification Working Group at </w:t>
      </w:r>
      <w:r w:rsidR="00737F46">
        <w:t xml:space="preserve">very </w:t>
      </w:r>
      <w:r w:rsidR="008A60E0">
        <w:t>short notice.</w:t>
      </w:r>
    </w:p>
    <w:p w14:paraId="35E26281" w14:textId="77777777" w:rsidR="00877D86" w:rsidRPr="00877D86" w:rsidRDefault="00B122DF" w:rsidP="00B122DF">
      <w:pPr>
        <w:pStyle w:val="Subtitle"/>
      </w:pPr>
      <w:r>
        <w:t>R</w:t>
      </w:r>
      <w:r w:rsidR="00877D86">
        <w:t>ecommendations</w:t>
      </w:r>
    </w:p>
    <w:p w14:paraId="48E9D0CB" w14:textId="77777777" w:rsidR="00BC2C73" w:rsidRDefault="005254E2" w:rsidP="00F4205E">
      <w:pPr>
        <w:pStyle w:val="Sub-Heading"/>
        <w:rPr>
          <w:b w:val="0"/>
        </w:rPr>
      </w:pPr>
      <w:r>
        <w:rPr>
          <w:b w:val="0"/>
        </w:rPr>
        <w:t xml:space="preserve">The </w:t>
      </w:r>
      <w:r w:rsidR="004B2999">
        <w:rPr>
          <w:b w:val="0"/>
        </w:rPr>
        <w:t xml:space="preserve">Panel </w:t>
      </w:r>
      <w:r w:rsidR="00F4205E">
        <w:rPr>
          <w:b w:val="0"/>
        </w:rPr>
        <w:t xml:space="preserve">is </w:t>
      </w:r>
      <w:r w:rsidR="00F4205E" w:rsidRPr="00F4205E">
        <w:rPr>
          <w:b w:val="0"/>
        </w:rPr>
        <w:t>requested to</w:t>
      </w:r>
      <w:r w:rsidR="00BC2C73">
        <w:rPr>
          <w:b w:val="0"/>
        </w:rPr>
        <w:t>:</w:t>
      </w:r>
    </w:p>
    <w:p w14:paraId="4CFBE518" w14:textId="77777777" w:rsidR="00574192" w:rsidRPr="00AB51D5" w:rsidRDefault="00F4205E" w:rsidP="00577F10">
      <w:pPr>
        <w:pStyle w:val="Sub-Heading"/>
        <w:numPr>
          <w:ilvl w:val="0"/>
          <w:numId w:val="40"/>
        </w:numPr>
        <w:rPr>
          <w:b w:val="0"/>
        </w:rPr>
      </w:pPr>
      <w:r w:rsidRPr="00F4205E">
        <w:t>NOTE</w:t>
      </w:r>
      <w:r w:rsidRPr="00AB51D5">
        <w:rPr>
          <w:b w:val="0"/>
        </w:rPr>
        <w:t xml:space="preserve"> </w:t>
      </w:r>
      <w:r w:rsidR="00AB51D5" w:rsidRPr="00AB51D5">
        <w:rPr>
          <w:b w:val="0"/>
        </w:rPr>
        <w:t>the contents of this paper</w:t>
      </w:r>
      <w:r w:rsidR="004E0D05" w:rsidRPr="00AB51D5">
        <w:rPr>
          <w:b w:val="0"/>
        </w:rPr>
        <w:t>.</w:t>
      </w:r>
    </w:p>
    <w:p w14:paraId="7690B264" w14:textId="77777777" w:rsidR="00C52A58" w:rsidRDefault="00AB51D5" w:rsidP="004E0D05">
      <w:pPr>
        <w:spacing w:before="360"/>
        <w:rPr>
          <w:b/>
        </w:rPr>
      </w:pPr>
      <w:r>
        <w:rPr>
          <w:b/>
        </w:rPr>
        <w:t>David Kemp</w:t>
      </w:r>
    </w:p>
    <w:p w14:paraId="28189D04" w14:textId="77777777" w:rsidR="00DB0807" w:rsidRDefault="00EE7DFD" w:rsidP="00DB0807">
      <w:pPr>
        <w:rPr>
          <w:b/>
        </w:rPr>
      </w:pPr>
      <w:r>
        <w:rPr>
          <w:b/>
        </w:rPr>
        <w:t>SECAS Team</w:t>
      </w:r>
    </w:p>
    <w:p w14:paraId="534C7180" w14:textId="77777777" w:rsidR="003D4B63" w:rsidRPr="00DB0807" w:rsidRDefault="00AB51D5" w:rsidP="00DB0807">
      <w:pPr>
        <w:rPr>
          <w:b/>
        </w:rPr>
      </w:pPr>
      <w:r>
        <w:rPr>
          <w:b/>
        </w:rPr>
        <w:t>6</w:t>
      </w:r>
      <w:r w:rsidRPr="00AB51D5">
        <w:rPr>
          <w:b/>
          <w:vertAlign w:val="superscript"/>
        </w:rPr>
        <w:t>th</w:t>
      </w:r>
      <w:r>
        <w:rPr>
          <w:b/>
        </w:rPr>
        <w:t xml:space="preserve"> July 2018</w:t>
      </w:r>
    </w:p>
    <w:sectPr w:rsidR="003D4B63" w:rsidRPr="00DB0807" w:rsidSect="00DF2F19">
      <w:headerReference w:type="default" r:id="rId8"/>
      <w:footerReference w:type="default" r:id="rId9"/>
      <w:pgSz w:w="11906" w:h="16838"/>
      <w:pgMar w:top="1440" w:right="1440" w:bottom="1440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03FB5" w14:textId="77777777" w:rsidR="00303C46" w:rsidRDefault="00303C46" w:rsidP="004F458B">
      <w:pPr>
        <w:spacing w:after="0" w:line="240" w:lineRule="auto"/>
      </w:pPr>
      <w:r>
        <w:separator/>
      </w:r>
    </w:p>
  </w:endnote>
  <w:endnote w:type="continuationSeparator" w:id="0">
    <w:p w14:paraId="495FF2BA" w14:textId="77777777" w:rsidR="00303C46" w:rsidRDefault="00303C46" w:rsidP="004F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0"/>
      <w:gridCol w:w="2987"/>
      <w:gridCol w:w="2999"/>
    </w:tblGrid>
    <w:tr w:rsidR="00B73E4A" w:rsidRPr="00633F6B" w14:paraId="48C555FC" w14:textId="77777777" w:rsidTr="005D2C21">
      <w:tc>
        <w:tcPr>
          <w:tcW w:w="3040" w:type="dxa"/>
        </w:tcPr>
        <w:p w14:paraId="5FFE3270" w14:textId="77777777" w:rsidR="00B73E4A" w:rsidRPr="00633F6B" w:rsidRDefault="00B73E4A" w:rsidP="004D00F1">
          <w:pPr>
            <w:pStyle w:val="Footer"/>
            <w:spacing w:after="120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2987" w:type="dxa"/>
          <w:vMerge w:val="restart"/>
        </w:tcPr>
        <w:p w14:paraId="35E1D60B" w14:textId="77777777" w:rsidR="00B73E4A" w:rsidRPr="00633F6B" w:rsidRDefault="00B73E4A" w:rsidP="00633F6B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4AF95D4C" wp14:editId="5B7D09E5">
                <wp:extent cx="1170940" cy="681355"/>
                <wp:effectExtent l="0" t="0" r="0" b="4445"/>
                <wp:docPr id="7" name="Picture 0" descr="Administered by Gemserv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0" descr="Administered by Gemserv Logo.png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27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4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9" w:type="dxa"/>
        </w:tcPr>
        <w:p w14:paraId="33DD384B" w14:textId="77777777" w:rsidR="00B73E4A" w:rsidRPr="00633F6B" w:rsidRDefault="00B73E4A" w:rsidP="004D00F1">
          <w:pPr>
            <w:pStyle w:val="Footer"/>
            <w:spacing w:after="120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</w:tr>
    <w:tr w:rsidR="00B73E4A" w:rsidRPr="00633F6B" w14:paraId="2F057AFD" w14:textId="77777777" w:rsidTr="005D2C21">
      <w:trPr>
        <w:trHeight w:val="827"/>
      </w:trPr>
      <w:tc>
        <w:tcPr>
          <w:tcW w:w="3040" w:type="dxa"/>
        </w:tcPr>
        <w:p w14:paraId="55807BFD" w14:textId="7CFE816B" w:rsidR="00574192" w:rsidRDefault="004B2999" w:rsidP="005F7C87">
          <w:pPr>
            <w:pStyle w:val="Footer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rFonts w:cs="Arial"/>
              <w:color w:val="595959" w:themeColor="text1" w:themeTint="A6"/>
              <w:sz w:val="16"/>
              <w:szCs w:val="16"/>
            </w:rPr>
            <w:t>SE</w:t>
          </w:r>
          <w:r w:rsidR="005F7C87">
            <w:rPr>
              <w:rFonts w:cs="Arial"/>
              <w:color w:val="595959" w:themeColor="text1" w:themeTint="A6"/>
              <w:sz w:val="16"/>
              <w:szCs w:val="16"/>
            </w:rPr>
            <w:t>C</w:t>
          </w:r>
          <w:r>
            <w:rPr>
              <w:rFonts w:cs="Arial"/>
              <w:color w:val="595959" w:themeColor="text1" w:themeTint="A6"/>
              <w:sz w:val="16"/>
              <w:szCs w:val="16"/>
            </w:rPr>
            <w:t>P</w:t>
          </w:r>
          <w:r w:rsidR="00B73E4A" w:rsidRPr="00633F6B">
            <w:rPr>
              <w:rFonts w:cs="Arial"/>
              <w:color w:val="595959" w:themeColor="text1" w:themeTint="A6"/>
              <w:sz w:val="16"/>
              <w:szCs w:val="16"/>
            </w:rPr>
            <w:t>_</w:t>
          </w:r>
          <w:r w:rsidR="008A60E0">
            <w:rPr>
              <w:rFonts w:cs="Arial"/>
              <w:color w:val="595959" w:themeColor="text1" w:themeTint="A6"/>
              <w:sz w:val="16"/>
              <w:szCs w:val="16"/>
            </w:rPr>
            <w:t>58</w:t>
          </w:r>
          <w:r w:rsidR="005F7C87">
            <w:rPr>
              <w:rFonts w:cs="Arial"/>
              <w:color w:val="595959" w:themeColor="text1" w:themeTint="A6"/>
              <w:sz w:val="16"/>
              <w:szCs w:val="16"/>
            </w:rPr>
            <w:t>_</w:t>
          </w:r>
          <w:r w:rsidR="008A60E0">
            <w:rPr>
              <w:rFonts w:cs="Arial"/>
              <w:color w:val="595959" w:themeColor="text1" w:themeTint="A6"/>
              <w:sz w:val="16"/>
              <w:szCs w:val="16"/>
            </w:rPr>
            <w:t>1307</w:t>
          </w:r>
          <w:r w:rsidR="00B73E4A" w:rsidRPr="0056346B">
            <w:rPr>
              <w:rFonts w:cs="Arial"/>
              <w:color w:val="595959" w:themeColor="text1" w:themeTint="A6"/>
              <w:sz w:val="16"/>
              <w:szCs w:val="16"/>
            </w:rPr>
            <w:t>_</w:t>
          </w:r>
          <w:r w:rsidR="0056346B" w:rsidRPr="0056346B">
            <w:rPr>
              <w:rFonts w:cs="Arial"/>
              <w:color w:val="595959" w:themeColor="text1" w:themeTint="A6"/>
              <w:sz w:val="16"/>
              <w:szCs w:val="16"/>
            </w:rPr>
            <w:t>09</w:t>
          </w:r>
          <w:r w:rsidR="00FA7967" w:rsidRPr="0056346B">
            <w:rPr>
              <w:rFonts w:cs="Arial"/>
              <w:color w:val="595959" w:themeColor="text1" w:themeTint="A6"/>
              <w:sz w:val="16"/>
              <w:szCs w:val="16"/>
            </w:rPr>
            <w:t xml:space="preserve"> </w:t>
          </w:r>
          <w:r w:rsidR="00B73E4A" w:rsidRPr="0056346B">
            <w:rPr>
              <w:rFonts w:cs="Arial"/>
              <w:color w:val="595959" w:themeColor="text1" w:themeTint="A6"/>
              <w:sz w:val="16"/>
              <w:szCs w:val="16"/>
            </w:rPr>
            <w:t xml:space="preserve">– </w:t>
          </w:r>
          <w:r w:rsidR="008A60E0" w:rsidRPr="0056346B">
            <w:rPr>
              <w:rFonts w:cs="Arial"/>
              <w:color w:val="595959" w:themeColor="text1" w:themeTint="A6"/>
              <w:sz w:val="16"/>
              <w:szCs w:val="16"/>
            </w:rPr>
            <w:t>Dual Band Communication Hub Configuration</w:t>
          </w:r>
          <w:r w:rsidR="008A60E0" w:rsidRPr="008A60E0">
            <w:rPr>
              <w:rFonts w:cs="Arial"/>
              <w:color w:val="595959" w:themeColor="text1" w:themeTint="A6"/>
              <w:sz w:val="16"/>
              <w:szCs w:val="16"/>
            </w:rPr>
            <w:t xml:space="preserve"> Tables </w:t>
          </w:r>
          <w:r w:rsidR="00737F46">
            <w:rPr>
              <w:rFonts w:cs="Arial"/>
              <w:color w:val="595959" w:themeColor="text1" w:themeTint="A6"/>
              <w:sz w:val="16"/>
              <w:szCs w:val="16"/>
            </w:rPr>
            <w:t>standing list of experts</w:t>
          </w:r>
        </w:p>
        <w:p w14:paraId="3D2171C7" w14:textId="77777777" w:rsidR="004256F4" w:rsidRDefault="004256F4" w:rsidP="005F7C87">
          <w:pPr>
            <w:pStyle w:val="Footer"/>
            <w:rPr>
              <w:rFonts w:cs="Arial"/>
              <w:color w:val="595959" w:themeColor="text1" w:themeTint="A6"/>
              <w:sz w:val="16"/>
              <w:szCs w:val="16"/>
            </w:rPr>
          </w:pPr>
        </w:p>
        <w:p w14:paraId="4716A31A" w14:textId="77777777" w:rsidR="004256F4" w:rsidRPr="00762D91" w:rsidRDefault="004256F4" w:rsidP="005F7C87">
          <w:pPr>
            <w:pStyle w:val="Footer"/>
            <w:rPr>
              <w:rFonts w:cs="Arial"/>
              <w:b/>
              <w:color w:val="595959" w:themeColor="text1" w:themeTint="A6"/>
              <w:sz w:val="16"/>
              <w:szCs w:val="16"/>
            </w:rPr>
          </w:pPr>
        </w:p>
      </w:tc>
      <w:tc>
        <w:tcPr>
          <w:tcW w:w="2987" w:type="dxa"/>
          <w:vMerge/>
        </w:tcPr>
        <w:p w14:paraId="4A7C050B" w14:textId="77777777" w:rsidR="00B73E4A" w:rsidRPr="00633F6B" w:rsidRDefault="00B73E4A" w:rsidP="00633F6B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2999" w:type="dxa"/>
        </w:tcPr>
        <w:p w14:paraId="12DA66B8" w14:textId="77777777" w:rsidR="00B73E4A" w:rsidRDefault="00B73E4A" w:rsidP="00633F6B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Page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PAGE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 w:rsidR="005D1DAC">
            <w:rPr>
              <w:rFonts w:cs="Arial"/>
              <w:noProof/>
              <w:color w:val="595959" w:themeColor="text1" w:themeTint="A6"/>
              <w:sz w:val="16"/>
              <w:szCs w:val="16"/>
            </w:rPr>
            <w:t>2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 of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NUMPAGES 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 w:rsidR="005D1DAC">
            <w:rPr>
              <w:rFonts w:cs="Arial"/>
              <w:noProof/>
              <w:color w:val="595959" w:themeColor="text1" w:themeTint="A6"/>
              <w:sz w:val="16"/>
              <w:szCs w:val="16"/>
            </w:rPr>
            <w:t>2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</w:p>
        <w:p w14:paraId="5FA34DA6" w14:textId="77777777" w:rsidR="009E4758" w:rsidRDefault="009E4758" w:rsidP="00633F6B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</w:p>
        <w:p w14:paraId="16E6CAF9" w14:textId="77777777" w:rsidR="009E4758" w:rsidRPr="00633F6B" w:rsidRDefault="001606E0" w:rsidP="001606E0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rFonts w:cs="Arial"/>
              <w:b/>
              <w:color w:val="595959" w:themeColor="text1" w:themeTint="A6"/>
              <w:sz w:val="16"/>
              <w:szCs w:val="16"/>
            </w:rPr>
            <w:t xml:space="preserve">This document has a </w:t>
          </w:r>
          <w:r w:rsidR="009E4758">
            <w:rPr>
              <w:rFonts w:cs="Arial"/>
              <w:b/>
              <w:color w:val="595959" w:themeColor="text1" w:themeTint="A6"/>
              <w:sz w:val="16"/>
              <w:szCs w:val="16"/>
            </w:rPr>
            <w:t xml:space="preserve">Classification of </w:t>
          </w:r>
          <w:r w:rsidRPr="001606E0">
            <w:rPr>
              <w:rFonts w:cs="Arial"/>
              <w:b/>
              <w:color w:val="000000" w:themeColor="text1"/>
              <w:sz w:val="16"/>
              <w:szCs w:val="16"/>
            </w:rPr>
            <w:t>White</w:t>
          </w:r>
        </w:p>
      </w:tc>
    </w:tr>
  </w:tbl>
  <w:p w14:paraId="004C0F29" w14:textId="77777777" w:rsidR="00B73E4A" w:rsidRPr="00633F6B" w:rsidRDefault="00B73E4A" w:rsidP="00633F6B">
    <w:pPr>
      <w:pStyle w:val="Footer"/>
      <w:spacing w:after="12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A23DE" w14:textId="77777777" w:rsidR="00303C46" w:rsidRDefault="00303C46" w:rsidP="004F458B">
      <w:pPr>
        <w:spacing w:after="0" w:line="240" w:lineRule="auto"/>
      </w:pPr>
      <w:r>
        <w:separator/>
      </w:r>
    </w:p>
  </w:footnote>
  <w:footnote w:type="continuationSeparator" w:id="0">
    <w:p w14:paraId="72E677E8" w14:textId="77777777" w:rsidR="00303C46" w:rsidRDefault="00303C46" w:rsidP="004F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A4BF" w14:textId="77777777" w:rsidR="00B73E4A" w:rsidRDefault="00B73E4A" w:rsidP="003E558E">
    <w:pPr>
      <w:pStyle w:val="Header"/>
      <w:jc w:val="right"/>
    </w:pPr>
    <w:r w:rsidRPr="003E558E">
      <w:rPr>
        <w:noProof/>
        <w:lang w:eastAsia="en-GB"/>
      </w:rPr>
      <w:drawing>
        <wp:inline distT="0" distB="0" distL="0" distR="0" wp14:anchorId="13AC24E2" wp14:editId="4E0FB0AB">
          <wp:extent cx="1457325" cy="1047750"/>
          <wp:effectExtent l="19050" t="0" r="9525" b="0"/>
          <wp:docPr id="4" name="Picture 4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B09"/>
    <w:multiLevelType w:val="hybridMultilevel"/>
    <w:tmpl w:val="68DC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6A97"/>
    <w:multiLevelType w:val="hybridMultilevel"/>
    <w:tmpl w:val="48CA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11FE8"/>
    <w:multiLevelType w:val="multilevel"/>
    <w:tmpl w:val="82382EC6"/>
    <w:styleLink w:val="Subtitl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61751B"/>
    <w:multiLevelType w:val="hybridMultilevel"/>
    <w:tmpl w:val="D676EAF2"/>
    <w:lvl w:ilvl="0" w:tplc="101C79B2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558D"/>
    <w:multiLevelType w:val="hybridMultilevel"/>
    <w:tmpl w:val="3FECB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2E59"/>
    <w:multiLevelType w:val="hybridMultilevel"/>
    <w:tmpl w:val="9B186FD0"/>
    <w:lvl w:ilvl="0" w:tplc="44CCA4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2446B6"/>
    <w:multiLevelType w:val="hybridMultilevel"/>
    <w:tmpl w:val="9E84C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CA49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20731"/>
    <w:multiLevelType w:val="hybridMultilevel"/>
    <w:tmpl w:val="E6EEF080"/>
    <w:lvl w:ilvl="0" w:tplc="16BA51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D364E"/>
    <w:multiLevelType w:val="hybridMultilevel"/>
    <w:tmpl w:val="28DA75EA"/>
    <w:lvl w:ilvl="0" w:tplc="44CCA4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362C72"/>
    <w:multiLevelType w:val="hybridMultilevel"/>
    <w:tmpl w:val="8ECEDCE2"/>
    <w:lvl w:ilvl="0" w:tplc="44CCA4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3723E8"/>
    <w:multiLevelType w:val="hybridMultilevel"/>
    <w:tmpl w:val="E4A4F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86592"/>
    <w:multiLevelType w:val="hybridMultilevel"/>
    <w:tmpl w:val="B6046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D2260"/>
    <w:multiLevelType w:val="hybridMultilevel"/>
    <w:tmpl w:val="DBACFE4A"/>
    <w:lvl w:ilvl="0" w:tplc="44CCA4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647623"/>
    <w:multiLevelType w:val="hybridMultilevel"/>
    <w:tmpl w:val="A5BEE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56FC0"/>
    <w:multiLevelType w:val="hybridMultilevel"/>
    <w:tmpl w:val="E1504D6A"/>
    <w:lvl w:ilvl="0" w:tplc="9864BF5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AA25CE"/>
    <w:multiLevelType w:val="hybridMultilevel"/>
    <w:tmpl w:val="C1988D7C"/>
    <w:lvl w:ilvl="0" w:tplc="D4CE97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25294"/>
    <w:multiLevelType w:val="hybridMultilevel"/>
    <w:tmpl w:val="A0BA9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D25B0"/>
    <w:multiLevelType w:val="hybridMultilevel"/>
    <w:tmpl w:val="2E18AFA8"/>
    <w:lvl w:ilvl="0" w:tplc="44CCA4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852CD9"/>
    <w:multiLevelType w:val="hybridMultilevel"/>
    <w:tmpl w:val="7C3A4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7147A"/>
    <w:multiLevelType w:val="hybridMultilevel"/>
    <w:tmpl w:val="8BFC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553B9"/>
    <w:multiLevelType w:val="hybridMultilevel"/>
    <w:tmpl w:val="38B84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208BF"/>
    <w:multiLevelType w:val="hybridMultilevel"/>
    <w:tmpl w:val="3BE676A6"/>
    <w:lvl w:ilvl="0" w:tplc="44CCA4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D64DFF"/>
    <w:multiLevelType w:val="hybridMultilevel"/>
    <w:tmpl w:val="EF68074A"/>
    <w:lvl w:ilvl="0" w:tplc="42529A7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062A6"/>
    <w:multiLevelType w:val="hybridMultilevel"/>
    <w:tmpl w:val="F6B87946"/>
    <w:lvl w:ilvl="0" w:tplc="44CCA49A">
      <w:start w:val="1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3E74025"/>
    <w:multiLevelType w:val="hybridMultilevel"/>
    <w:tmpl w:val="3BDC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D554E"/>
    <w:multiLevelType w:val="hybridMultilevel"/>
    <w:tmpl w:val="A890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D6B6B"/>
    <w:multiLevelType w:val="hybridMultilevel"/>
    <w:tmpl w:val="10A84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751DF"/>
    <w:multiLevelType w:val="hybridMultilevel"/>
    <w:tmpl w:val="1E46B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64DB1"/>
    <w:multiLevelType w:val="hybridMultilevel"/>
    <w:tmpl w:val="748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268AC"/>
    <w:multiLevelType w:val="hybridMultilevel"/>
    <w:tmpl w:val="AF62E6D6"/>
    <w:lvl w:ilvl="0" w:tplc="44CCA4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6F6409"/>
    <w:multiLevelType w:val="hybridMultilevel"/>
    <w:tmpl w:val="EDD83B70"/>
    <w:lvl w:ilvl="0" w:tplc="44CCA4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F02984"/>
    <w:multiLevelType w:val="multilevel"/>
    <w:tmpl w:val="CCAEB4D6"/>
    <w:styleLink w:val="SECPanelPaperHeading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09" w:hanging="709"/>
      </w:pPr>
      <w:rPr>
        <w:rFonts w:ascii="Arial" w:hAnsi="Arial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32" w15:restartNumberingAfterBreak="0">
    <w:nsid w:val="55C52457"/>
    <w:multiLevelType w:val="hybridMultilevel"/>
    <w:tmpl w:val="909C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9726C"/>
    <w:multiLevelType w:val="hybridMultilevel"/>
    <w:tmpl w:val="CE566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41124"/>
    <w:multiLevelType w:val="hybridMultilevel"/>
    <w:tmpl w:val="F184FBF4"/>
    <w:lvl w:ilvl="0" w:tplc="44CCA4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523A63"/>
    <w:multiLevelType w:val="hybridMultilevel"/>
    <w:tmpl w:val="51A8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632D6"/>
    <w:multiLevelType w:val="hybridMultilevel"/>
    <w:tmpl w:val="0294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E519C"/>
    <w:multiLevelType w:val="hybridMultilevel"/>
    <w:tmpl w:val="0E6A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25C35"/>
    <w:multiLevelType w:val="multilevel"/>
    <w:tmpl w:val="8EFE4B34"/>
    <w:lvl w:ilvl="0">
      <w:start w:val="1"/>
      <w:numFmt w:val="decimal"/>
      <w:pStyle w:val="Subtitle"/>
      <w:lvlText w:val="%1."/>
      <w:lvlJc w:val="left"/>
      <w:pPr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pStyle w:val="Subtitle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80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06" w:hanging="68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68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31"/>
  </w:num>
  <w:num w:numId="5">
    <w:abstractNumId w:val="2"/>
  </w:num>
  <w:num w:numId="6">
    <w:abstractNumId w:val="38"/>
  </w:num>
  <w:num w:numId="7">
    <w:abstractNumId w:val="0"/>
  </w:num>
  <w:num w:numId="8">
    <w:abstractNumId w:val="26"/>
  </w:num>
  <w:num w:numId="9">
    <w:abstractNumId w:val="10"/>
  </w:num>
  <w:num w:numId="10">
    <w:abstractNumId w:val="1"/>
  </w:num>
  <w:num w:numId="11">
    <w:abstractNumId w:val="19"/>
  </w:num>
  <w:num w:numId="12">
    <w:abstractNumId w:val="11"/>
  </w:num>
  <w:num w:numId="13">
    <w:abstractNumId w:val="24"/>
  </w:num>
  <w:num w:numId="14">
    <w:abstractNumId w:val="5"/>
  </w:num>
  <w:num w:numId="15">
    <w:abstractNumId w:val="33"/>
  </w:num>
  <w:num w:numId="16">
    <w:abstractNumId w:val="16"/>
  </w:num>
  <w:num w:numId="17">
    <w:abstractNumId w:val="35"/>
  </w:num>
  <w:num w:numId="18">
    <w:abstractNumId w:val="6"/>
  </w:num>
  <w:num w:numId="19">
    <w:abstractNumId w:val="23"/>
  </w:num>
  <w:num w:numId="20">
    <w:abstractNumId w:val="4"/>
  </w:num>
  <w:num w:numId="21">
    <w:abstractNumId w:val="9"/>
  </w:num>
  <w:num w:numId="22">
    <w:abstractNumId w:val="20"/>
  </w:num>
  <w:num w:numId="23">
    <w:abstractNumId w:val="18"/>
  </w:num>
  <w:num w:numId="24">
    <w:abstractNumId w:val="25"/>
  </w:num>
  <w:num w:numId="25">
    <w:abstractNumId w:val="36"/>
  </w:num>
  <w:num w:numId="26">
    <w:abstractNumId w:val="21"/>
  </w:num>
  <w:num w:numId="27">
    <w:abstractNumId w:val="17"/>
  </w:num>
  <w:num w:numId="28">
    <w:abstractNumId w:val="29"/>
  </w:num>
  <w:num w:numId="29">
    <w:abstractNumId w:val="34"/>
  </w:num>
  <w:num w:numId="30">
    <w:abstractNumId w:val="12"/>
  </w:num>
  <w:num w:numId="31">
    <w:abstractNumId w:val="30"/>
  </w:num>
  <w:num w:numId="32">
    <w:abstractNumId w:val="8"/>
  </w:num>
  <w:num w:numId="33">
    <w:abstractNumId w:val="7"/>
  </w:num>
  <w:num w:numId="34">
    <w:abstractNumId w:val="14"/>
  </w:num>
  <w:num w:numId="35">
    <w:abstractNumId w:val="7"/>
  </w:num>
  <w:num w:numId="36">
    <w:abstractNumId w:val="1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7"/>
  </w:num>
  <w:num w:numId="40">
    <w:abstractNumId w:val="32"/>
  </w:num>
  <w:num w:numId="41">
    <w:abstractNumId w:val="28"/>
  </w:num>
  <w:num w:numId="42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46"/>
    <w:rsid w:val="000034AD"/>
    <w:rsid w:val="00003C56"/>
    <w:rsid w:val="00020BA4"/>
    <w:rsid w:val="00030216"/>
    <w:rsid w:val="00031404"/>
    <w:rsid w:val="000343C9"/>
    <w:rsid w:val="000418DB"/>
    <w:rsid w:val="00045C00"/>
    <w:rsid w:val="000476BA"/>
    <w:rsid w:val="000514B2"/>
    <w:rsid w:val="0006239B"/>
    <w:rsid w:val="000638DB"/>
    <w:rsid w:val="00065849"/>
    <w:rsid w:val="00067AFA"/>
    <w:rsid w:val="000709BB"/>
    <w:rsid w:val="00072752"/>
    <w:rsid w:val="00075828"/>
    <w:rsid w:val="00077AD5"/>
    <w:rsid w:val="00081578"/>
    <w:rsid w:val="00082C70"/>
    <w:rsid w:val="0008420A"/>
    <w:rsid w:val="00091612"/>
    <w:rsid w:val="00094C7E"/>
    <w:rsid w:val="000A41CE"/>
    <w:rsid w:val="000B0AB0"/>
    <w:rsid w:val="000B30A4"/>
    <w:rsid w:val="000B34FF"/>
    <w:rsid w:val="000B4FAB"/>
    <w:rsid w:val="000C5748"/>
    <w:rsid w:val="000D0828"/>
    <w:rsid w:val="000D55EF"/>
    <w:rsid w:val="000D5C18"/>
    <w:rsid w:val="000E30B0"/>
    <w:rsid w:val="000E6A3C"/>
    <w:rsid w:val="000E6DD9"/>
    <w:rsid w:val="000E7B9E"/>
    <w:rsid w:val="000F161D"/>
    <w:rsid w:val="000F3669"/>
    <w:rsid w:val="000F4376"/>
    <w:rsid w:val="000F49B3"/>
    <w:rsid w:val="00102237"/>
    <w:rsid w:val="001033FE"/>
    <w:rsid w:val="0010448B"/>
    <w:rsid w:val="00106158"/>
    <w:rsid w:val="00121A17"/>
    <w:rsid w:val="00134D8E"/>
    <w:rsid w:val="00142F24"/>
    <w:rsid w:val="0015201A"/>
    <w:rsid w:val="00152E20"/>
    <w:rsid w:val="0015324F"/>
    <w:rsid w:val="0015743D"/>
    <w:rsid w:val="001606E0"/>
    <w:rsid w:val="0016136E"/>
    <w:rsid w:val="001677AD"/>
    <w:rsid w:val="001677CB"/>
    <w:rsid w:val="00170C40"/>
    <w:rsid w:val="001758EC"/>
    <w:rsid w:val="00177F91"/>
    <w:rsid w:val="0018432B"/>
    <w:rsid w:val="00184CE1"/>
    <w:rsid w:val="001855DA"/>
    <w:rsid w:val="00187994"/>
    <w:rsid w:val="00187B68"/>
    <w:rsid w:val="00192FAC"/>
    <w:rsid w:val="001965F9"/>
    <w:rsid w:val="00196A93"/>
    <w:rsid w:val="001A22B6"/>
    <w:rsid w:val="001A2D62"/>
    <w:rsid w:val="001A46BA"/>
    <w:rsid w:val="001A6667"/>
    <w:rsid w:val="001B2176"/>
    <w:rsid w:val="001B2509"/>
    <w:rsid w:val="001B33CC"/>
    <w:rsid w:val="001C193E"/>
    <w:rsid w:val="001C2BD8"/>
    <w:rsid w:val="001D5D9D"/>
    <w:rsid w:val="001E0B00"/>
    <w:rsid w:val="001E24EA"/>
    <w:rsid w:val="001E383C"/>
    <w:rsid w:val="001E4249"/>
    <w:rsid w:val="001E6929"/>
    <w:rsid w:val="001F44D7"/>
    <w:rsid w:val="00200476"/>
    <w:rsid w:val="00203AEB"/>
    <w:rsid w:val="00210CFF"/>
    <w:rsid w:val="00211DDF"/>
    <w:rsid w:val="00211EB3"/>
    <w:rsid w:val="00222D94"/>
    <w:rsid w:val="002357F7"/>
    <w:rsid w:val="0024177C"/>
    <w:rsid w:val="00242216"/>
    <w:rsid w:val="002424D4"/>
    <w:rsid w:val="00251BB8"/>
    <w:rsid w:val="00251E29"/>
    <w:rsid w:val="00254041"/>
    <w:rsid w:val="00254932"/>
    <w:rsid w:val="00262EF0"/>
    <w:rsid w:val="0026697B"/>
    <w:rsid w:val="00267F7B"/>
    <w:rsid w:val="00283D8C"/>
    <w:rsid w:val="00296EA0"/>
    <w:rsid w:val="002A0870"/>
    <w:rsid w:val="002A216C"/>
    <w:rsid w:val="002A46ED"/>
    <w:rsid w:val="002A5AD9"/>
    <w:rsid w:val="002B2741"/>
    <w:rsid w:val="002C20B7"/>
    <w:rsid w:val="002C2DF7"/>
    <w:rsid w:val="002C4FA1"/>
    <w:rsid w:val="002E0EC9"/>
    <w:rsid w:val="002F0BBC"/>
    <w:rsid w:val="002F1749"/>
    <w:rsid w:val="002F2338"/>
    <w:rsid w:val="002F39BD"/>
    <w:rsid w:val="002F3FC6"/>
    <w:rsid w:val="00302694"/>
    <w:rsid w:val="003038C2"/>
    <w:rsid w:val="00303C46"/>
    <w:rsid w:val="003045A5"/>
    <w:rsid w:val="00306C4B"/>
    <w:rsid w:val="0031485F"/>
    <w:rsid w:val="003253CF"/>
    <w:rsid w:val="00331B41"/>
    <w:rsid w:val="00332631"/>
    <w:rsid w:val="003425F2"/>
    <w:rsid w:val="00342B04"/>
    <w:rsid w:val="0034422A"/>
    <w:rsid w:val="00345749"/>
    <w:rsid w:val="00347F6A"/>
    <w:rsid w:val="003516BE"/>
    <w:rsid w:val="00354462"/>
    <w:rsid w:val="00363BC5"/>
    <w:rsid w:val="0036515D"/>
    <w:rsid w:val="00371C77"/>
    <w:rsid w:val="00372351"/>
    <w:rsid w:val="003756A8"/>
    <w:rsid w:val="00375BCC"/>
    <w:rsid w:val="00383C69"/>
    <w:rsid w:val="0038568E"/>
    <w:rsid w:val="00391B14"/>
    <w:rsid w:val="00392E9E"/>
    <w:rsid w:val="003935E6"/>
    <w:rsid w:val="00397E22"/>
    <w:rsid w:val="003A4BED"/>
    <w:rsid w:val="003A556D"/>
    <w:rsid w:val="003C1DF0"/>
    <w:rsid w:val="003C3106"/>
    <w:rsid w:val="003C6243"/>
    <w:rsid w:val="003D4B63"/>
    <w:rsid w:val="003D6B4C"/>
    <w:rsid w:val="003D7C52"/>
    <w:rsid w:val="003E2751"/>
    <w:rsid w:val="003E558E"/>
    <w:rsid w:val="00400B31"/>
    <w:rsid w:val="00401BF8"/>
    <w:rsid w:val="00404012"/>
    <w:rsid w:val="00404C8C"/>
    <w:rsid w:val="0040725F"/>
    <w:rsid w:val="004119B6"/>
    <w:rsid w:val="0041393B"/>
    <w:rsid w:val="004170C6"/>
    <w:rsid w:val="004256F4"/>
    <w:rsid w:val="00425DF0"/>
    <w:rsid w:val="00433E0F"/>
    <w:rsid w:val="004350DF"/>
    <w:rsid w:val="004351EE"/>
    <w:rsid w:val="004356BB"/>
    <w:rsid w:val="0043667E"/>
    <w:rsid w:val="00436897"/>
    <w:rsid w:val="00441470"/>
    <w:rsid w:val="00441D82"/>
    <w:rsid w:val="00443AB1"/>
    <w:rsid w:val="004463BD"/>
    <w:rsid w:val="00463094"/>
    <w:rsid w:val="00466069"/>
    <w:rsid w:val="00470F9D"/>
    <w:rsid w:val="00471CC6"/>
    <w:rsid w:val="0048046D"/>
    <w:rsid w:val="0048237F"/>
    <w:rsid w:val="004B2999"/>
    <w:rsid w:val="004C6A0D"/>
    <w:rsid w:val="004D00F1"/>
    <w:rsid w:val="004D380A"/>
    <w:rsid w:val="004D5F54"/>
    <w:rsid w:val="004D7BE4"/>
    <w:rsid w:val="004E0D05"/>
    <w:rsid w:val="004E1DB7"/>
    <w:rsid w:val="004E2065"/>
    <w:rsid w:val="004E2A55"/>
    <w:rsid w:val="004E536E"/>
    <w:rsid w:val="004F2116"/>
    <w:rsid w:val="004F458B"/>
    <w:rsid w:val="004F71DA"/>
    <w:rsid w:val="00501AF8"/>
    <w:rsid w:val="00505EB2"/>
    <w:rsid w:val="005160AB"/>
    <w:rsid w:val="00517881"/>
    <w:rsid w:val="005254E2"/>
    <w:rsid w:val="00526D76"/>
    <w:rsid w:val="0052762D"/>
    <w:rsid w:val="00530099"/>
    <w:rsid w:val="00531314"/>
    <w:rsid w:val="00531662"/>
    <w:rsid w:val="005331F9"/>
    <w:rsid w:val="00536F6E"/>
    <w:rsid w:val="005422A5"/>
    <w:rsid w:val="00547514"/>
    <w:rsid w:val="00551EEE"/>
    <w:rsid w:val="00552405"/>
    <w:rsid w:val="00552455"/>
    <w:rsid w:val="00552DED"/>
    <w:rsid w:val="00554542"/>
    <w:rsid w:val="005548BA"/>
    <w:rsid w:val="005552CE"/>
    <w:rsid w:val="005613A7"/>
    <w:rsid w:val="0056346B"/>
    <w:rsid w:val="00566244"/>
    <w:rsid w:val="00571CFF"/>
    <w:rsid w:val="00571E51"/>
    <w:rsid w:val="00573E99"/>
    <w:rsid w:val="00574192"/>
    <w:rsid w:val="00574C53"/>
    <w:rsid w:val="00583C70"/>
    <w:rsid w:val="00591CAF"/>
    <w:rsid w:val="005964DD"/>
    <w:rsid w:val="00597B0B"/>
    <w:rsid w:val="005A2125"/>
    <w:rsid w:val="005A3D34"/>
    <w:rsid w:val="005A3F5D"/>
    <w:rsid w:val="005A6FFF"/>
    <w:rsid w:val="005A75F3"/>
    <w:rsid w:val="005B3D6B"/>
    <w:rsid w:val="005C31B4"/>
    <w:rsid w:val="005D1DAC"/>
    <w:rsid w:val="005D2C21"/>
    <w:rsid w:val="005D3A1E"/>
    <w:rsid w:val="005D5849"/>
    <w:rsid w:val="005D72AA"/>
    <w:rsid w:val="005E3DF9"/>
    <w:rsid w:val="005F15F0"/>
    <w:rsid w:val="005F1E4F"/>
    <w:rsid w:val="005F7C87"/>
    <w:rsid w:val="006037D0"/>
    <w:rsid w:val="0060781C"/>
    <w:rsid w:val="00611E36"/>
    <w:rsid w:val="006147BC"/>
    <w:rsid w:val="00615163"/>
    <w:rsid w:val="00620403"/>
    <w:rsid w:val="00621456"/>
    <w:rsid w:val="00622F14"/>
    <w:rsid w:val="006240A4"/>
    <w:rsid w:val="00633F6B"/>
    <w:rsid w:val="006365EF"/>
    <w:rsid w:val="00641531"/>
    <w:rsid w:val="00644440"/>
    <w:rsid w:val="00645F6C"/>
    <w:rsid w:val="0064753C"/>
    <w:rsid w:val="00647909"/>
    <w:rsid w:val="0064797F"/>
    <w:rsid w:val="0065346A"/>
    <w:rsid w:val="0065625F"/>
    <w:rsid w:val="00656534"/>
    <w:rsid w:val="00661BA9"/>
    <w:rsid w:val="0066212E"/>
    <w:rsid w:val="0067326B"/>
    <w:rsid w:val="00674DB8"/>
    <w:rsid w:val="0068082B"/>
    <w:rsid w:val="006818FC"/>
    <w:rsid w:val="00687D31"/>
    <w:rsid w:val="0069226B"/>
    <w:rsid w:val="0069386E"/>
    <w:rsid w:val="006A119F"/>
    <w:rsid w:val="006A3A9F"/>
    <w:rsid w:val="006A5954"/>
    <w:rsid w:val="006A7CF4"/>
    <w:rsid w:val="006B07E8"/>
    <w:rsid w:val="006B1076"/>
    <w:rsid w:val="006B1B0C"/>
    <w:rsid w:val="006C6A41"/>
    <w:rsid w:val="006D1654"/>
    <w:rsid w:val="006D1B46"/>
    <w:rsid w:val="006D3E3A"/>
    <w:rsid w:val="006E2221"/>
    <w:rsid w:val="006E53D7"/>
    <w:rsid w:val="006E5908"/>
    <w:rsid w:val="006E7A14"/>
    <w:rsid w:val="006F2C39"/>
    <w:rsid w:val="007009B6"/>
    <w:rsid w:val="00712849"/>
    <w:rsid w:val="00717CF8"/>
    <w:rsid w:val="00730DF8"/>
    <w:rsid w:val="00732ACB"/>
    <w:rsid w:val="00735F06"/>
    <w:rsid w:val="00736B8D"/>
    <w:rsid w:val="00737F46"/>
    <w:rsid w:val="00744B12"/>
    <w:rsid w:val="00746E0F"/>
    <w:rsid w:val="00747040"/>
    <w:rsid w:val="007516F8"/>
    <w:rsid w:val="00757048"/>
    <w:rsid w:val="007577C0"/>
    <w:rsid w:val="00762D91"/>
    <w:rsid w:val="00764069"/>
    <w:rsid w:val="00764AC3"/>
    <w:rsid w:val="00771B4F"/>
    <w:rsid w:val="00775E81"/>
    <w:rsid w:val="00783DBF"/>
    <w:rsid w:val="00791DE9"/>
    <w:rsid w:val="00793FD4"/>
    <w:rsid w:val="00794846"/>
    <w:rsid w:val="007A0139"/>
    <w:rsid w:val="007A035D"/>
    <w:rsid w:val="007A3F7C"/>
    <w:rsid w:val="007A421E"/>
    <w:rsid w:val="007A4826"/>
    <w:rsid w:val="007A5CA3"/>
    <w:rsid w:val="007A7AAC"/>
    <w:rsid w:val="007B212D"/>
    <w:rsid w:val="007B4454"/>
    <w:rsid w:val="007B4CAA"/>
    <w:rsid w:val="007B6EDA"/>
    <w:rsid w:val="007C00FE"/>
    <w:rsid w:val="007C22DD"/>
    <w:rsid w:val="007C2C93"/>
    <w:rsid w:val="007C5DCC"/>
    <w:rsid w:val="007D0379"/>
    <w:rsid w:val="007D1CB7"/>
    <w:rsid w:val="007D6BDB"/>
    <w:rsid w:val="007E016C"/>
    <w:rsid w:val="007E237F"/>
    <w:rsid w:val="007E2D21"/>
    <w:rsid w:val="007E58E4"/>
    <w:rsid w:val="007E6ECB"/>
    <w:rsid w:val="007F13D8"/>
    <w:rsid w:val="007F2E70"/>
    <w:rsid w:val="007F5F07"/>
    <w:rsid w:val="007F614C"/>
    <w:rsid w:val="0080165E"/>
    <w:rsid w:val="008020EA"/>
    <w:rsid w:val="00803798"/>
    <w:rsid w:val="00811344"/>
    <w:rsid w:val="00812F8D"/>
    <w:rsid w:val="00815870"/>
    <w:rsid w:val="008206CD"/>
    <w:rsid w:val="00844836"/>
    <w:rsid w:val="00847A1D"/>
    <w:rsid w:val="00847AAE"/>
    <w:rsid w:val="00853F4C"/>
    <w:rsid w:val="00855057"/>
    <w:rsid w:val="0085524D"/>
    <w:rsid w:val="0085667A"/>
    <w:rsid w:val="008579DE"/>
    <w:rsid w:val="00857BC2"/>
    <w:rsid w:val="0086220C"/>
    <w:rsid w:val="00862227"/>
    <w:rsid w:val="00862303"/>
    <w:rsid w:val="00866284"/>
    <w:rsid w:val="00871002"/>
    <w:rsid w:val="008726DE"/>
    <w:rsid w:val="008738E4"/>
    <w:rsid w:val="0087505A"/>
    <w:rsid w:val="00876EF5"/>
    <w:rsid w:val="0087771B"/>
    <w:rsid w:val="00877D86"/>
    <w:rsid w:val="00881310"/>
    <w:rsid w:val="00881CA8"/>
    <w:rsid w:val="0088309E"/>
    <w:rsid w:val="008846B4"/>
    <w:rsid w:val="00895FD8"/>
    <w:rsid w:val="00896BD2"/>
    <w:rsid w:val="0089731C"/>
    <w:rsid w:val="008A01C2"/>
    <w:rsid w:val="008A1912"/>
    <w:rsid w:val="008A60E0"/>
    <w:rsid w:val="008B286A"/>
    <w:rsid w:val="008B2F14"/>
    <w:rsid w:val="008C0612"/>
    <w:rsid w:val="008C25EA"/>
    <w:rsid w:val="008C284A"/>
    <w:rsid w:val="008D23B0"/>
    <w:rsid w:val="008E07ED"/>
    <w:rsid w:val="008E28FE"/>
    <w:rsid w:val="008E5272"/>
    <w:rsid w:val="008F14C6"/>
    <w:rsid w:val="008F1A66"/>
    <w:rsid w:val="008F237C"/>
    <w:rsid w:val="008F49AE"/>
    <w:rsid w:val="008F5796"/>
    <w:rsid w:val="008F5E6E"/>
    <w:rsid w:val="00901F84"/>
    <w:rsid w:val="00904F87"/>
    <w:rsid w:val="00907A4A"/>
    <w:rsid w:val="00914652"/>
    <w:rsid w:val="00921D28"/>
    <w:rsid w:val="00922D1F"/>
    <w:rsid w:val="00924878"/>
    <w:rsid w:val="00924B55"/>
    <w:rsid w:val="009320F1"/>
    <w:rsid w:val="00933D6B"/>
    <w:rsid w:val="00934D74"/>
    <w:rsid w:val="00937008"/>
    <w:rsid w:val="00946506"/>
    <w:rsid w:val="009503E4"/>
    <w:rsid w:val="0095506F"/>
    <w:rsid w:val="00955FCC"/>
    <w:rsid w:val="009625AD"/>
    <w:rsid w:val="00962B86"/>
    <w:rsid w:val="00964686"/>
    <w:rsid w:val="00964CD2"/>
    <w:rsid w:val="00971D14"/>
    <w:rsid w:val="009732A9"/>
    <w:rsid w:val="00974D13"/>
    <w:rsid w:val="009759B2"/>
    <w:rsid w:val="00976E01"/>
    <w:rsid w:val="00980796"/>
    <w:rsid w:val="00985C0A"/>
    <w:rsid w:val="009931E7"/>
    <w:rsid w:val="009935E2"/>
    <w:rsid w:val="00995272"/>
    <w:rsid w:val="009A1B54"/>
    <w:rsid w:val="009B38A0"/>
    <w:rsid w:val="009B4930"/>
    <w:rsid w:val="009B59F6"/>
    <w:rsid w:val="009D09ED"/>
    <w:rsid w:val="009D70F7"/>
    <w:rsid w:val="009E1370"/>
    <w:rsid w:val="009E14DA"/>
    <w:rsid w:val="009E239B"/>
    <w:rsid w:val="009E4758"/>
    <w:rsid w:val="009E48C4"/>
    <w:rsid w:val="009E6C75"/>
    <w:rsid w:val="00A014DF"/>
    <w:rsid w:val="00A0259B"/>
    <w:rsid w:val="00A07DC7"/>
    <w:rsid w:val="00A119A7"/>
    <w:rsid w:val="00A13712"/>
    <w:rsid w:val="00A23A1E"/>
    <w:rsid w:val="00A24F07"/>
    <w:rsid w:val="00A26A12"/>
    <w:rsid w:val="00A407D5"/>
    <w:rsid w:val="00A457D0"/>
    <w:rsid w:val="00A54644"/>
    <w:rsid w:val="00A56021"/>
    <w:rsid w:val="00A62793"/>
    <w:rsid w:val="00A62BED"/>
    <w:rsid w:val="00A72682"/>
    <w:rsid w:val="00A7280F"/>
    <w:rsid w:val="00A739ED"/>
    <w:rsid w:val="00A75FD0"/>
    <w:rsid w:val="00A81107"/>
    <w:rsid w:val="00A82D52"/>
    <w:rsid w:val="00A901C5"/>
    <w:rsid w:val="00A90B2F"/>
    <w:rsid w:val="00A91672"/>
    <w:rsid w:val="00A959DB"/>
    <w:rsid w:val="00A95D3C"/>
    <w:rsid w:val="00A9666B"/>
    <w:rsid w:val="00AA12C3"/>
    <w:rsid w:val="00AA318D"/>
    <w:rsid w:val="00AB13CD"/>
    <w:rsid w:val="00AB1E9C"/>
    <w:rsid w:val="00AB2443"/>
    <w:rsid w:val="00AB2A1A"/>
    <w:rsid w:val="00AB51D5"/>
    <w:rsid w:val="00AB6A15"/>
    <w:rsid w:val="00AB7AC1"/>
    <w:rsid w:val="00AC1347"/>
    <w:rsid w:val="00AC25EC"/>
    <w:rsid w:val="00AC6E0A"/>
    <w:rsid w:val="00AD6E72"/>
    <w:rsid w:val="00AE0B06"/>
    <w:rsid w:val="00AE4806"/>
    <w:rsid w:val="00AF2A72"/>
    <w:rsid w:val="00AF357C"/>
    <w:rsid w:val="00AF37D2"/>
    <w:rsid w:val="00AF5914"/>
    <w:rsid w:val="00AF7F93"/>
    <w:rsid w:val="00B02B31"/>
    <w:rsid w:val="00B122DF"/>
    <w:rsid w:val="00B13A0A"/>
    <w:rsid w:val="00B209F3"/>
    <w:rsid w:val="00B242DE"/>
    <w:rsid w:val="00B269B4"/>
    <w:rsid w:val="00B3049A"/>
    <w:rsid w:val="00B320E1"/>
    <w:rsid w:val="00B33B48"/>
    <w:rsid w:val="00B35CE3"/>
    <w:rsid w:val="00B41DCA"/>
    <w:rsid w:val="00B42BF4"/>
    <w:rsid w:val="00B454FD"/>
    <w:rsid w:val="00B461CF"/>
    <w:rsid w:val="00B504EF"/>
    <w:rsid w:val="00B5231F"/>
    <w:rsid w:val="00B640B6"/>
    <w:rsid w:val="00B64B1A"/>
    <w:rsid w:val="00B717CF"/>
    <w:rsid w:val="00B73E4A"/>
    <w:rsid w:val="00B7631E"/>
    <w:rsid w:val="00B77ADB"/>
    <w:rsid w:val="00B858E9"/>
    <w:rsid w:val="00B8694A"/>
    <w:rsid w:val="00B936B2"/>
    <w:rsid w:val="00B943CC"/>
    <w:rsid w:val="00BB2FF0"/>
    <w:rsid w:val="00BB6967"/>
    <w:rsid w:val="00BC2A21"/>
    <w:rsid w:val="00BC2C73"/>
    <w:rsid w:val="00BC3A79"/>
    <w:rsid w:val="00BC64DF"/>
    <w:rsid w:val="00BD1C03"/>
    <w:rsid w:val="00BD2ADD"/>
    <w:rsid w:val="00BD41D3"/>
    <w:rsid w:val="00BD70A6"/>
    <w:rsid w:val="00BD742D"/>
    <w:rsid w:val="00BE7AF5"/>
    <w:rsid w:val="00BF1761"/>
    <w:rsid w:val="00BF5E40"/>
    <w:rsid w:val="00BF6028"/>
    <w:rsid w:val="00C16ABD"/>
    <w:rsid w:val="00C22818"/>
    <w:rsid w:val="00C2768F"/>
    <w:rsid w:val="00C277F6"/>
    <w:rsid w:val="00C30931"/>
    <w:rsid w:val="00C33342"/>
    <w:rsid w:val="00C345B4"/>
    <w:rsid w:val="00C420BA"/>
    <w:rsid w:val="00C43704"/>
    <w:rsid w:val="00C45386"/>
    <w:rsid w:val="00C47BE9"/>
    <w:rsid w:val="00C528BA"/>
    <w:rsid w:val="00C52A58"/>
    <w:rsid w:val="00C54640"/>
    <w:rsid w:val="00C549B2"/>
    <w:rsid w:val="00C54D5C"/>
    <w:rsid w:val="00C566E7"/>
    <w:rsid w:val="00C70038"/>
    <w:rsid w:val="00C71BDE"/>
    <w:rsid w:val="00C743C1"/>
    <w:rsid w:val="00C74FEC"/>
    <w:rsid w:val="00C92C03"/>
    <w:rsid w:val="00C93A93"/>
    <w:rsid w:val="00C95607"/>
    <w:rsid w:val="00CA02AC"/>
    <w:rsid w:val="00CA1D8C"/>
    <w:rsid w:val="00CA3D59"/>
    <w:rsid w:val="00CA7113"/>
    <w:rsid w:val="00CA7CE4"/>
    <w:rsid w:val="00CB4B6F"/>
    <w:rsid w:val="00CB4BC8"/>
    <w:rsid w:val="00CD04B0"/>
    <w:rsid w:val="00CE018A"/>
    <w:rsid w:val="00CE1F4D"/>
    <w:rsid w:val="00CE5A73"/>
    <w:rsid w:val="00CE5D75"/>
    <w:rsid w:val="00CE6882"/>
    <w:rsid w:val="00CF2983"/>
    <w:rsid w:val="00CF6542"/>
    <w:rsid w:val="00D11EE1"/>
    <w:rsid w:val="00D14CE9"/>
    <w:rsid w:val="00D15D55"/>
    <w:rsid w:val="00D267DF"/>
    <w:rsid w:val="00D31291"/>
    <w:rsid w:val="00D3389C"/>
    <w:rsid w:val="00D356AD"/>
    <w:rsid w:val="00D3699B"/>
    <w:rsid w:val="00D377B0"/>
    <w:rsid w:val="00D4395A"/>
    <w:rsid w:val="00D46488"/>
    <w:rsid w:val="00D46DDE"/>
    <w:rsid w:val="00D534A0"/>
    <w:rsid w:val="00D5412C"/>
    <w:rsid w:val="00D60348"/>
    <w:rsid w:val="00D612A8"/>
    <w:rsid w:val="00D63701"/>
    <w:rsid w:val="00D74711"/>
    <w:rsid w:val="00D77B2A"/>
    <w:rsid w:val="00D81408"/>
    <w:rsid w:val="00D8483A"/>
    <w:rsid w:val="00D86275"/>
    <w:rsid w:val="00D87621"/>
    <w:rsid w:val="00D9234A"/>
    <w:rsid w:val="00D93BCC"/>
    <w:rsid w:val="00D93C2D"/>
    <w:rsid w:val="00D9647C"/>
    <w:rsid w:val="00DA1B1A"/>
    <w:rsid w:val="00DA1DA7"/>
    <w:rsid w:val="00DA4B7A"/>
    <w:rsid w:val="00DB0807"/>
    <w:rsid w:val="00DB2901"/>
    <w:rsid w:val="00DB553A"/>
    <w:rsid w:val="00DB6D79"/>
    <w:rsid w:val="00DC4D82"/>
    <w:rsid w:val="00DD1AAC"/>
    <w:rsid w:val="00DD7B1F"/>
    <w:rsid w:val="00DE4B68"/>
    <w:rsid w:val="00DF2F19"/>
    <w:rsid w:val="00E00368"/>
    <w:rsid w:val="00E06AF3"/>
    <w:rsid w:val="00E12060"/>
    <w:rsid w:val="00E1288E"/>
    <w:rsid w:val="00E13A8B"/>
    <w:rsid w:val="00E1536A"/>
    <w:rsid w:val="00E15726"/>
    <w:rsid w:val="00E15EF5"/>
    <w:rsid w:val="00E16F1A"/>
    <w:rsid w:val="00E2185C"/>
    <w:rsid w:val="00E21918"/>
    <w:rsid w:val="00E236D1"/>
    <w:rsid w:val="00E2428F"/>
    <w:rsid w:val="00E26149"/>
    <w:rsid w:val="00E30D7F"/>
    <w:rsid w:val="00E319B0"/>
    <w:rsid w:val="00E35AA8"/>
    <w:rsid w:val="00E35E65"/>
    <w:rsid w:val="00E44A5A"/>
    <w:rsid w:val="00E4508B"/>
    <w:rsid w:val="00E454BA"/>
    <w:rsid w:val="00E5049A"/>
    <w:rsid w:val="00E51665"/>
    <w:rsid w:val="00E5727E"/>
    <w:rsid w:val="00E70B08"/>
    <w:rsid w:val="00E831E8"/>
    <w:rsid w:val="00E8481E"/>
    <w:rsid w:val="00E84A70"/>
    <w:rsid w:val="00E9028A"/>
    <w:rsid w:val="00E911BB"/>
    <w:rsid w:val="00E91D5A"/>
    <w:rsid w:val="00E96892"/>
    <w:rsid w:val="00EA2DB4"/>
    <w:rsid w:val="00EA4E47"/>
    <w:rsid w:val="00EA6D48"/>
    <w:rsid w:val="00EA7036"/>
    <w:rsid w:val="00EB23C3"/>
    <w:rsid w:val="00EB26CF"/>
    <w:rsid w:val="00EB410F"/>
    <w:rsid w:val="00ED333E"/>
    <w:rsid w:val="00ED5107"/>
    <w:rsid w:val="00ED5B6E"/>
    <w:rsid w:val="00EE22DF"/>
    <w:rsid w:val="00EE243E"/>
    <w:rsid w:val="00EE33BF"/>
    <w:rsid w:val="00EE7DFD"/>
    <w:rsid w:val="00EF204E"/>
    <w:rsid w:val="00F0008C"/>
    <w:rsid w:val="00F10276"/>
    <w:rsid w:val="00F11651"/>
    <w:rsid w:val="00F2373F"/>
    <w:rsid w:val="00F24109"/>
    <w:rsid w:val="00F344E3"/>
    <w:rsid w:val="00F4205E"/>
    <w:rsid w:val="00F47D15"/>
    <w:rsid w:val="00F47DD9"/>
    <w:rsid w:val="00F50735"/>
    <w:rsid w:val="00F52666"/>
    <w:rsid w:val="00F532CF"/>
    <w:rsid w:val="00F57FE2"/>
    <w:rsid w:val="00F635A3"/>
    <w:rsid w:val="00F6526F"/>
    <w:rsid w:val="00F71155"/>
    <w:rsid w:val="00F72A4C"/>
    <w:rsid w:val="00F749BC"/>
    <w:rsid w:val="00F76EC5"/>
    <w:rsid w:val="00F77BCE"/>
    <w:rsid w:val="00F82285"/>
    <w:rsid w:val="00F82B24"/>
    <w:rsid w:val="00F83A12"/>
    <w:rsid w:val="00F86543"/>
    <w:rsid w:val="00F93BC0"/>
    <w:rsid w:val="00FA14BF"/>
    <w:rsid w:val="00FA7967"/>
    <w:rsid w:val="00FB0EA1"/>
    <w:rsid w:val="00FB39C3"/>
    <w:rsid w:val="00FB537F"/>
    <w:rsid w:val="00FC10A5"/>
    <w:rsid w:val="00FC1ADC"/>
    <w:rsid w:val="00FC5CC6"/>
    <w:rsid w:val="00FC749A"/>
    <w:rsid w:val="00FD270F"/>
    <w:rsid w:val="00FD527F"/>
    <w:rsid w:val="00FD5A59"/>
    <w:rsid w:val="00FD74C1"/>
    <w:rsid w:val="00FE19A5"/>
    <w:rsid w:val="00FF1F1F"/>
    <w:rsid w:val="00FF4E61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61672A"/>
  <w15:docId w15:val="{3D59BA5D-999F-425B-AEF1-9508AE8C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EC Paper Body"/>
    <w:qFormat/>
    <w:rsid w:val="004E0D05"/>
    <w:pPr>
      <w:spacing w:after="120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D0828"/>
    <w:pPr>
      <w:keepNext/>
      <w:keepLines/>
      <w:numPr>
        <w:numId w:val="1"/>
      </w:numPr>
      <w:spacing w:before="480" w:after="36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D0828"/>
    <w:pPr>
      <w:keepNext/>
      <w:keepLines/>
      <w:numPr>
        <w:numId w:val="2"/>
      </w:numPr>
      <w:spacing w:before="120"/>
      <w:ind w:left="357" w:hanging="357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58B"/>
  </w:style>
  <w:style w:type="paragraph" w:styleId="Footer">
    <w:name w:val="footer"/>
    <w:basedOn w:val="Normal"/>
    <w:link w:val="FooterChar"/>
    <w:uiPriority w:val="99"/>
    <w:unhideWhenUsed/>
    <w:rsid w:val="004F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8B"/>
  </w:style>
  <w:style w:type="paragraph" w:styleId="BalloonText">
    <w:name w:val="Balloon Text"/>
    <w:basedOn w:val="Normal"/>
    <w:link w:val="BalloonTextChar"/>
    <w:uiPriority w:val="99"/>
    <w:semiHidden/>
    <w:unhideWhenUsed/>
    <w:rsid w:val="004F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0828"/>
    <w:rPr>
      <w:rFonts w:ascii="Arial" w:eastAsiaTheme="majorEastAsia" w:hAnsi="Arial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0828"/>
    <w:rPr>
      <w:rFonts w:ascii="Arial" w:eastAsiaTheme="majorEastAsia" w:hAnsi="Arial" w:cstheme="majorBidi"/>
      <w:b/>
      <w:bCs/>
      <w:color w:val="404040" w:themeColor="text1" w:themeTint="BF"/>
      <w:szCs w:val="26"/>
    </w:rPr>
  </w:style>
  <w:style w:type="paragraph" w:styleId="Title">
    <w:name w:val="Title"/>
    <w:basedOn w:val="Normal"/>
    <w:next w:val="Normal"/>
    <w:link w:val="TitleChar"/>
    <w:uiPriority w:val="10"/>
    <w:rsid w:val="000D0828"/>
    <w:pPr>
      <w:spacing w:before="240" w:after="480" w:line="240" w:lineRule="auto"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828"/>
    <w:rPr>
      <w:rFonts w:ascii="Arial" w:eastAsiaTheme="majorEastAsia" w:hAnsi="Arial" w:cstheme="majorBidi"/>
      <w:b/>
      <w:color w:val="404040" w:themeColor="text1" w:themeTint="BF"/>
      <w:spacing w:val="5"/>
      <w:kern w:val="28"/>
      <w:sz w:val="32"/>
      <w:szCs w:val="52"/>
    </w:rPr>
  </w:style>
  <w:style w:type="paragraph" w:styleId="Subtitle">
    <w:name w:val="Subtitle"/>
    <w:aliases w:val="SEC Paper Heading"/>
    <w:basedOn w:val="Normal"/>
    <w:next w:val="Normal"/>
    <w:link w:val="SubtitleChar"/>
    <w:autoRedefine/>
    <w:uiPriority w:val="11"/>
    <w:qFormat/>
    <w:rsid w:val="008A60E0"/>
    <w:pPr>
      <w:keepNext/>
      <w:numPr>
        <w:numId w:val="6"/>
      </w:numPr>
      <w:spacing w:before="480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aliases w:val="SEC Paper Heading Char"/>
    <w:basedOn w:val="DefaultParagraphFont"/>
    <w:link w:val="Subtitle"/>
    <w:uiPriority w:val="11"/>
    <w:rsid w:val="008A60E0"/>
    <w:rPr>
      <w:rFonts w:ascii="Arial" w:eastAsiaTheme="majorEastAsia" w:hAnsi="Arial" w:cstheme="majorBidi"/>
      <w:b/>
      <w:iCs/>
      <w:color w:val="404040" w:themeColor="text1" w:themeTint="BF"/>
      <w:spacing w:val="15"/>
      <w:sz w:val="24"/>
      <w:szCs w:val="24"/>
    </w:rPr>
  </w:style>
  <w:style w:type="character" w:customStyle="1" w:styleId="MRABodyChar">
    <w:name w:val="MRA Body Char"/>
    <w:basedOn w:val="DefaultParagraphFont"/>
    <w:link w:val="MRABody"/>
    <w:locked/>
    <w:rsid w:val="00E1288E"/>
  </w:style>
  <w:style w:type="paragraph" w:customStyle="1" w:styleId="MRABody">
    <w:name w:val="MRA Body"/>
    <w:basedOn w:val="Normal"/>
    <w:link w:val="MRABodyChar"/>
    <w:rsid w:val="00E1288E"/>
    <w:pPr>
      <w:keepLines/>
      <w:spacing w:line="288" w:lineRule="auto"/>
      <w:jc w:val="both"/>
    </w:pPr>
    <w:rPr>
      <w:rFonts w:asciiTheme="minorHAnsi" w:hAnsiTheme="minorHAnsi"/>
      <w:color w:val="auto"/>
      <w:sz w:val="22"/>
    </w:rPr>
  </w:style>
  <w:style w:type="table" w:customStyle="1" w:styleId="SECTable">
    <w:name w:val="SEC Table"/>
    <w:basedOn w:val="TableNormal"/>
    <w:uiPriority w:val="99"/>
    <w:rsid w:val="00881CA8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B0F0"/>
      </w:tcPr>
    </w:tblStylePr>
  </w:style>
  <w:style w:type="paragraph" w:styleId="ListParagraph">
    <w:name w:val="List Paragraph"/>
    <w:aliases w:val="SEC Bullet Point"/>
    <w:basedOn w:val="Normal"/>
    <w:uiPriority w:val="34"/>
    <w:qFormat/>
    <w:rsid w:val="00EE33BF"/>
    <w:pPr>
      <w:numPr>
        <w:numId w:val="3"/>
      </w:numPr>
    </w:pPr>
  </w:style>
  <w:style w:type="paragraph" w:customStyle="1" w:styleId="SECPaperTitle">
    <w:name w:val="SEC Paper Title"/>
    <w:basedOn w:val="Title"/>
    <w:link w:val="SECPaperTitleChar"/>
    <w:qFormat/>
    <w:rsid w:val="001E4249"/>
  </w:style>
  <w:style w:type="paragraph" w:customStyle="1" w:styleId="Sub-Heading">
    <w:name w:val="Sub-Heading"/>
    <w:basedOn w:val="Normal"/>
    <w:link w:val="Sub-HeadingChar"/>
    <w:qFormat/>
    <w:rsid w:val="00267F7B"/>
    <w:rPr>
      <w:b/>
    </w:rPr>
  </w:style>
  <w:style w:type="character" w:customStyle="1" w:styleId="SECPaperTitleChar">
    <w:name w:val="SEC Paper Title Char"/>
    <w:basedOn w:val="TitleChar"/>
    <w:link w:val="SECPaperTitle"/>
    <w:rsid w:val="001E4249"/>
    <w:rPr>
      <w:rFonts w:ascii="Arial" w:eastAsiaTheme="majorEastAsia" w:hAnsi="Arial" w:cstheme="majorBidi"/>
      <w:b/>
      <w:color w:val="404040" w:themeColor="text1" w:themeTint="BF"/>
      <w:spacing w:val="5"/>
      <w:kern w:val="28"/>
      <w:sz w:val="32"/>
      <w:szCs w:val="52"/>
    </w:rPr>
  </w:style>
  <w:style w:type="numbering" w:customStyle="1" w:styleId="SECPanelPaperHeadings">
    <w:name w:val="SEC Panel Paper Headings"/>
    <w:uiPriority w:val="99"/>
    <w:rsid w:val="00E5727E"/>
    <w:pPr>
      <w:numPr>
        <w:numId w:val="4"/>
      </w:numPr>
    </w:pPr>
  </w:style>
  <w:style w:type="character" w:customStyle="1" w:styleId="Sub-HeadingChar">
    <w:name w:val="Sub-Heading Char"/>
    <w:basedOn w:val="DefaultParagraphFont"/>
    <w:link w:val="Sub-Heading"/>
    <w:rsid w:val="00267F7B"/>
    <w:rPr>
      <w:rFonts w:ascii="Arial" w:hAnsi="Arial"/>
      <w:b/>
      <w:color w:val="404040" w:themeColor="text1" w:themeTint="BF"/>
      <w:sz w:val="20"/>
    </w:rPr>
  </w:style>
  <w:style w:type="paragraph" w:styleId="Caption">
    <w:name w:val="caption"/>
    <w:aliases w:val="Caption SEC Table"/>
    <w:basedOn w:val="Sub-Heading"/>
    <w:next w:val="Normal"/>
    <w:uiPriority w:val="35"/>
    <w:unhideWhenUsed/>
    <w:qFormat/>
    <w:rsid w:val="00267F7B"/>
    <w:pPr>
      <w:ind w:left="709" w:hanging="709"/>
      <w:jc w:val="right"/>
    </w:pPr>
    <w:rPr>
      <w:i/>
    </w:rPr>
  </w:style>
  <w:style w:type="paragraph" w:customStyle="1" w:styleId="Subtitle2">
    <w:name w:val="Subtitle2"/>
    <w:aliases w:val="SEC Paper Sub-Heading"/>
    <w:basedOn w:val="Subtitle"/>
    <w:next w:val="Normal"/>
    <w:qFormat/>
    <w:rsid w:val="00F57FE2"/>
    <w:pPr>
      <w:numPr>
        <w:ilvl w:val="1"/>
      </w:numPr>
      <w:spacing w:before="0"/>
    </w:pPr>
    <w:rPr>
      <w:sz w:val="20"/>
    </w:rPr>
  </w:style>
  <w:style w:type="numbering" w:customStyle="1" w:styleId="Subtitles">
    <w:name w:val="Subtitles"/>
    <w:uiPriority w:val="99"/>
    <w:rsid w:val="00A75FD0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70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0C4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0C40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C40"/>
    <w:rPr>
      <w:rFonts w:ascii="Arial" w:hAnsi="Arial"/>
      <w:b/>
      <w:bCs/>
      <w:color w:val="404040" w:themeColor="text1" w:themeTint="BF"/>
      <w:sz w:val="20"/>
      <w:szCs w:val="20"/>
    </w:rPr>
  </w:style>
  <w:style w:type="paragraph" w:customStyle="1" w:styleId="Default">
    <w:name w:val="Default"/>
    <w:rsid w:val="008E5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1B5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B54"/>
    <w:rPr>
      <w:rFonts w:ascii="Arial" w:hAnsi="Arial"/>
      <w:color w:val="404040" w:themeColor="text1" w:themeTint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B54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6069"/>
    <w:pPr>
      <w:spacing w:after="0" w:line="240" w:lineRule="auto"/>
    </w:pPr>
    <w:rPr>
      <w:rFonts w:ascii="Calibr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069"/>
    <w:rPr>
      <w:rFonts w:ascii="Calibri" w:hAnsi="Calibri" w:cs="Consolas"/>
      <w:szCs w:val="21"/>
    </w:rPr>
  </w:style>
  <w:style w:type="character" w:customStyle="1" w:styleId="apple-converted-space">
    <w:name w:val="apple-converted-space"/>
    <w:basedOn w:val="DefaultParagraphFont"/>
    <w:rsid w:val="004E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4DB1.05F9C98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lients\SECCo\06%20-%20Panel\09%20-%20Templates\SEC%20Panel%20Paper%20Template%20-%20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6599-9C5E-45DE-B5EE-41AABE09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 Panel Paper Template - White</Template>
  <TotalTime>63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 Panel Meeting Paper Template</vt:lpstr>
    </vt:vector>
  </TitlesOfParts>
  <Company>Gemserv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 Panel Meeting Paper Template</dc:title>
  <dc:subject/>
  <dc:creator>David Kemp</dc:creator>
  <cp:keywords/>
  <dc:description/>
  <cp:lastModifiedBy>Hollie McGovern</cp:lastModifiedBy>
  <cp:revision>14</cp:revision>
  <cp:lastPrinted>2018-07-06T10:43:00Z</cp:lastPrinted>
  <dcterms:created xsi:type="dcterms:W3CDTF">2018-07-03T08:41:00Z</dcterms:created>
  <dcterms:modified xsi:type="dcterms:W3CDTF">2018-07-06T10:43:00Z</dcterms:modified>
</cp:coreProperties>
</file>