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4290A" w14:textId="569E0993" w:rsidR="00414A08" w:rsidRDefault="00897C69" w:rsidP="00DB0807">
      <w:pPr>
        <w:rPr>
          <w:b/>
          <w:color w:val="007C31"/>
          <w:sz w:val="48"/>
          <w:szCs w:val="48"/>
        </w:rPr>
      </w:pPr>
      <w:r>
        <w:rPr>
          <w:noProof/>
          <w:lang w:eastAsia="en-GB"/>
        </w:rPr>
        <mc:AlternateContent>
          <mc:Choice Requires="wps">
            <w:drawing>
              <wp:anchor distT="45720" distB="45720" distL="114300" distR="114300" simplePos="0" relativeHeight="251670528" behindDoc="0" locked="0" layoutInCell="1" allowOverlap="1" wp14:anchorId="213CA9C5" wp14:editId="2F49BBF1">
                <wp:simplePos x="0" y="0"/>
                <wp:positionH relativeFrom="margin">
                  <wp:posOffset>22860</wp:posOffset>
                </wp:positionH>
                <wp:positionV relativeFrom="paragraph">
                  <wp:posOffset>0</wp:posOffset>
                </wp:positionV>
                <wp:extent cx="5770880" cy="41910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19100"/>
                        </a:xfrm>
                        <a:prstGeom prst="rect">
                          <a:avLst/>
                        </a:prstGeom>
                        <a:solidFill>
                          <a:srgbClr val="FFFFFF"/>
                        </a:solidFill>
                        <a:ln w="9525">
                          <a:solidFill>
                            <a:srgbClr val="000000"/>
                          </a:solidFill>
                          <a:miter lim="800000"/>
                          <a:headEnd/>
                          <a:tailEnd/>
                        </a:ln>
                      </wps:spPr>
                      <wps:txbx>
                        <w:txbxContent>
                          <w:p w14:paraId="0B8C77AE" w14:textId="77777777" w:rsidR="00897C69" w:rsidRPr="001606E0" w:rsidRDefault="00897C69" w:rsidP="00897C69">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3CA9C5" id="_x0000_t202" coordsize="21600,21600" o:spt="202" path="m,l,21600r21600,l21600,xe">
                <v:stroke joinstyle="miter"/>
                <v:path gradientshapeok="t" o:connecttype="rect"/>
              </v:shapetype>
              <v:shape id="Text Box 2" o:spid="_x0000_s1026" type="#_x0000_t202" style="position:absolute;margin-left:1.8pt;margin-top:0;width:454.4pt;height:33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">
                <v:textbox>
                  <w:txbxContent>
                    <w:p w14:paraId="0B8C77AE" w14:textId="77777777" w:rsidR="00897C69" w:rsidRPr="001606E0" w:rsidRDefault="00897C69" w:rsidP="00897C69">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v:textbox>
                <w10:wrap type="square" anchorx="margin"/>
              </v:shape>
            </w:pict>
          </mc:Fallback>
        </mc:AlternateContent>
      </w:r>
      <w:r w:rsidR="004031D2">
        <w:rPr>
          <w:b/>
          <w:color w:val="007C31"/>
          <w:sz w:val="48"/>
          <w:szCs w:val="48"/>
        </w:rPr>
        <w:t>SEC</w:t>
      </w:r>
      <w:r w:rsidR="00C30802" w:rsidRPr="00C30802">
        <w:rPr>
          <w:b/>
          <w:color w:val="007C31"/>
          <w:sz w:val="48"/>
          <w:szCs w:val="48"/>
        </w:rPr>
        <w:t>MP</w:t>
      </w:r>
      <w:r w:rsidR="004031D2">
        <w:rPr>
          <w:b/>
          <w:color w:val="007C31"/>
          <w:sz w:val="48"/>
          <w:szCs w:val="48"/>
        </w:rPr>
        <w:t>0056</w:t>
      </w:r>
      <w:r w:rsidR="00C30802" w:rsidRPr="00C30802">
        <w:rPr>
          <w:b/>
          <w:color w:val="007C31"/>
          <w:sz w:val="48"/>
          <w:szCs w:val="48"/>
        </w:rPr>
        <w:t xml:space="preserve"> ‘</w:t>
      </w:r>
      <w:r w:rsidR="004031D2">
        <w:rPr>
          <w:b/>
          <w:color w:val="007C31"/>
          <w:sz w:val="48"/>
          <w:szCs w:val="48"/>
        </w:rPr>
        <w:t>IHD / PPMID Zigbee Attributes Available on the HAN</w:t>
      </w:r>
      <w:r w:rsidR="00C30802" w:rsidRPr="00C30802">
        <w:rPr>
          <w:b/>
          <w:color w:val="007C31"/>
          <w:sz w:val="48"/>
          <w:szCs w:val="48"/>
        </w:rPr>
        <w:t>’</w:t>
      </w:r>
    </w:p>
    <w:p w14:paraId="25374F42" w14:textId="63E25E94" w:rsidR="00EC6A20" w:rsidRPr="00C30802" w:rsidRDefault="004031D2" w:rsidP="00DB0807">
      <w:pPr>
        <w:rPr>
          <w:b/>
          <w:color w:val="007C31"/>
          <w:sz w:val="48"/>
          <w:szCs w:val="48"/>
        </w:rPr>
      </w:pPr>
      <w:r>
        <w:rPr>
          <w:b/>
          <w:color w:val="007C31"/>
          <w:sz w:val="48"/>
          <w:szCs w:val="48"/>
        </w:rPr>
        <w:t xml:space="preserve">Second </w:t>
      </w:r>
      <w:r w:rsidR="007F68F6">
        <w:rPr>
          <w:b/>
          <w:color w:val="007C31"/>
          <w:sz w:val="48"/>
          <w:szCs w:val="48"/>
        </w:rPr>
        <w:t>Refinement</w:t>
      </w:r>
      <w:r w:rsidR="00EC6A20" w:rsidRPr="00C30802">
        <w:rPr>
          <w:b/>
          <w:color w:val="007C31"/>
          <w:sz w:val="48"/>
          <w:szCs w:val="48"/>
        </w:rPr>
        <w:t xml:space="preserve"> Consultation</w:t>
      </w:r>
      <w:r w:rsidR="00EC6A20">
        <w:rPr>
          <w:b/>
          <w:color w:val="007C31"/>
          <w:sz w:val="48"/>
          <w:szCs w:val="48"/>
        </w:rPr>
        <w:t xml:space="preserve"> </w:t>
      </w:r>
      <w:r w:rsidR="00756047">
        <w:rPr>
          <w:b/>
          <w:color w:val="007C31"/>
          <w:sz w:val="48"/>
          <w:szCs w:val="48"/>
        </w:rPr>
        <w:t>r</w:t>
      </w:r>
      <w:r w:rsidR="00EC6A20">
        <w:rPr>
          <w:b/>
          <w:color w:val="007C31"/>
          <w:sz w:val="48"/>
          <w:szCs w:val="48"/>
        </w:rPr>
        <w:t>esponses</w:t>
      </w:r>
    </w:p>
    <w:p w14:paraId="55E85CA9" w14:textId="77777777" w:rsidR="00C30802" w:rsidRDefault="00EC6A20" w:rsidP="00C30802">
      <w:pPr>
        <w:pStyle w:val="Subtitle"/>
      </w:pPr>
      <w:r>
        <w:t>About this document</w:t>
      </w:r>
    </w:p>
    <w:p w14:paraId="4E379663" w14:textId="3D330770" w:rsidR="00EC6A20" w:rsidRDefault="00EC6A20" w:rsidP="00C30802">
      <w:r>
        <w:t xml:space="preserve">This document contains the full collated responses received to the </w:t>
      </w:r>
      <w:r w:rsidR="004031D2">
        <w:t>second SEC</w:t>
      </w:r>
      <w:r>
        <w:t>MP</w:t>
      </w:r>
      <w:r w:rsidR="004031D2">
        <w:t>0056</w:t>
      </w:r>
      <w:r>
        <w:t xml:space="preserve"> </w:t>
      </w:r>
      <w:r w:rsidR="007F68F6">
        <w:t>Refinement</w:t>
      </w:r>
      <w:r>
        <w:t xml:space="preserve"> Consultation.</w:t>
      </w:r>
    </w:p>
    <w:p w14:paraId="45912962" w14:textId="77777777" w:rsidR="00FF62AF" w:rsidRDefault="00FF62AF" w:rsidP="00C30802"/>
    <w:p w14:paraId="6CED7123" w14:textId="77777777" w:rsidR="00EC6A20" w:rsidRDefault="00EC6A20" w:rsidP="00C30802"/>
    <w:p w14:paraId="6C1A3211" w14:textId="77777777" w:rsidR="00EC6A20" w:rsidRDefault="00EC6A20" w:rsidP="00C30802">
      <w:pPr>
        <w:pStyle w:val="Subtitle"/>
        <w:pageBreakBefore/>
        <w:sectPr w:rsidR="00EC6A20" w:rsidSect="00DF2F19">
          <w:headerReference w:type="default" r:id="rId8"/>
          <w:footerReference w:type="default" r:id="rId9"/>
          <w:pgSz w:w="11906" w:h="16838"/>
          <w:pgMar w:top="1440" w:right="1440" w:bottom="1440" w:left="1440" w:header="680" w:footer="0" w:gutter="0"/>
          <w:cols w:space="708"/>
          <w:docGrid w:linePitch="360"/>
        </w:sectPr>
      </w:pPr>
    </w:p>
    <w:p w14:paraId="43FF94CF" w14:textId="4CD069DA" w:rsidR="00756047" w:rsidRDefault="00756047" w:rsidP="00756047">
      <w:pPr>
        <w:pStyle w:val="Subtitle"/>
        <w:pageBreakBefore/>
      </w:pPr>
      <w:r>
        <w:lastRenderedPageBreak/>
        <w:t>Question 1: Do you agree with the solution</w:t>
      </w:r>
      <w:r w:rsidR="004031D2">
        <w:t xml:space="preserve"> </w:t>
      </w:r>
      <w:r>
        <w:t>put forward?</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203"/>
        <w:gridCol w:w="1861"/>
        <w:gridCol w:w="1540"/>
        <w:gridCol w:w="8344"/>
      </w:tblGrid>
      <w:tr w:rsidR="00756047" w14:paraId="7F68ECE2" w14:textId="77777777" w:rsidTr="00AC050F">
        <w:trPr>
          <w:tblHeader/>
        </w:trPr>
        <w:tc>
          <w:tcPr>
            <w:tcW w:w="5000" w:type="pct"/>
            <w:gridSpan w:val="4"/>
            <w:shd w:val="clear" w:color="auto" w:fill="007C31"/>
          </w:tcPr>
          <w:p w14:paraId="3EFCB2EC" w14:textId="77777777" w:rsidR="00756047" w:rsidRPr="00687160" w:rsidRDefault="00756047" w:rsidP="00AC050F">
            <w:pPr>
              <w:pStyle w:val="Questiontitle"/>
              <w:rPr>
                <w:color w:val="007C31"/>
              </w:rPr>
            </w:pPr>
            <w:r>
              <w:t>Question 1</w:t>
            </w:r>
          </w:p>
        </w:tc>
      </w:tr>
      <w:tr w:rsidR="00756047" w14:paraId="21EAEF10" w14:textId="77777777" w:rsidTr="00900E40">
        <w:trPr>
          <w:tblHeader/>
        </w:trPr>
        <w:tc>
          <w:tcPr>
            <w:tcW w:w="790" w:type="pct"/>
          </w:tcPr>
          <w:p w14:paraId="7754A28B" w14:textId="77777777" w:rsidR="00756047" w:rsidRPr="00285942" w:rsidRDefault="00756047" w:rsidP="00AC050F">
            <w:pPr>
              <w:pStyle w:val="Questionheader"/>
              <w:jc w:val="left"/>
            </w:pPr>
            <w:r>
              <w:t>Respondent</w:t>
            </w:r>
          </w:p>
        </w:tc>
        <w:tc>
          <w:tcPr>
            <w:tcW w:w="667" w:type="pct"/>
          </w:tcPr>
          <w:p w14:paraId="04ECA5DC" w14:textId="77777777" w:rsidR="00756047" w:rsidRPr="00285942" w:rsidRDefault="00756047" w:rsidP="00AC050F">
            <w:pPr>
              <w:pStyle w:val="Questionheader"/>
              <w:jc w:val="left"/>
            </w:pPr>
            <w:r>
              <w:t>Category</w:t>
            </w:r>
          </w:p>
        </w:tc>
        <w:tc>
          <w:tcPr>
            <w:tcW w:w="552" w:type="pct"/>
          </w:tcPr>
          <w:p w14:paraId="05A3AA0A" w14:textId="77777777" w:rsidR="00756047" w:rsidRPr="00285942" w:rsidRDefault="00756047" w:rsidP="00AC050F">
            <w:pPr>
              <w:pStyle w:val="Questionheader"/>
              <w:jc w:val="left"/>
            </w:pPr>
            <w:r>
              <w:t>Response</w:t>
            </w:r>
          </w:p>
        </w:tc>
        <w:tc>
          <w:tcPr>
            <w:tcW w:w="2991" w:type="pct"/>
          </w:tcPr>
          <w:p w14:paraId="72BEEF30" w14:textId="77777777" w:rsidR="00756047" w:rsidRPr="00285942" w:rsidRDefault="00756047" w:rsidP="00AC050F">
            <w:pPr>
              <w:pStyle w:val="Questionheader"/>
              <w:jc w:val="left"/>
            </w:pPr>
            <w:r>
              <w:t>Rationale</w:t>
            </w:r>
          </w:p>
        </w:tc>
      </w:tr>
      <w:tr w:rsidR="00756047" w14:paraId="3A654326" w14:textId="77777777" w:rsidTr="00900E40">
        <w:tc>
          <w:tcPr>
            <w:tcW w:w="790" w:type="pct"/>
          </w:tcPr>
          <w:p w14:paraId="4CE1FE92" w14:textId="3EABA3BC" w:rsidR="00756047" w:rsidRPr="00C30802" w:rsidRDefault="00EA43A4" w:rsidP="00AC050F">
            <w:pPr>
              <w:pStyle w:val="Questionbodytext"/>
              <w:rPr>
                <w:b/>
              </w:rPr>
            </w:pPr>
            <w:r>
              <w:rPr>
                <w:b/>
              </w:rPr>
              <w:t>OVO</w:t>
            </w:r>
          </w:p>
        </w:tc>
        <w:tc>
          <w:tcPr>
            <w:tcW w:w="667" w:type="pct"/>
          </w:tcPr>
          <w:p w14:paraId="14F00501" w14:textId="21C82E27" w:rsidR="00756047" w:rsidRDefault="00EA43A4" w:rsidP="00AC050F">
            <w:pPr>
              <w:pStyle w:val="Questionbodytext"/>
            </w:pPr>
            <w:r>
              <w:t>Large Supplier</w:t>
            </w:r>
          </w:p>
        </w:tc>
        <w:tc>
          <w:tcPr>
            <w:tcW w:w="552" w:type="pct"/>
          </w:tcPr>
          <w:p w14:paraId="56FCA24C" w14:textId="070027A2" w:rsidR="00756047" w:rsidRDefault="006A5D69" w:rsidP="00AC050F">
            <w:pPr>
              <w:pStyle w:val="Questionbodytext"/>
            </w:pPr>
            <w:r>
              <w:t>Yes</w:t>
            </w:r>
          </w:p>
        </w:tc>
        <w:tc>
          <w:tcPr>
            <w:tcW w:w="2991" w:type="pct"/>
          </w:tcPr>
          <w:p w14:paraId="34EB1A85" w14:textId="78AEE302" w:rsidR="00756047" w:rsidRDefault="006A5D69" w:rsidP="00AC050F">
            <w:pPr>
              <w:pStyle w:val="Questionbodytext"/>
            </w:pPr>
            <w:r>
              <w:t>OVO believes this solution is key to ensuring there is no ambiguity when it comes to identifying a C</w:t>
            </w:r>
            <w:r w:rsidR="001A1818">
              <w:t>o</w:t>
            </w:r>
            <w:r>
              <w:t xml:space="preserve">T has taken place and removed the need for the </w:t>
            </w:r>
            <w:r w:rsidR="001A1818">
              <w:t>D</w:t>
            </w:r>
            <w:r>
              <w:t>evice itself needing to establish this.</w:t>
            </w:r>
          </w:p>
        </w:tc>
      </w:tr>
      <w:tr w:rsidR="00756047" w14:paraId="62E788CF" w14:textId="77777777" w:rsidTr="00900E40">
        <w:tc>
          <w:tcPr>
            <w:tcW w:w="790" w:type="pct"/>
          </w:tcPr>
          <w:p w14:paraId="59CDD2AF" w14:textId="6C3E188F" w:rsidR="00756047" w:rsidRPr="00C30802" w:rsidRDefault="00947F60" w:rsidP="00AC050F">
            <w:pPr>
              <w:pStyle w:val="Questionbodytext"/>
              <w:rPr>
                <w:b/>
              </w:rPr>
            </w:pPr>
            <w:r>
              <w:rPr>
                <w:b/>
              </w:rPr>
              <w:t>Utilita</w:t>
            </w:r>
          </w:p>
        </w:tc>
        <w:tc>
          <w:tcPr>
            <w:tcW w:w="667" w:type="pct"/>
          </w:tcPr>
          <w:p w14:paraId="48186129" w14:textId="6AB4E8DB" w:rsidR="00756047" w:rsidRDefault="00947F60" w:rsidP="00AC050F">
            <w:pPr>
              <w:pStyle w:val="Questionbodytext"/>
            </w:pPr>
            <w:r>
              <w:t>Large Supplier</w:t>
            </w:r>
          </w:p>
        </w:tc>
        <w:tc>
          <w:tcPr>
            <w:tcW w:w="552" w:type="pct"/>
          </w:tcPr>
          <w:p w14:paraId="6A5436B6" w14:textId="34E1B7B6" w:rsidR="00756047" w:rsidRDefault="00947F60" w:rsidP="00AC050F">
            <w:pPr>
              <w:pStyle w:val="Questionbodytext"/>
            </w:pPr>
            <w:r>
              <w:t>Yes</w:t>
            </w:r>
          </w:p>
        </w:tc>
        <w:tc>
          <w:tcPr>
            <w:tcW w:w="2991" w:type="pct"/>
          </w:tcPr>
          <w:p w14:paraId="3BC3D5A2" w14:textId="5B290123" w:rsidR="00756047" w:rsidRDefault="00947F60" w:rsidP="00AC050F">
            <w:pPr>
              <w:pStyle w:val="Questionbodytext"/>
            </w:pPr>
            <w:r w:rsidRPr="00947F60">
              <w:t>Utilita agrees with the principle of this change to allow for Zigbee attributes of Change of Tenancy (C</w:t>
            </w:r>
            <w:r w:rsidR="001A1818">
              <w:t>o</w:t>
            </w:r>
            <w:r w:rsidRPr="00947F60">
              <w:t xml:space="preserve">T) parameters to be available on In-Home Displays (IHDs) and Prepayment Interface Devices (PPMIDs). This solution for </w:t>
            </w:r>
            <w:r w:rsidR="008C5826">
              <w:t>SEC</w:t>
            </w:r>
            <w:r w:rsidRPr="00947F60">
              <w:t>MP</w:t>
            </w:r>
            <w:r w:rsidR="008C5826">
              <w:t>0</w:t>
            </w:r>
            <w:r w:rsidRPr="00947F60">
              <w:t>056 should better facilitate SEC objectives (a) increases efficiency in operations, (c) improves customer journey and (f) ensuring further protection of data.</w:t>
            </w:r>
          </w:p>
        </w:tc>
      </w:tr>
      <w:tr w:rsidR="00756047" w14:paraId="662DD5FA" w14:textId="77777777" w:rsidTr="00900E40">
        <w:tc>
          <w:tcPr>
            <w:tcW w:w="790" w:type="pct"/>
          </w:tcPr>
          <w:p w14:paraId="677848AF" w14:textId="50568CC5" w:rsidR="00756047" w:rsidRPr="00C30802" w:rsidRDefault="00E3254B" w:rsidP="00AC050F">
            <w:pPr>
              <w:pStyle w:val="Questionbodytext"/>
              <w:rPr>
                <w:b/>
              </w:rPr>
            </w:pPr>
            <w:r>
              <w:rPr>
                <w:b/>
              </w:rPr>
              <w:t>Scottish Power</w:t>
            </w:r>
          </w:p>
        </w:tc>
        <w:tc>
          <w:tcPr>
            <w:tcW w:w="667" w:type="pct"/>
          </w:tcPr>
          <w:p w14:paraId="0C895977" w14:textId="6FA4794A" w:rsidR="00756047" w:rsidRDefault="00E3254B" w:rsidP="00AC050F">
            <w:pPr>
              <w:pStyle w:val="Questionbodytext"/>
            </w:pPr>
            <w:r>
              <w:t>Large Supplier</w:t>
            </w:r>
          </w:p>
        </w:tc>
        <w:tc>
          <w:tcPr>
            <w:tcW w:w="552" w:type="pct"/>
          </w:tcPr>
          <w:p w14:paraId="0C39CF53" w14:textId="2C2C3DDB" w:rsidR="00756047" w:rsidRDefault="00E3254B" w:rsidP="00AC050F">
            <w:pPr>
              <w:pStyle w:val="Questionbodytext"/>
            </w:pPr>
            <w:r>
              <w:t>No</w:t>
            </w:r>
          </w:p>
        </w:tc>
        <w:tc>
          <w:tcPr>
            <w:tcW w:w="2991" w:type="pct"/>
          </w:tcPr>
          <w:p w14:paraId="20D35342" w14:textId="39EB6679" w:rsidR="00756047" w:rsidRDefault="00E3254B" w:rsidP="00AC050F">
            <w:pPr>
              <w:pStyle w:val="Questionbodytext"/>
            </w:pPr>
            <w:r w:rsidRPr="00E3254B">
              <w:t xml:space="preserve">As a Large Supplier we fully support and comply with GDPR and the protection of customer data. After careful review of our smart processes and interaction with the smart metering </w:t>
            </w:r>
            <w:r w:rsidR="008C5826">
              <w:t>D</w:t>
            </w:r>
            <w:r w:rsidRPr="00E3254B">
              <w:t>evices, and of the technical solution being delivered by this MOD, we do not believe that there is sufficient risk to customer data that justifies the cost of developing the partial solution presented in this MOD.  Specifically, the change in the SR 3.2 CoT functionality is directed only at the ESME and GPF, but leaves the GSME data untouched. If there is a risk to GDPR breach, then it remains even after the implementation of this MOD. We believe this risk may be mitigated by processes around the CoT, as elucidated further in Q11 to 14 below, and by issue of Guidance instead of functionality change.</w:t>
            </w:r>
          </w:p>
        </w:tc>
      </w:tr>
      <w:tr w:rsidR="00094443" w14:paraId="489B95AB" w14:textId="77777777" w:rsidTr="00900E40">
        <w:tc>
          <w:tcPr>
            <w:tcW w:w="790" w:type="pct"/>
          </w:tcPr>
          <w:p w14:paraId="56B96930" w14:textId="0D5611F4" w:rsidR="00094443" w:rsidRDefault="00094443" w:rsidP="00AC050F">
            <w:pPr>
              <w:pStyle w:val="Questionbodytext"/>
              <w:rPr>
                <w:b/>
              </w:rPr>
            </w:pPr>
            <w:r>
              <w:rPr>
                <w:b/>
              </w:rPr>
              <w:t xml:space="preserve">EDF </w:t>
            </w:r>
          </w:p>
        </w:tc>
        <w:tc>
          <w:tcPr>
            <w:tcW w:w="667" w:type="pct"/>
          </w:tcPr>
          <w:p w14:paraId="2205482E" w14:textId="371AF957" w:rsidR="00094443" w:rsidRDefault="00094443" w:rsidP="00AC050F">
            <w:pPr>
              <w:pStyle w:val="Questionbodytext"/>
            </w:pPr>
            <w:r>
              <w:t>Large Supplier</w:t>
            </w:r>
          </w:p>
        </w:tc>
        <w:tc>
          <w:tcPr>
            <w:tcW w:w="552" w:type="pct"/>
          </w:tcPr>
          <w:p w14:paraId="3FAEDC36" w14:textId="5C4599A3" w:rsidR="00094443" w:rsidRDefault="00094443" w:rsidP="00AC050F">
            <w:pPr>
              <w:pStyle w:val="Questionbodytext"/>
            </w:pPr>
            <w:r>
              <w:t>Yes</w:t>
            </w:r>
          </w:p>
        </w:tc>
        <w:tc>
          <w:tcPr>
            <w:tcW w:w="2991" w:type="pct"/>
          </w:tcPr>
          <w:p w14:paraId="3242D2BE" w14:textId="0CDF7E25" w:rsidR="00094443" w:rsidRPr="00E3254B" w:rsidRDefault="00094443" w:rsidP="00AC050F">
            <w:pPr>
              <w:pStyle w:val="Questionbodytext"/>
            </w:pPr>
            <w:r w:rsidRPr="00094443">
              <w:t xml:space="preserve">We agree that it is critical to ensure that </w:t>
            </w:r>
            <w:r w:rsidR="00E533C9">
              <w:t>C</w:t>
            </w:r>
            <w:r w:rsidRPr="00094443">
              <w:t>onsumers’ personal data is appropriately protected. We agree that the solution is appropriate if it is deemed that there is sufficient risk that customers</w:t>
            </w:r>
            <w:r w:rsidR="00E533C9">
              <w:t>’</w:t>
            </w:r>
            <w:r w:rsidRPr="00094443">
              <w:t xml:space="preserve"> personal data is left available to view on a PPMID or other HAN connected </w:t>
            </w:r>
            <w:r w:rsidR="00E533C9">
              <w:t>D</w:t>
            </w:r>
            <w:r w:rsidRPr="00094443">
              <w:t>evice</w:t>
            </w:r>
            <w:r w:rsidR="00E533C9">
              <w:t>s</w:t>
            </w:r>
            <w:r w:rsidRPr="00094443">
              <w:t xml:space="preserve"> following a CoT. However, it is for Suppliers to determine the level of risk associated with the data that they have sent or made available. If it is considered that </w:t>
            </w:r>
            <w:r w:rsidRPr="00094443">
              <w:lastRenderedPageBreak/>
              <w:t>the risk associated with the data is not material enough, then we are not sure that the solution and associated cost is necessary.</w:t>
            </w:r>
          </w:p>
        </w:tc>
      </w:tr>
    </w:tbl>
    <w:p w14:paraId="0776D135" w14:textId="77777777" w:rsidR="00756047" w:rsidRDefault="00756047" w:rsidP="00756047"/>
    <w:p w14:paraId="74449B9E" w14:textId="47382FE4" w:rsidR="00756047" w:rsidRDefault="00756047" w:rsidP="00756047">
      <w:pPr>
        <w:pStyle w:val="Subtitle"/>
        <w:pageBreakBefore/>
      </w:pPr>
      <w:r>
        <w:lastRenderedPageBreak/>
        <w:t xml:space="preserve">Question 2: Will there be any impact on your organisation to implement </w:t>
      </w:r>
      <w:r w:rsidR="004031D2">
        <w:t>SEC</w:t>
      </w:r>
      <w:r>
        <w:t>MP</w:t>
      </w:r>
      <w:r w:rsidR="004031D2">
        <w:t>0056</w:t>
      </w:r>
      <w:r>
        <w:t>?</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203"/>
        <w:gridCol w:w="1861"/>
        <w:gridCol w:w="1540"/>
        <w:gridCol w:w="8344"/>
      </w:tblGrid>
      <w:tr w:rsidR="00756047" w14:paraId="7D15A169" w14:textId="77777777" w:rsidTr="00AC050F">
        <w:trPr>
          <w:tblHeader/>
        </w:trPr>
        <w:tc>
          <w:tcPr>
            <w:tcW w:w="5000" w:type="pct"/>
            <w:gridSpan w:val="4"/>
            <w:shd w:val="clear" w:color="auto" w:fill="007C31"/>
          </w:tcPr>
          <w:p w14:paraId="0712F38A" w14:textId="77777777" w:rsidR="00756047" w:rsidRPr="00687160" w:rsidRDefault="00756047" w:rsidP="00AC050F">
            <w:pPr>
              <w:pStyle w:val="Questiontitle"/>
              <w:rPr>
                <w:color w:val="007C31"/>
              </w:rPr>
            </w:pPr>
            <w:r>
              <w:t>Question 2</w:t>
            </w:r>
          </w:p>
        </w:tc>
      </w:tr>
      <w:tr w:rsidR="00756047" w14:paraId="288326D1" w14:textId="77777777" w:rsidTr="00900E40">
        <w:trPr>
          <w:tblHeader/>
        </w:trPr>
        <w:tc>
          <w:tcPr>
            <w:tcW w:w="790" w:type="pct"/>
          </w:tcPr>
          <w:p w14:paraId="41DE46C2" w14:textId="77777777" w:rsidR="00756047" w:rsidRPr="00285942" w:rsidRDefault="00756047" w:rsidP="00AC050F">
            <w:pPr>
              <w:pStyle w:val="Questionheader"/>
              <w:jc w:val="left"/>
            </w:pPr>
            <w:r>
              <w:t>Respondent</w:t>
            </w:r>
          </w:p>
        </w:tc>
        <w:tc>
          <w:tcPr>
            <w:tcW w:w="667" w:type="pct"/>
          </w:tcPr>
          <w:p w14:paraId="074D6602" w14:textId="77777777" w:rsidR="00756047" w:rsidRPr="00285942" w:rsidRDefault="00756047" w:rsidP="00AC050F">
            <w:pPr>
              <w:pStyle w:val="Questionheader"/>
              <w:jc w:val="left"/>
            </w:pPr>
            <w:r>
              <w:t>Category</w:t>
            </w:r>
          </w:p>
        </w:tc>
        <w:tc>
          <w:tcPr>
            <w:tcW w:w="552" w:type="pct"/>
          </w:tcPr>
          <w:p w14:paraId="3F4F12EC" w14:textId="77777777" w:rsidR="00756047" w:rsidRPr="00285942" w:rsidRDefault="00756047" w:rsidP="00AC050F">
            <w:pPr>
              <w:pStyle w:val="Questionheader"/>
              <w:jc w:val="left"/>
            </w:pPr>
            <w:r>
              <w:t>Response</w:t>
            </w:r>
          </w:p>
        </w:tc>
        <w:tc>
          <w:tcPr>
            <w:tcW w:w="2991" w:type="pct"/>
          </w:tcPr>
          <w:p w14:paraId="5795CA6A" w14:textId="77777777" w:rsidR="00756047" w:rsidRPr="00285942" w:rsidRDefault="00756047" w:rsidP="00AC050F">
            <w:pPr>
              <w:pStyle w:val="Questionheader"/>
              <w:jc w:val="left"/>
            </w:pPr>
            <w:r>
              <w:t>Rationale</w:t>
            </w:r>
          </w:p>
        </w:tc>
      </w:tr>
      <w:tr w:rsidR="00EA43A4" w14:paraId="57A9FD54" w14:textId="77777777" w:rsidTr="00900E40">
        <w:tc>
          <w:tcPr>
            <w:tcW w:w="790" w:type="pct"/>
          </w:tcPr>
          <w:p w14:paraId="4A74DF64" w14:textId="2D3DBA0C" w:rsidR="00EA43A4" w:rsidRPr="00C30802" w:rsidRDefault="00EA43A4" w:rsidP="00EA43A4">
            <w:pPr>
              <w:pStyle w:val="Questionbodytext"/>
              <w:rPr>
                <w:b/>
              </w:rPr>
            </w:pPr>
            <w:r>
              <w:rPr>
                <w:b/>
              </w:rPr>
              <w:t>OVO</w:t>
            </w:r>
          </w:p>
        </w:tc>
        <w:tc>
          <w:tcPr>
            <w:tcW w:w="667" w:type="pct"/>
          </w:tcPr>
          <w:p w14:paraId="00AAD367" w14:textId="34172ED5" w:rsidR="00EA43A4" w:rsidRDefault="00EA43A4" w:rsidP="00EA43A4">
            <w:pPr>
              <w:pStyle w:val="Questionbodytext"/>
            </w:pPr>
            <w:r>
              <w:t>Large Supplier</w:t>
            </w:r>
          </w:p>
        </w:tc>
        <w:tc>
          <w:tcPr>
            <w:tcW w:w="552" w:type="pct"/>
          </w:tcPr>
          <w:p w14:paraId="347CC241" w14:textId="19E67288" w:rsidR="00EA43A4" w:rsidRDefault="00947F60" w:rsidP="00EA43A4">
            <w:pPr>
              <w:pStyle w:val="Questionbodytext"/>
            </w:pPr>
            <w:r>
              <w:t>Yes</w:t>
            </w:r>
          </w:p>
        </w:tc>
        <w:tc>
          <w:tcPr>
            <w:tcW w:w="2991" w:type="pct"/>
          </w:tcPr>
          <w:p w14:paraId="3134F50F" w14:textId="4C047156" w:rsidR="00EA43A4" w:rsidRDefault="00947F60" w:rsidP="00EA43A4">
            <w:pPr>
              <w:pStyle w:val="Questionbodytext"/>
            </w:pPr>
            <w:r w:rsidRPr="00947F60">
              <w:t xml:space="preserve">Although there will be impacts to us in ensuring our </w:t>
            </w:r>
            <w:r w:rsidR="008C5826">
              <w:t>D</w:t>
            </w:r>
            <w:r w:rsidRPr="00947F60">
              <w:t xml:space="preserve">evice </w:t>
            </w:r>
            <w:r w:rsidR="008C5826">
              <w:t>M</w:t>
            </w:r>
            <w:r w:rsidRPr="00947F60">
              <w:t xml:space="preserve">anufacturers are using the version of firmware that this change is applied to and upgrading our portfolio for older versions, including an explicit link to SECMP0007 being in place, all those impacts are completely outweighed by any, potential, risk to the wrong data being presented to the wrong customer. We do not believe these costs and impacts will </w:t>
            </w:r>
            <w:r w:rsidR="008C5826">
              <w:t xml:space="preserve">be </w:t>
            </w:r>
            <w:r w:rsidRPr="00947F60">
              <w:t>that high. It does depend on the agreed implementation approach.</w:t>
            </w:r>
          </w:p>
        </w:tc>
      </w:tr>
      <w:tr w:rsidR="00947F60" w14:paraId="09667813" w14:textId="77777777" w:rsidTr="00900E40">
        <w:tc>
          <w:tcPr>
            <w:tcW w:w="790" w:type="pct"/>
          </w:tcPr>
          <w:p w14:paraId="2F685C8A" w14:textId="12251010" w:rsidR="00947F60" w:rsidRPr="00C30802" w:rsidRDefault="00947F60" w:rsidP="00947F60">
            <w:pPr>
              <w:pStyle w:val="Questionbodytext"/>
              <w:rPr>
                <w:b/>
              </w:rPr>
            </w:pPr>
            <w:r>
              <w:rPr>
                <w:b/>
              </w:rPr>
              <w:t>Utilita</w:t>
            </w:r>
          </w:p>
        </w:tc>
        <w:tc>
          <w:tcPr>
            <w:tcW w:w="667" w:type="pct"/>
          </w:tcPr>
          <w:p w14:paraId="51B2F432" w14:textId="32E5F1C2" w:rsidR="00947F60" w:rsidRDefault="00947F60" w:rsidP="00947F60">
            <w:pPr>
              <w:pStyle w:val="Questionbodytext"/>
            </w:pPr>
            <w:r>
              <w:t>Large Supplier</w:t>
            </w:r>
          </w:p>
        </w:tc>
        <w:tc>
          <w:tcPr>
            <w:tcW w:w="552" w:type="pct"/>
          </w:tcPr>
          <w:p w14:paraId="594F08BD" w14:textId="669BE661" w:rsidR="00947F60" w:rsidRDefault="00947F60" w:rsidP="00947F60">
            <w:pPr>
              <w:pStyle w:val="Questionbodytext"/>
            </w:pPr>
            <w:r>
              <w:t>Yes</w:t>
            </w:r>
          </w:p>
        </w:tc>
        <w:tc>
          <w:tcPr>
            <w:tcW w:w="2991" w:type="pct"/>
          </w:tcPr>
          <w:p w14:paraId="480F2E0D" w14:textId="3BBA7B2F" w:rsidR="00947F60" w:rsidRDefault="00947F60" w:rsidP="00947F60">
            <w:pPr>
              <w:pStyle w:val="Questionbodytext"/>
            </w:pPr>
            <w:r w:rsidRPr="00947F60">
              <w:t>The impact should be positive as this solution creates alignment with SMETS1.</w:t>
            </w:r>
          </w:p>
        </w:tc>
      </w:tr>
      <w:tr w:rsidR="00E3254B" w14:paraId="0F17FD6B" w14:textId="77777777" w:rsidTr="00900E40">
        <w:tc>
          <w:tcPr>
            <w:tcW w:w="790" w:type="pct"/>
          </w:tcPr>
          <w:p w14:paraId="3B193217" w14:textId="15CB9B9F" w:rsidR="00E3254B" w:rsidRPr="00C30802" w:rsidRDefault="00E3254B" w:rsidP="00E3254B">
            <w:pPr>
              <w:pStyle w:val="Questionbodytext"/>
              <w:rPr>
                <w:b/>
              </w:rPr>
            </w:pPr>
            <w:r>
              <w:rPr>
                <w:b/>
              </w:rPr>
              <w:t>Scottish Power</w:t>
            </w:r>
          </w:p>
        </w:tc>
        <w:tc>
          <w:tcPr>
            <w:tcW w:w="667" w:type="pct"/>
          </w:tcPr>
          <w:p w14:paraId="50A3773E" w14:textId="3F1DE047" w:rsidR="00E3254B" w:rsidRDefault="00E3254B" w:rsidP="00E3254B">
            <w:pPr>
              <w:pStyle w:val="Questionbodytext"/>
            </w:pPr>
            <w:r>
              <w:t>Large Supplier</w:t>
            </w:r>
          </w:p>
        </w:tc>
        <w:tc>
          <w:tcPr>
            <w:tcW w:w="552" w:type="pct"/>
          </w:tcPr>
          <w:p w14:paraId="2A226C07" w14:textId="2B531D35" w:rsidR="00E3254B" w:rsidRDefault="00E3254B" w:rsidP="00E3254B">
            <w:pPr>
              <w:pStyle w:val="Questionbodytext"/>
            </w:pPr>
            <w:r>
              <w:t>No</w:t>
            </w:r>
          </w:p>
        </w:tc>
        <w:tc>
          <w:tcPr>
            <w:tcW w:w="2991" w:type="pct"/>
          </w:tcPr>
          <w:p w14:paraId="05970E9B" w14:textId="087621BB" w:rsidR="00E3254B" w:rsidRDefault="00E3254B" w:rsidP="00E3254B">
            <w:pPr>
              <w:pStyle w:val="Questionbodytext"/>
            </w:pPr>
            <w:r>
              <w:t>No comment.</w:t>
            </w:r>
          </w:p>
        </w:tc>
      </w:tr>
      <w:tr w:rsidR="00094443" w14:paraId="1B55E0D8" w14:textId="77777777" w:rsidTr="00900E40">
        <w:tc>
          <w:tcPr>
            <w:tcW w:w="790" w:type="pct"/>
          </w:tcPr>
          <w:p w14:paraId="717B6295" w14:textId="0DBA4314" w:rsidR="00094443" w:rsidRDefault="00094443" w:rsidP="00094443">
            <w:pPr>
              <w:pStyle w:val="Questionbodytext"/>
              <w:rPr>
                <w:b/>
              </w:rPr>
            </w:pPr>
            <w:r>
              <w:rPr>
                <w:b/>
              </w:rPr>
              <w:t xml:space="preserve">EDF </w:t>
            </w:r>
          </w:p>
        </w:tc>
        <w:tc>
          <w:tcPr>
            <w:tcW w:w="667" w:type="pct"/>
          </w:tcPr>
          <w:p w14:paraId="2581DB00" w14:textId="3DAC02D9" w:rsidR="00094443" w:rsidRDefault="00094443" w:rsidP="00094443">
            <w:pPr>
              <w:pStyle w:val="Questionbodytext"/>
            </w:pPr>
            <w:r>
              <w:t>Large Supplier</w:t>
            </w:r>
          </w:p>
        </w:tc>
        <w:tc>
          <w:tcPr>
            <w:tcW w:w="552" w:type="pct"/>
          </w:tcPr>
          <w:p w14:paraId="01BB65FF" w14:textId="6F7AACA0" w:rsidR="00094443" w:rsidRDefault="00094443" w:rsidP="00094443">
            <w:pPr>
              <w:pStyle w:val="Questionbodytext"/>
            </w:pPr>
            <w:r>
              <w:t>Yes</w:t>
            </w:r>
          </w:p>
        </w:tc>
        <w:tc>
          <w:tcPr>
            <w:tcW w:w="2991" w:type="pct"/>
          </w:tcPr>
          <w:p w14:paraId="0CE08A87" w14:textId="77777777" w:rsidR="00094443" w:rsidRDefault="00094443" w:rsidP="00094443">
            <w:pPr>
              <w:pStyle w:val="Questionbodytext"/>
            </w:pPr>
            <w:r>
              <w:t>We will be impacted should SECMP0056 be approved for implementation.</w:t>
            </w:r>
          </w:p>
          <w:p w14:paraId="0D4496B2" w14:textId="415F75BF" w:rsidR="00094443" w:rsidRDefault="00094443" w:rsidP="00094443">
            <w:pPr>
              <w:pStyle w:val="Questionbodytext"/>
            </w:pPr>
            <w:r>
              <w:t xml:space="preserve">It is, however, very difficult to isolate and identify the impacts of making any one change as these changes will be made as part of a wider change to the Technical Specifications. We will incur a significant cost for moving to any new version of the </w:t>
            </w:r>
            <w:r w:rsidR="00E533C9">
              <w:t>D</w:t>
            </w:r>
            <w:r>
              <w:t>evice Technical Specifications – the specific impacts associated with individual changes within those new versions is incredibly difficulty to identify.</w:t>
            </w:r>
          </w:p>
        </w:tc>
      </w:tr>
    </w:tbl>
    <w:p w14:paraId="2661B2B0" w14:textId="77777777" w:rsidR="00756047" w:rsidRDefault="00756047" w:rsidP="00756047"/>
    <w:p w14:paraId="0D10C1FD" w14:textId="02052B5A" w:rsidR="00756047" w:rsidRDefault="00756047" w:rsidP="00756047">
      <w:pPr>
        <w:pStyle w:val="Subtitle"/>
        <w:pageBreakBefore/>
      </w:pPr>
      <w:r>
        <w:lastRenderedPageBreak/>
        <w:t xml:space="preserve">Question </w:t>
      </w:r>
      <w:r w:rsidRPr="00756047">
        <w:t>3</w:t>
      </w:r>
      <w:r>
        <w:t xml:space="preserve">: </w:t>
      </w:r>
      <w:r w:rsidRPr="00756047">
        <w:t xml:space="preserve">Will your organisation incur any costs in implementing </w:t>
      </w:r>
      <w:r w:rsidR="004031D2">
        <w:t>SEC</w:t>
      </w:r>
      <w:r w:rsidRPr="00756047">
        <w:t>MP</w:t>
      </w:r>
      <w:r w:rsidR="004031D2">
        <w:t>0056</w:t>
      </w:r>
      <w:r w:rsidRPr="00756047">
        <w:t>?</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203"/>
        <w:gridCol w:w="1861"/>
        <w:gridCol w:w="1540"/>
        <w:gridCol w:w="8344"/>
      </w:tblGrid>
      <w:tr w:rsidR="00756047" w14:paraId="1EADC26F" w14:textId="77777777" w:rsidTr="00AC050F">
        <w:trPr>
          <w:tblHeader/>
        </w:trPr>
        <w:tc>
          <w:tcPr>
            <w:tcW w:w="5000" w:type="pct"/>
            <w:gridSpan w:val="4"/>
            <w:shd w:val="clear" w:color="auto" w:fill="007C31"/>
          </w:tcPr>
          <w:p w14:paraId="56EEB54A" w14:textId="77777777" w:rsidR="00756047" w:rsidRPr="00687160" w:rsidRDefault="00756047" w:rsidP="00AC050F">
            <w:pPr>
              <w:pStyle w:val="Questiontitle"/>
              <w:rPr>
                <w:color w:val="007C31"/>
              </w:rPr>
            </w:pPr>
            <w:r>
              <w:t>Question 3</w:t>
            </w:r>
          </w:p>
        </w:tc>
      </w:tr>
      <w:tr w:rsidR="00756047" w14:paraId="28828148" w14:textId="77777777" w:rsidTr="00900E40">
        <w:trPr>
          <w:tblHeader/>
        </w:trPr>
        <w:tc>
          <w:tcPr>
            <w:tcW w:w="790" w:type="pct"/>
          </w:tcPr>
          <w:p w14:paraId="0B08DB0B" w14:textId="77777777" w:rsidR="00756047" w:rsidRPr="00285942" w:rsidRDefault="00756047" w:rsidP="00AC050F">
            <w:pPr>
              <w:pStyle w:val="Questionheader"/>
              <w:jc w:val="left"/>
            </w:pPr>
            <w:r>
              <w:t>Respondent</w:t>
            </w:r>
          </w:p>
        </w:tc>
        <w:tc>
          <w:tcPr>
            <w:tcW w:w="667" w:type="pct"/>
          </w:tcPr>
          <w:p w14:paraId="6DC7E9BE" w14:textId="77777777" w:rsidR="00756047" w:rsidRPr="00285942" w:rsidRDefault="00756047" w:rsidP="00AC050F">
            <w:pPr>
              <w:pStyle w:val="Questionheader"/>
              <w:jc w:val="left"/>
            </w:pPr>
            <w:r>
              <w:t>Category</w:t>
            </w:r>
          </w:p>
        </w:tc>
        <w:tc>
          <w:tcPr>
            <w:tcW w:w="552" w:type="pct"/>
          </w:tcPr>
          <w:p w14:paraId="295F196F" w14:textId="77777777" w:rsidR="00756047" w:rsidRPr="00285942" w:rsidRDefault="00756047" w:rsidP="00AC050F">
            <w:pPr>
              <w:pStyle w:val="Questionheader"/>
              <w:jc w:val="left"/>
            </w:pPr>
            <w:r>
              <w:t>Response</w:t>
            </w:r>
          </w:p>
        </w:tc>
        <w:tc>
          <w:tcPr>
            <w:tcW w:w="2991" w:type="pct"/>
          </w:tcPr>
          <w:p w14:paraId="405F7118" w14:textId="77777777" w:rsidR="00756047" w:rsidRPr="00285942" w:rsidRDefault="00756047" w:rsidP="00AC050F">
            <w:pPr>
              <w:pStyle w:val="Questionheader"/>
              <w:jc w:val="left"/>
            </w:pPr>
            <w:r>
              <w:t>Rationale</w:t>
            </w:r>
          </w:p>
        </w:tc>
      </w:tr>
      <w:tr w:rsidR="00EA43A4" w14:paraId="373B133E" w14:textId="77777777" w:rsidTr="00900E40">
        <w:tc>
          <w:tcPr>
            <w:tcW w:w="790" w:type="pct"/>
          </w:tcPr>
          <w:p w14:paraId="31A67FA6" w14:textId="2B751B5B" w:rsidR="00EA43A4" w:rsidRPr="00C30802" w:rsidRDefault="00EA43A4" w:rsidP="00EA43A4">
            <w:pPr>
              <w:pStyle w:val="Questionbodytext"/>
              <w:rPr>
                <w:b/>
              </w:rPr>
            </w:pPr>
            <w:r>
              <w:rPr>
                <w:b/>
              </w:rPr>
              <w:t>OVO</w:t>
            </w:r>
          </w:p>
        </w:tc>
        <w:tc>
          <w:tcPr>
            <w:tcW w:w="667" w:type="pct"/>
          </w:tcPr>
          <w:p w14:paraId="5B7BCAA3" w14:textId="46A74A8C" w:rsidR="00EA43A4" w:rsidRDefault="00EA43A4" w:rsidP="00EA43A4">
            <w:pPr>
              <w:pStyle w:val="Questionbodytext"/>
            </w:pPr>
            <w:r>
              <w:t>Large Supplier</w:t>
            </w:r>
          </w:p>
        </w:tc>
        <w:tc>
          <w:tcPr>
            <w:tcW w:w="552" w:type="pct"/>
          </w:tcPr>
          <w:p w14:paraId="3719A60F" w14:textId="59C08E9B" w:rsidR="00EA43A4" w:rsidRDefault="00947F60" w:rsidP="00EA43A4">
            <w:pPr>
              <w:pStyle w:val="Questionbodytext"/>
            </w:pPr>
            <w:r>
              <w:t>Yes</w:t>
            </w:r>
          </w:p>
        </w:tc>
        <w:tc>
          <w:tcPr>
            <w:tcW w:w="2991" w:type="pct"/>
          </w:tcPr>
          <w:p w14:paraId="6E0454EE" w14:textId="670DE194" w:rsidR="00EA43A4" w:rsidRDefault="00947F60" w:rsidP="00EA43A4">
            <w:pPr>
              <w:pStyle w:val="Questionbodytext"/>
            </w:pPr>
            <w:r w:rsidRPr="00947F60">
              <w:t>Cost, the same as the impacts listed in Question 2, will come from having new firmware and getting devices upgraded accordingly. These are not envisioned to be high costs and far outweigh the issue itself that this Mod addresses.</w:t>
            </w:r>
          </w:p>
        </w:tc>
      </w:tr>
      <w:tr w:rsidR="00947F60" w14:paraId="5B642FFF" w14:textId="77777777" w:rsidTr="00900E40">
        <w:tc>
          <w:tcPr>
            <w:tcW w:w="790" w:type="pct"/>
          </w:tcPr>
          <w:p w14:paraId="705DF0D6" w14:textId="22F6CEF1" w:rsidR="00947F60" w:rsidRPr="00C30802" w:rsidRDefault="00947F60" w:rsidP="00947F60">
            <w:pPr>
              <w:pStyle w:val="Questionbodytext"/>
              <w:rPr>
                <w:b/>
              </w:rPr>
            </w:pPr>
            <w:r>
              <w:rPr>
                <w:b/>
              </w:rPr>
              <w:t>Utilita</w:t>
            </w:r>
          </w:p>
        </w:tc>
        <w:tc>
          <w:tcPr>
            <w:tcW w:w="667" w:type="pct"/>
          </w:tcPr>
          <w:p w14:paraId="5EED2E3D" w14:textId="716DC1EC" w:rsidR="00947F60" w:rsidRDefault="00947F60" w:rsidP="00947F60">
            <w:pPr>
              <w:pStyle w:val="Questionbodytext"/>
            </w:pPr>
            <w:r>
              <w:t>Large Supplier</w:t>
            </w:r>
          </w:p>
        </w:tc>
        <w:tc>
          <w:tcPr>
            <w:tcW w:w="552" w:type="pct"/>
          </w:tcPr>
          <w:p w14:paraId="4C13B499" w14:textId="77087E8D" w:rsidR="00947F60" w:rsidRDefault="00947F60" w:rsidP="00947F60">
            <w:pPr>
              <w:pStyle w:val="Questionbodytext"/>
            </w:pPr>
            <w:r>
              <w:t>N/A</w:t>
            </w:r>
          </w:p>
        </w:tc>
        <w:tc>
          <w:tcPr>
            <w:tcW w:w="2991" w:type="pct"/>
          </w:tcPr>
          <w:p w14:paraId="2B0434A4" w14:textId="513C34C0" w:rsidR="00947F60" w:rsidRDefault="00947F60" w:rsidP="00947F60">
            <w:pPr>
              <w:pStyle w:val="Questionbodytext"/>
            </w:pPr>
            <w:r>
              <w:t>No comment.</w:t>
            </w:r>
          </w:p>
        </w:tc>
      </w:tr>
      <w:tr w:rsidR="00E3254B" w14:paraId="049758CB" w14:textId="77777777" w:rsidTr="00900E40">
        <w:tc>
          <w:tcPr>
            <w:tcW w:w="790" w:type="pct"/>
          </w:tcPr>
          <w:p w14:paraId="2D924139" w14:textId="239386D5" w:rsidR="00E3254B" w:rsidRPr="00C30802" w:rsidRDefault="00E3254B" w:rsidP="00E3254B">
            <w:pPr>
              <w:pStyle w:val="Questionbodytext"/>
              <w:rPr>
                <w:b/>
              </w:rPr>
            </w:pPr>
            <w:r>
              <w:rPr>
                <w:b/>
              </w:rPr>
              <w:t>Scottish Power</w:t>
            </w:r>
          </w:p>
        </w:tc>
        <w:tc>
          <w:tcPr>
            <w:tcW w:w="667" w:type="pct"/>
          </w:tcPr>
          <w:p w14:paraId="5EDCFDA6" w14:textId="6DA8691A" w:rsidR="00E3254B" w:rsidRDefault="00E3254B" w:rsidP="00E3254B">
            <w:pPr>
              <w:pStyle w:val="Questionbodytext"/>
            </w:pPr>
            <w:r>
              <w:t>Large Supplier</w:t>
            </w:r>
          </w:p>
        </w:tc>
        <w:tc>
          <w:tcPr>
            <w:tcW w:w="552" w:type="pct"/>
          </w:tcPr>
          <w:p w14:paraId="5EFBB041" w14:textId="7FAE3DFA" w:rsidR="00E3254B" w:rsidRDefault="00E3254B" w:rsidP="00E3254B">
            <w:pPr>
              <w:pStyle w:val="Questionbodytext"/>
            </w:pPr>
            <w:r>
              <w:t>No</w:t>
            </w:r>
          </w:p>
        </w:tc>
        <w:tc>
          <w:tcPr>
            <w:tcW w:w="2991" w:type="pct"/>
          </w:tcPr>
          <w:p w14:paraId="78A59D7A" w14:textId="1CA4AD5D" w:rsidR="00E3254B" w:rsidRDefault="00E3254B" w:rsidP="00E3254B">
            <w:pPr>
              <w:pStyle w:val="Questionbodytext"/>
            </w:pPr>
            <w:r>
              <w:t>No comment.</w:t>
            </w:r>
          </w:p>
        </w:tc>
      </w:tr>
      <w:tr w:rsidR="00094443" w14:paraId="03AE3A59" w14:textId="77777777" w:rsidTr="00900E40">
        <w:tc>
          <w:tcPr>
            <w:tcW w:w="790" w:type="pct"/>
          </w:tcPr>
          <w:p w14:paraId="23715F4C" w14:textId="252C7683" w:rsidR="00094443" w:rsidRDefault="00094443" w:rsidP="00094443">
            <w:pPr>
              <w:pStyle w:val="Questionbodytext"/>
              <w:rPr>
                <w:b/>
              </w:rPr>
            </w:pPr>
            <w:r>
              <w:rPr>
                <w:b/>
              </w:rPr>
              <w:t xml:space="preserve">EDF </w:t>
            </w:r>
          </w:p>
        </w:tc>
        <w:tc>
          <w:tcPr>
            <w:tcW w:w="667" w:type="pct"/>
          </w:tcPr>
          <w:p w14:paraId="4F61B642" w14:textId="35CB4D97" w:rsidR="00094443" w:rsidRDefault="00094443" w:rsidP="00094443">
            <w:pPr>
              <w:pStyle w:val="Questionbodytext"/>
            </w:pPr>
            <w:r>
              <w:t>Large Supplier</w:t>
            </w:r>
          </w:p>
        </w:tc>
        <w:tc>
          <w:tcPr>
            <w:tcW w:w="552" w:type="pct"/>
          </w:tcPr>
          <w:p w14:paraId="7299DF09" w14:textId="0EA3BF16" w:rsidR="00094443" w:rsidRDefault="00094443" w:rsidP="00094443">
            <w:pPr>
              <w:pStyle w:val="Questionbodytext"/>
            </w:pPr>
            <w:r>
              <w:t>Yes</w:t>
            </w:r>
          </w:p>
        </w:tc>
        <w:tc>
          <w:tcPr>
            <w:tcW w:w="2991" w:type="pct"/>
          </w:tcPr>
          <w:p w14:paraId="140E4D0A" w14:textId="7C56672E" w:rsidR="00094443" w:rsidRDefault="00094443" w:rsidP="00094443">
            <w:pPr>
              <w:pStyle w:val="Questionbodytext"/>
            </w:pPr>
            <w:r w:rsidRPr="00094443">
              <w:t>It is very difficult to isolate and identify the impacts of making any one change as it will be made as part of a wider set of changes to the Technical Specifications. We will incur a significant cost for moving to any new version of the device Technical Specifications – the specific costs associated with individual changes within those new versions is incredibly difficult to identify.</w:t>
            </w:r>
          </w:p>
        </w:tc>
      </w:tr>
    </w:tbl>
    <w:p w14:paraId="3D3626CF" w14:textId="77777777" w:rsidR="00756047" w:rsidRDefault="00756047" w:rsidP="00756047"/>
    <w:p w14:paraId="617B9C7A" w14:textId="0E5D6EF7" w:rsidR="00756047" w:rsidRDefault="00756047" w:rsidP="00756047">
      <w:pPr>
        <w:pStyle w:val="Subtitle"/>
        <w:pageBreakBefore/>
      </w:pPr>
      <w:r>
        <w:lastRenderedPageBreak/>
        <w:t xml:space="preserve">Question 4: Do you believe that </w:t>
      </w:r>
      <w:r w:rsidR="004031D2">
        <w:t>SEC</w:t>
      </w:r>
      <w:r>
        <w:t>MP</w:t>
      </w:r>
      <w:r w:rsidR="004031D2">
        <w:t>0056</w:t>
      </w:r>
      <w:r>
        <w:t xml:space="preserve"> would better facilitate the General SEC Objectives?</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203"/>
        <w:gridCol w:w="1861"/>
        <w:gridCol w:w="1540"/>
        <w:gridCol w:w="8344"/>
      </w:tblGrid>
      <w:tr w:rsidR="00756047" w14:paraId="485C61E3" w14:textId="77777777" w:rsidTr="00AC050F">
        <w:trPr>
          <w:tblHeader/>
        </w:trPr>
        <w:tc>
          <w:tcPr>
            <w:tcW w:w="5000" w:type="pct"/>
            <w:gridSpan w:val="4"/>
            <w:shd w:val="clear" w:color="auto" w:fill="007C31"/>
          </w:tcPr>
          <w:p w14:paraId="5E2EE6E2" w14:textId="77777777" w:rsidR="00756047" w:rsidRPr="00687160" w:rsidRDefault="00756047" w:rsidP="00AC050F">
            <w:pPr>
              <w:pStyle w:val="Questiontitle"/>
              <w:rPr>
                <w:color w:val="007C31"/>
              </w:rPr>
            </w:pPr>
            <w:r>
              <w:t>Question 4</w:t>
            </w:r>
          </w:p>
        </w:tc>
      </w:tr>
      <w:tr w:rsidR="00756047" w14:paraId="55F32D38" w14:textId="77777777" w:rsidTr="00900E40">
        <w:trPr>
          <w:tblHeader/>
        </w:trPr>
        <w:tc>
          <w:tcPr>
            <w:tcW w:w="790" w:type="pct"/>
          </w:tcPr>
          <w:p w14:paraId="1B242FFD" w14:textId="77777777" w:rsidR="00756047" w:rsidRPr="00285942" w:rsidRDefault="00756047" w:rsidP="00AC050F">
            <w:pPr>
              <w:pStyle w:val="Questionheader"/>
              <w:jc w:val="left"/>
            </w:pPr>
            <w:r>
              <w:t>Respondent</w:t>
            </w:r>
          </w:p>
        </w:tc>
        <w:tc>
          <w:tcPr>
            <w:tcW w:w="667" w:type="pct"/>
          </w:tcPr>
          <w:p w14:paraId="5651AD50" w14:textId="77777777" w:rsidR="00756047" w:rsidRPr="00285942" w:rsidRDefault="00756047" w:rsidP="00AC050F">
            <w:pPr>
              <w:pStyle w:val="Questionheader"/>
              <w:jc w:val="left"/>
            </w:pPr>
            <w:r>
              <w:t>Category</w:t>
            </w:r>
          </w:p>
        </w:tc>
        <w:tc>
          <w:tcPr>
            <w:tcW w:w="552" w:type="pct"/>
          </w:tcPr>
          <w:p w14:paraId="1672BCF1" w14:textId="77777777" w:rsidR="00756047" w:rsidRPr="00285942" w:rsidRDefault="00756047" w:rsidP="00AC050F">
            <w:pPr>
              <w:pStyle w:val="Questionheader"/>
              <w:jc w:val="left"/>
            </w:pPr>
            <w:r>
              <w:t>Response</w:t>
            </w:r>
          </w:p>
        </w:tc>
        <w:tc>
          <w:tcPr>
            <w:tcW w:w="2991" w:type="pct"/>
          </w:tcPr>
          <w:p w14:paraId="4AC72C16" w14:textId="77777777" w:rsidR="00756047" w:rsidRPr="00285942" w:rsidRDefault="00756047" w:rsidP="00AC050F">
            <w:pPr>
              <w:pStyle w:val="Questionheader"/>
              <w:jc w:val="left"/>
            </w:pPr>
            <w:r>
              <w:t>Rationale</w:t>
            </w:r>
          </w:p>
        </w:tc>
      </w:tr>
      <w:tr w:rsidR="00EA43A4" w14:paraId="7B0ED6DD" w14:textId="77777777" w:rsidTr="00900E40">
        <w:tc>
          <w:tcPr>
            <w:tcW w:w="790" w:type="pct"/>
          </w:tcPr>
          <w:p w14:paraId="6D1AA664" w14:textId="071D6C9F" w:rsidR="00EA43A4" w:rsidRPr="00C30802" w:rsidRDefault="00EA43A4" w:rsidP="00EA43A4">
            <w:pPr>
              <w:pStyle w:val="Questionbodytext"/>
              <w:rPr>
                <w:b/>
              </w:rPr>
            </w:pPr>
            <w:r>
              <w:rPr>
                <w:b/>
              </w:rPr>
              <w:t>OVO</w:t>
            </w:r>
          </w:p>
        </w:tc>
        <w:tc>
          <w:tcPr>
            <w:tcW w:w="667" w:type="pct"/>
          </w:tcPr>
          <w:p w14:paraId="326E3D7E" w14:textId="0EDCCEEE" w:rsidR="00EA43A4" w:rsidRDefault="00EA43A4" w:rsidP="00EA43A4">
            <w:pPr>
              <w:pStyle w:val="Questionbodytext"/>
            </w:pPr>
            <w:r>
              <w:t>Large Supplier</w:t>
            </w:r>
          </w:p>
        </w:tc>
        <w:tc>
          <w:tcPr>
            <w:tcW w:w="552" w:type="pct"/>
          </w:tcPr>
          <w:p w14:paraId="4A39EBA8" w14:textId="781DCD83" w:rsidR="00EA43A4" w:rsidRDefault="00947F60" w:rsidP="00EA43A4">
            <w:pPr>
              <w:pStyle w:val="Questionbodytext"/>
            </w:pPr>
            <w:r>
              <w:t>Yes</w:t>
            </w:r>
          </w:p>
        </w:tc>
        <w:tc>
          <w:tcPr>
            <w:tcW w:w="2991" w:type="pct"/>
          </w:tcPr>
          <w:p w14:paraId="2B12608D" w14:textId="2A621D6B" w:rsidR="00EA43A4" w:rsidRDefault="00947F60" w:rsidP="00EA43A4">
            <w:pPr>
              <w:pStyle w:val="Questionbodytext"/>
            </w:pPr>
            <w:r>
              <w:t>We believe it will facilitate the General SEC Objective (f) as set out in the Modification Report.</w:t>
            </w:r>
          </w:p>
        </w:tc>
      </w:tr>
      <w:tr w:rsidR="00947F60" w14:paraId="58168089" w14:textId="77777777" w:rsidTr="00900E40">
        <w:tc>
          <w:tcPr>
            <w:tcW w:w="790" w:type="pct"/>
          </w:tcPr>
          <w:p w14:paraId="0355CDBB" w14:textId="3EFEDE1A" w:rsidR="00947F60" w:rsidRPr="00C30802" w:rsidRDefault="00947F60" w:rsidP="00947F60">
            <w:pPr>
              <w:pStyle w:val="Questionbodytext"/>
              <w:rPr>
                <w:b/>
              </w:rPr>
            </w:pPr>
            <w:r>
              <w:rPr>
                <w:b/>
              </w:rPr>
              <w:t>Utilita</w:t>
            </w:r>
          </w:p>
        </w:tc>
        <w:tc>
          <w:tcPr>
            <w:tcW w:w="667" w:type="pct"/>
          </w:tcPr>
          <w:p w14:paraId="0DC232B6" w14:textId="529B56BF" w:rsidR="00947F60" w:rsidRDefault="00947F60" w:rsidP="00947F60">
            <w:pPr>
              <w:pStyle w:val="Questionbodytext"/>
            </w:pPr>
            <w:r>
              <w:t>Large Supplier</w:t>
            </w:r>
          </w:p>
        </w:tc>
        <w:tc>
          <w:tcPr>
            <w:tcW w:w="552" w:type="pct"/>
          </w:tcPr>
          <w:p w14:paraId="6E20374C" w14:textId="2C5A5BB9" w:rsidR="00947F60" w:rsidRDefault="00947F60" w:rsidP="00947F60">
            <w:pPr>
              <w:pStyle w:val="Questionbodytext"/>
            </w:pPr>
            <w:r>
              <w:t>Yes</w:t>
            </w:r>
          </w:p>
        </w:tc>
        <w:tc>
          <w:tcPr>
            <w:tcW w:w="2991" w:type="pct"/>
          </w:tcPr>
          <w:p w14:paraId="64F64DE0" w14:textId="01FF0100" w:rsidR="00947F60" w:rsidRDefault="00947F60" w:rsidP="00947F60">
            <w:pPr>
              <w:pStyle w:val="Questionbodytext"/>
            </w:pPr>
            <w:r w:rsidRPr="00947F60">
              <w:t xml:space="preserve">As mentioned in Question 1, by enabling SMETS2 CoT events on an ESME and the GPF to reach HAN devices, the </w:t>
            </w:r>
            <w:r w:rsidR="008C5826">
              <w:t>P</w:t>
            </w:r>
            <w:r w:rsidRPr="00947F60">
              <w:t xml:space="preserve">roposed </w:t>
            </w:r>
            <w:r w:rsidR="008C5826">
              <w:t>S</w:t>
            </w:r>
            <w:r w:rsidRPr="00947F60">
              <w:t>olution should better facilitate SEC objectives (a) increases efficiency in operations, (c) improves customer journey and (f) ensuring further protection of data.</w:t>
            </w:r>
          </w:p>
        </w:tc>
      </w:tr>
      <w:tr w:rsidR="00E3254B" w14:paraId="45565473" w14:textId="77777777" w:rsidTr="00900E40">
        <w:tc>
          <w:tcPr>
            <w:tcW w:w="790" w:type="pct"/>
          </w:tcPr>
          <w:p w14:paraId="724DF2C4" w14:textId="62A131B8" w:rsidR="00E3254B" w:rsidRPr="00C30802" w:rsidRDefault="00E3254B" w:rsidP="00E3254B">
            <w:pPr>
              <w:pStyle w:val="Questionbodytext"/>
              <w:rPr>
                <w:b/>
              </w:rPr>
            </w:pPr>
            <w:r>
              <w:rPr>
                <w:b/>
              </w:rPr>
              <w:t>Scottish Power</w:t>
            </w:r>
          </w:p>
        </w:tc>
        <w:tc>
          <w:tcPr>
            <w:tcW w:w="667" w:type="pct"/>
          </w:tcPr>
          <w:p w14:paraId="336731BB" w14:textId="5CFD5B2D" w:rsidR="00E3254B" w:rsidRDefault="00E3254B" w:rsidP="00E3254B">
            <w:pPr>
              <w:pStyle w:val="Questionbodytext"/>
            </w:pPr>
            <w:r>
              <w:t>Large Supplier</w:t>
            </w:r>
          </w:p>
        </w:tc>
        <w:tc>
          <w:tcPr>
            <w:tcW w:w="552" w:type="pct"/>
          </w:tcPr>
          <w:p w14:paraId="18EB9566" w14:textId="0FF22E33" w:rsidR="00E3254B" w:rsidRDefault="00E3254B" w:rsidP="00E3254B">
            <w:pPr>
              <w:pStyle w:val="Questionbodytext"/>
            </w:pPr>
            <w:r>
              <w:t>Yes</w:t>
            </w:r>
          </w:p>
        </w:tc>
        <w:tc>
          <w:tcPr>
            <w:tcW w:w="2991" w:type="pct"/>
          </w:tcPr>
          <w:p w14:paraId="20CF21F4" w14:textId="2ED61713" w:rsidR="00E3254B" w:rsidRDefault="00E3254B" w:rsidP="00E3254B">
            <w:pPr>
              <w:pStyle w:val="Questionbodytext"/>
            </w:pPr>
            <w:r>
              <w:t>We believe this MOD in part better facilitates Objectives (a) and (f)</w:t>
            </w:r>
            <w:r w:rsidR="008C5826">
              <w:t>.</w:t>
            </w:r>
          </w:p>
        </w:tc>
      </w:tr>
      <w:tr w:rsidR="00094443" w14:paraId="39697CD3" w14:textId="77777777" w:rsidTr="00900E40">
        <w:tc>
          <w:tcPr>
            <w:tcW w:w="790" w:type="pct"/>
          </w:tcPr>
          <w:p w14:paraId="00ED0328" w14:textId="07F153A1" w:rsidR="00094443" w:rsidRDefault="00094443" w:rsidP="00094443">
            <w:pPr>
              <w:pStyle w:val="Questionbodytext"/>
              <w:rPr>
                <w:b/>
              </w:rPr>
            </w:pPr>
            <w:r>
              <w:rPr>
                <w:b/>
              </w:rPr>
              <w:t xml:space="preserve">EDF </w:t>
            </w:r>
          </w:p>
        </w:tc>
        <w:tc>
          <w:tcPr>
            <w:tcW w:w="667" w:type="pct"/>
          </w:tcPr>
          <w:p w14:paraId="1F9EB454" w14:textId="502203F4" w:rsidR="00094443" w:rsidRDefault="00094443" w:rsidP="00094443">
            <w:pPr>
              <w:pStyle w:val="Questionbodytext"/>
            </w:pPr>
            <w:r>
              <w:t>Large Supplier</w:t>
            </w:r>
          </w:p>
        </w:tc>
        <w:tc>
          <w:tcPr>
            <w:tcW w:w="552" w:type="pct"/>
          </w:tcPr>
          <w:p w14:paraId="2678C718" w14:textId="15D73044" w:rsidR="00094443" w:rsidRDefault="00094443" w:rsidP="00094443">
            <w:pPr>
              <w:pStyle w:val="Questionbodytext"/>
            </w:pPr>
            <w:r>
              <w:t>Yes</w:t>
            </w:r>
          </w:p>
        </w:tc>
        <w:tc>
          <w:tcPr>
            <w:tcW w:w="2991" w:type="pct"/>
          </w:tcPr>
          <w:p w14:paraId="027ABB20" w14:textId="0F627BA4" w:rsidR="00094443" w:rsidRDefault="00094443" w:rsidP="00094443">
            <w:pPr>
              <w:pStyle w:val="Questionbodytext"/>
            </w:pPr>
            <w:r w:rsidRPr="00094443">
              <w:t>We would agree that SECMP0056 would seem to better facilitate SEC Objective (f) as it would protect personal data from being viewed by a new tenant. Suppliers should determine their own level of risk that they might be exposed to as a result of not making this change, dependent on the messages they may or may not sen</w:t>
            </w:r>
            <w:r w:rsidR="00E533C9">
              <w:t>d</w:t>
            </w:r>
            <w:r w:rsidRPr="00094443">
              <w:t xml:space="preserve"> to PPMIDs, and what capability they have for mitigating the risk of it being seen by a new tenant. While data privacy is incredibly important, it needs to be ensured that any changes have a cost that is proportionate to the risk and impact of any potential non-compliance.</w:t>
            </w:r>
          </w:p>
        </w:tc>
      </w:tr>
    </w:tbl>
    <w:p w14:paraId="1BF28C35" w14:textId="77777777" w:rsidR="00756047" w:rsidRDefault="00756047" w:rsidP="00756047"/>
    <w:p w14:paraId="42F98B38" w14:textId="77B94E41" w:rsidR="00756047" w:rsidRDefault="00756047" w:rsidP="00756047">
      <w:pPr>
        <w:pStyle w:val="Subtitle"/>
        <w:pageBreakBefore/>
      </w:pPr>
      <w:r>
        <w:lastRenderedPageBreak/>
        <w:t xml:space="preserve">Question 5: </w:t>
      </w:r>
      <w:r w:rsidRPr="00EF290F">
        <w:t xml:space="preserve">Noting the costs and benefits of this modification, do you believe </w:t>
      </w:r>
      <w:r w:rsidR="004031D2">
        <w:t>SEC</w:t>
      </w:r>
      <w:r w:rsidRPr="00EF290F">
        <w:t>MP</w:t>
      </w:r>
      <w:r w:rsidR="004031D2">
        <w:t>0056</w:t>
      </w:r>
      <w:r w:rsidRPr="00EF290F">
        <w:t xml:space="preserve"> should be approved?</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203"/>
        <w:gridCol w:w="1861"/>
        <w:gridCol w:w="1540"/>
        <w:gridCol w:w="8344"/>
      </w:tblGrid>
      <w:tr w:rsidR="00756047" w14:paraId="20CB9765" w14:textId="77777777" w:rsidTr="00AC050F">
        <w:trPr>
          <w:tblHeader/>
        </w:trPr>
        <w:tc>
          <w:tcPr>
            <w:tcW w:w="5000" w:type="pct"/>
            <w:gridSpan w:val="4"/>
            <w:shd w:val="clear" w:color="auto" w:fill="007C31"/>
          </w:tcPr>
          <w:p w14:paraId="7A5EC57F" w14:textId="77777777" w:rsidR="00756047" w:rsidRPr="00687160" w:rsidRDefault="00756047" w:rsidP="00AC050F">
            <w:pPr>
              <w:pStyle w:val="Questiontitle"/>
              <w:rPr>
                <w:color w:val="007C31"/>
              </w:rPr>
            </w:pPr>
            <w:r>
              <w:t>Question 5</w:t>
            </w:r>
          </w:p>
        </w:tc>
      </w:tr>
      <w:tr w:rsidR="00756047" w14:paraId="3AD4DA5A" w14:textId="77777777" w:rsidTr="00900E40">
        <w:trPr>
          <w:tblHeader/>
        </w:trPr>
        <w:tc>
          <w:tcPr>
            <w:tcW w:w="790" w:type="pct"/>
          </w:tcPr>
          <w:p w14:paraId="3D7BB3B7" w14:textId="77777777" w:rsidR="00756047" w:rsidRPr="00285942" w:rsidRDefault="00756047" w:rsidP="00AC050F">
            <w:pPr>
              <w:pStyle w:val="Questionheader"/>
              <w:jc w:val="left"/>
            </w:pPr>
            <w:r>
              <w:t>Respondent</w:t>
            </w:r>
          </w:p>
        </w:tc>
        <w:tc>
          <w:tcPr>
            <w:tcW w:w="667" w:type="pct"/>
          </w:tcPr>
          <w:p w14:paraId="4DAA4BE5" w14:textId="77777777" w:rsidR="00756047" w:rsidRPr="00285942" w:rsidRDefault="00756047" w:rsidP="00AC050F">
            <w:pPr>
              <w:pStyle w:val="Questionheader"/>
              <w:jc w:val="left"/>
            </w:pPr>
            <w:r>
              <w:t>Category</w:t>
            </w:r>
          </w:p>
        </w:tc>
        <w:tc>
          <w:tcPr>
            <w:tcW w:w="552" w:type="pct"/>
          </w:tcPr>
          <w:p w14:paraId="192E76EC" w14:textId="77777777" w:rsidR="00756047" w:rsidRPr="00285942" w:rsidRDefault="00756047" w:rsidP="00AC050F">
            <w:pPr>
              <w:pStyle w:val="Questionheader"/>
              <w:jc w:val="left"/>
            </w:pPr>
            <w:r>
              <w:t>Response</w:t>
            </w:r>
          </w:p>
        </w:tc>
        <w:tc>
          <w:tcPr>
            <w:tcW w:w="2991" w:type="pct"/>
          </w:tcPr>
          <w:p w14:paraId="2694F056" w14:textId="77777777" w:rsidR="00756047" w:rsidRPr="00285942" w:rsidRDefault="00756047" w:rsidP="00AC050F">
            <w:pPr>
              <w:pStyle w:val="Questionheader"/>
              <w:jc w:val="left"/>
            </w:pPr>
            <w:r>
              <w:t>Rationale</w:t>
            </w:r>
          </w:p>
        </w:tc>
      </w:tr>
      <w:tr w:rsidR="00EA43A4" w14:paraId="77FF86D5" w14:textId="77777777" w:rsidTr="00900E40">
        <w:tc>
          <w:tcPr>
            <w:tcW w:w="790" w:type="pct"/>
          </w:tcPr>
          <w:p w14:paraId="12C970A3" w14:textId="611B4FA9" w:rsidR="00EA43A4" w:rsidRPr="00C30802" w:rsidRDefault="00EA43A4" w:rsidP="00EA43A4">
            <w:pPr>
              <w:pStyle w:val="Questionbodytext"/>
              <w:rPr>
                <w:b/>
              </w:rPr>
            </w:pPr>
            <w:r>
              <w:rPr>
                <w:b/>
              </w:rPr>
              <w:t>OVO</w:t>
            </w:r>
          </w:p>
        </w:tc>
        <w:tc>
          <w:tcPr>
            <w:tcW w:w="667" w:type="pct"/>
          </w:tcPr>
          <w:p w14:paraId="54F2CAB2" w14:textId="6FCBE806" w:rsidR="00EA43A4" w:rsidRDefault="00EA43A4" w:rsidP="00EA43A4">
            <w:pPr>
              <w:pStyle w:val="Questionbodytext"/>
            </w:pPr>
            <w:r>
              <w:t>Large Supplier</w:t>
            </w:r>
          </w:p>
        </w:tc>
        <w:tc>
          <w:tcPr>
            <w:tcW w:w="552" w:type="pct"/>
          </w:tcPr>
          <w:p w14:paraId="0156F253" w14:textId="3C0F29AD" w:rsidR="00EA43A4" w:rsidRDefault="00947F60" w:rsidP="00EA43A4">
            <w:pPr>
              <w:pStyle w:val="Questionbodytext"/>
            </w:pPr>
            <w:r>
              <w:t>Yes</w:t>
            </w:r>
          </w:p>
        </w:tc>
        <w:tc>
          <w:tcPr>
            <w:tcW w:w="2991" w:type="pct"/>
          </w:tcPr>
          <w:p w14:paraId="7F9AFD97" w14:textId="2C1FF7E6" w:rsidR="00EA43A4" w:rsidRDefault="00947F60" w:rsidP="00EA43A4">
            <w:pPr>
              <w:pStyle w:val="Questionbodytext"/>
            </w:pPr>
            <w:r w:rsidRPr="00947F60">
              <w:t>We believe this Mod should be approved.</w:t>
            </w:r>
          </w:p>
        </w:tc>
      </w:tr>
      <w:tr w:rsidR="00947F60" w14:paraId="1A646AF2" w14:textId="77777777" w:rsidTr="00900E40">
        <w:tc>
          <w:tcPr>
            <w:tcW w:w="790" w:type="pct"/>
          </w:tcPr>
          <w:p w14:paraId="20E4A439" w14:textId="78B9A1BC" w:rsidR="00947F60" w:rsidRPr="00C30802" w:rsidRDefault="00947F60" w:rsidP="00947F60">
            <w:pPr>
              <w:pStyle w:val="Questionbodytext"/>
              <w:rPr>
                <w:b/>
              </w:rPr>
            </w:pPr>
            <w:r>
              <w:rPr>
                <w:b/>
              </w:rPr>
              <w:t>Utilita</w:t>
            </w:r>
          </w:p>
        </w:tc>
        <w:tc>
          <w:tcPr>
            <w:tcW w:w="667" w:type="pct"/>
          </w:tcPr>
          <w:p w14:paraId="7E7CE882" w14:textId="047E9E6A" w:rsidR="00947F60" w:rsidRDefault="00947F60" w:rsidP="00947F60">
            <w:pPr>
              <w:pStyle w:val="Questionbodytext"/>
            </w:pPr>
            <w:r>
              <w:t>Large Supplier</w:t>
            </w:r>
          </w:p>
        </w:tc>
        <w:tc>
          <w:tcPr>
            <w:tcW w:w="552" w:type="pct"/>
          </w:tcPr>
          <w:p w14:paraId="18F0C036" w14:textId="7CD1FB26" w:rsidR="00947F60" w:rsidRDefault="00947F60" w:rsidP="00947F60">
            <w:pPr>
              <w:pStyle w:val="Questionbodytext"/>
            </w:pPr>
            <w:r>
              <w:t>Yes</w:t>
            </w:r>
          </w:p>
        </w:tc>
        <w:tc>
          <w:tcPr>
            <w:tcW w:w="2991" w:type="pct"/>
          </w:tcPr>
          <w:p w14:paraId="00D9F0D0" w14:textId="77777777" w:rsidR="00947F60" w:rsidRDefault="00947F60" w:rsidP="00947F60">
            <w:pPr>
              <w:pStyle w:val="Questionbodytext"/>
            </w:pPr>
            <w:r>
              <w:t>Utilita believes the benefits and risk mitigation of this modification outweighs the cost.</w:t>
            </w:r>
          </w:p>
          <w:p w14:paraId="43F8140F" w14:textId="77777777" w:rsidR="00947F60" w:rsidRDefault="00947F60" w:rsidP="00947F60">
            <w:pPr>
              <w:pStyle w:val="Questionbodytext"/>
            </w:pPr>
            <w:r>
              <w:t>Benefits include:</w:t>
            </w:r>
          </w:p>
          <w:p w14:paraId="1F265BA5" w14:textId="3EBE3F55" w:rsidR="00947F60" w:rsidRDefault="00947F60" w:rsidP="00947F60">
            <w:pPr>
              <w:pStyle w:val="Questionbodytext"/>
            </w:pPr>
            <w:r>
              <w:t xml:space="preserve">• ensures the protection of data on SMETS2 </w:t>
            </w:r>
            <w:r w:rsidR="008C5826">
              <w:t>D</w:t>
            </w:r>
            <w:r>
              <w:t>evices.</w:t>
            </w:r>
          </w:p>
          <w:p w14:paraId="670A8A31" w14:textId="1D967FDE" w:rsidR="00947F60" w:rsidRDefault="00947F60" w:rsidP="00947F60">
            <w:pPr>
              <w:pStyle w:val="Questionbodytext"/>
            </w:pPr>
            <w:r>
              <w:t>• provides the new tenant with appropriate, relevant information for them to manage their own energy consumption.</w:t>
            </w:r>
          </w:p>
        </w:tc>
      </w:tr>
      <w:tr w:rsidR="00E3254B" w14:paraId="6B5D1BBC" w14:textId="77777777" w:rsidTr="00900E40">
        <w:tc>
          <w:tcPr>
            <w:tcW w:w="790" w:type="pct"/>
          </w:tcPr>
          <w:p w14:paraId="19678408" w14:textId="78A7B358" w:rsidR="00E3254B" w:rsidRPr="00C30802" w:rsidRDefault="00E3254B" w:rsidP="00E3254B">
            <w:pPr>
              <w:pStyle w:val="Questionbodytext"/>
              <w:rPr>
                <w:b/>
              </w:rPr>
            </w:pPr>
            <w:r>
              <w:rPr>
                <w:b/>
              </w:rPr>
              <w:t>Scottish Power</w:t>
            </w:r>
          </w:p>
        </w:tc>
        <w:tc>
          <w:tcPr>
            <w:tcW w:w="667" w:type="pct"/>
          </w:tcPr>
          <w:p w14:paraId="3340F0A3" w14:textId="54981F31" w:rsidR="00E3254B" w:rsidRDefault="00E3254B" w:rsidP="00E3254B">
            <w:pPr>
              <w:pStyle w:val="Questionbodytext"/>
            </w:pPr>
            <w:r>
              <w:t>Large Supplier</w:t>
            </w:r>
          </w:p>
        </w:tc>
        <w:tc>
          <w:tcPr>
            <w:tcW w:w="552" w:type="pct"/>
          </w:tcPr>
          <w:p w14:paraId="5D5C6CDD" w14:textId="776791FD" w:rsidR="00E3254B" w:rsidRDefault="00E3254B" w:rsidP="00E3254B">
            <w:pPr>
              <w:pStyle w:val="Questionbodytext"/>
            </w:pPr>
            <w:r>
              <w:t>No</w:t>
            </w:r>
          </w:p>
        </w:tc>
        <w:tc>
          <w:tcPr>
            <w:tcW w:w="2991" w:type="pct"/>
          </w:tcPr>
          <w:p w14:paraId="3DC93759" w14:textId="4BCA9C22" w:rsidR="00E3254B" w:rsidRDefault="00E3254B" w:rsidP="00E3254B">
            <w:pPr>
              <w:pStyle w:val="Questionbodytext"/>
            </w:pPr>
            <w:r>
              <w:t>See response to Q1.</w:t>
            </w:r>
          </w:p>
        </w:tc>
      </w:tr>
      <w:tr w:rsidR="00094443" w14:paraId="4D1183B8" w14:textId="77777777" w:rsidTr="00900E40">
        <w:tc>
          <w:tcPr>
            <w:tcW w:w="790" w:type="pct"/>
          </w:tcPr>
          <w:p w14:paraId="25DA5C57" w14:textId="3BF00C85" w:rsidR="00094443" w:rsidRDefault="00094443" w:rsidP="00094443">
            <w:pPr>
              <w:pStyle w:val="Questionbodytext"/>
              <w:rPr>
                <w:b/>
              </w:rPr>
            </w:pPr>
            <w:r>
              <w:rPr>
                <w:b/>
              </w:rPr>
              <w:t xml:space="preserve">EDF </w:t>
            </w:r>
          </w:p>
        </w:tc>
        <w:tc>
          <w:tcPr>
            <w:tcW w:w="667" w:type="pct"/>
          </w:tcPr>
          <w:p w14:paraId="451541BC" w14:textId="031D2CC7" w:rsidR="00094443" w:rsidRDefault="00094443" w:rsidP="00094443">
            <w:pPr>
              <w:pStyle w:val="Questionbodytext"/>
            </w:pPr>
            <w:r>
              <w:t>Large Supplier</w:t>
            </w:r>
          </w:p>
        </w:tc>
        <w:tc>
          <w:tcPr>
            <w:tcW w:w="552" w:type="pct"/>
          </w:tcPr>
          <w:p w14:paraId="5B8791C0" w14:textId="11994871" w:rsidR="00094443" w:rsidRDefault="00094443" w:rsidP="00094443">
            <w:pPr>
              <w:pStyle w:val="Questionbodytext"/>
            </w:pPr>
            <w:r>
              <w:t>Yes</w:t>
            </w:r>
          </w:p>
        </w:tc>
        <w:tc>
          <w:tcPr>
            <w:tcW w:w="2991" w:type="pct"/>
          </w:tcPr>
          <w:p w14:paraId="173A3A27" w14:textId="77777777" w:rsidR="00094443" w:rsidRDefault="00094443" w:rsidP="00094443">
            <w:pPr>
              <w:pStyle w:val="Questionbodytext"/>
            </w:pPr>
            <w:r>
              <w:t>We agree in principle with implementing this change. However, it would not be appropriate for this to be a standalone deliverable within a SEC release; it should only be implemented as part of a wider CHTS change.</w:t>
            </w:r>
          </w:p>
          <w:p w14:paraId="7AEF6563" w14:textId="2FD5A98F" w:rsidR="00094443" w:rsidRDefault="00094443" w:rsidP="00094443">
            <w:pPr>
              <w:pStyle w:val="Questionbodytext"/>
            </w:pPr>
            <w:r>
              <w:t>The costs of this change remain significant, even if it is included within a wider SEC release, and it is not clear that these costs are proportionate to the risk that the change is trying to mitigate.</w:t>
            </w:r>
          </w:p>
        </w:tc>
      </w:tr>
    </w:tbl>
    <w:p w14:paraId="6DFDE34B" w14:textId="77777777" w:rsidR="00756047" w:rsidRDefault="00756047" w:rsidP="00756047"/>
    <w:p w14:paraId="12EC3166" w14:textId="77777777" w:rsidR="00756047" w:rsidRDefault="00756047" w:rsidP="00756047"/>
    <w:p w14:paraId="0A2FDF6A" w14:textId="61595595" w:rsidR="00756047" w:rsidRDefault="00756047" w:rsidP="00756047">
      <w:pPr>
        <w:pStyle w:val="Subtitle"/>
        <w:pageBreakBefore/>
      </w:pPr>
      <w:r>
        <w:lastRenderedPageBreak/>
        <w:t xml:space="preserve">Question </w:t>
      </w:r>
      <w:r w:rsidR="004031D2">
        <w:t>6</w:t>
      </w:r>
      <w:r>
        <w:t xml:space="preserve">: How long from the point of approval would your organisation need to implement </w:t>
      </w:r>
      <w:r w:rsidR="004031D2">
        <w:t>SEC</w:t>
      </w:r>
      <w:r>
        <w:t>MP</w:t>
      </w:r>
      <w:r w:rsidR="004031D2">
        <w:t>0056</w:t>
      </w:r>
      <w:r>
        <w:t>?</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203"/>
        <w:gridCol w:w="1861"/>
        <w:gridCol w:w="1540"/>
        <w:gridCol w:w="8344"/>
      </w:tblGrid>
      <w:tr w:rsidR="00756047" w14:paraId="69EBF8BA" w14:textId="77777777" w:rsidTr="00AC050F">
        <w:trPr>
          <w:tblHeader/>
        </w:trPr>
        <w:tc>
          <w:tcPr>
            <w:tcW w:w="5000" w:type="pct"/>
            <w:gridSpan w:val="4"/>
            <w:shd w:val="clear" w:color="auto" w:fill="007C31"/>
          </w:tcPr>
          <w:p w14:paraId="699A9250" w14:textId="7F3E1E3C" w:rsidR="00756047" w:rsidRPr="00687160" w:rsidRDefault="00756047" w:rsidP="00AC050F">
            <w:pPr>
              <w:pStyle w:val="Questiontitle"/>
              <w:rPr>
                <w:color w:val="007C31"/>
              </w:rPr>
            </w:pPr>
            <w:r>
              <w:t xml:space="preserve">Question </w:t>
            </w:r>
            <w:r w:rsidR="004031D2">
              <w:t>6</w:t>
            </w:r>
          </w:p>
        </w:tc>
      </w:tr>
      <w:tr w:rsidR="00756047" w14:paraId="18F3AAED" w14:textId="77777777" w:rsidTr="00900E40">
        <w:trPr>
          <w:tblHeader/>
        </w:trPr>
        <w:tc>
          <w:tcPr>
            <w:tcW w:w="790" w:type="pct"/>
          </w:tcPr>
          <w:p w14:paraId="1CB1E677" w14:textId="77777777" w:rsidR="00756047" w:rsidRPr="00285942" w:rsidRDefault="00756047" w:rsidP="00AC050F">
            <w:pPr>
              <w:pStyle w:val="Questionheader"/>
              <w:jc w:val="left"/>
            </w:pPr>
            <w:r>
              <w:t>Respondent</w:t>
            </w:r>
          </w:p>
        </w:tc>
        <w:tc>
          <w:tcPr>
            <w:tcW w:w="667" w:type="pct"/>
          </w:tcPr>
          <w:p w14:paraId="6FE33679" w14:textId="77777777" w:rsidR="00756047" w:rsidRPr="00285942" w:rsidRDefault="00756047" w:rsidP="00AC050F">
            <w:pPr>
              <w:pStyle w:val="Questionheader"/>
              <w:jc w:val="left"/>
            </w:pPr>
            <w:r>
              <w:t>Category</w:t>
            </w:r>
          </w:p>
        </w:tc>
        <w:tc>
          <w:tcPr>
            <w:tcW w:w="552" w:type="pct"/>
          </w:tcPr>
          <w:p w14:paraId="7AADB897" w14:textId="77777777" w:rsidR="00756047" w:rsidRPr="00285942" w:rsidRDefault="00756047" w:rsidP="00AC050F">
            <w:pPr>
              <w:pStyle w:val="Questionheader"/>
              <w:jc w:val="left"/>
            </w:pPr>
            <w:r>
              <w:t>Response</w:t>
            </w:r>
          </w:p>
        </w:tc>
        <w:tc>
          <w:tcPr>
            <w:tcW w:w="2991" w:type="pct"/>
          </w:tcPr>
          <w:p w14:paraId="758F63C6" w14:textId="77777777" w:rsidR="00756047" w:rsidRPr="00285942" w:rsidRDefault="00756047" w:rsidP="00AC050F">
            <w:pPr>
              <w:pStyle w:val="Questionheader"/>
              <w:jc w:val="left"/>
            </w:pPr>
            <w:r>
              <w:t>Rationale</w:t>
            </w:r>
          </w:p>
        </w:tc>
      </w:tr>
      <w:tr w:rsidR="00EA43A4" w14:paraId="5601D911" w14:textId="77777777" w:rsidTr="00900E40">
        <w:tc>
          <w:tcPr>
            <w:tcW w:w="790" w:type="pct"/>
          </w:tcPr>
          <w:p w14:paraId="56F113A6" w14:textId="18F8D51F" w:rsidR="00EA43A4" w:rsidRPr="00C30802" w:rsidRDefault="00EA43A4" w:rsidP="00EA43A4">
            <w:pPr>
              <w:pStyle w:val="Questionbodytext"/>
              <w:rPr>
                <w:b/>
              </w:rPr>
            </w:pPr>
            <w:r>
              <w:rPr>
                <w:b/>
              </w:rPr>
              <w:t>OVO</w:t>
            </w:r>
          </w:p>
        </w:tc>
        <w:tc>
          <w:tcPr>
            <w:tcW w:w="667" w:type="pct"/>
          </w:tcPr>
          <w:p w14:paraId="798BA111" w14:textId="1D14BD1D" w:rsidR="00EA43A4" w:rsidRDefault="00EA43A4" w:rsidP="00EA43A4">
            <w:pPr>
              <w:pStyle w:val="Questionbodytext"/>
            </w:pPr>
            <w:r>
              <w:t>Large Supplier</w:t>
            </w:r>
          </w:p>
        </w:tc>
        <w:tc>
          <w:tcPr>
            <w:tcW w:w="552" w:type="pct"/>
          </w:tcPr>
          <w:p w14:paraId="7CAEFA3D" w14:textId="3597FAFA" w:rsidR="00EA43A4" w:rsidRDefault="00947F60" w:rsidP="00EA43A4">
            <w:pPr>
              <w:pStyle w:val="Questionbodytext"/>
            </w:pPr>
            <w:r>
              <w:t>N/A</w:t>
            </w:r>
          </w:p>
        </w:tc>
        <w:tc>
          <w:tcPr>
            <w:tcW w:w="2991" w:type="pct"/>
          </w:tcPr>
          <w:p w14:paraId="5FC2FA1B" w14:textId="1B091F9D" w:rsidR="00EA43A4" w:rsidRDefault="00947F60" w:rsidP="00EA43A4">
            <w:pPr>
              <w:pStyle w:val="Questionbodytext"/>
            </w:pPr>
            <w:r w:rsidRPr="00947F60">
              <w:t xml:space="preserve">Our organisation will not be implementing the solution. It will be implemented by </w:t>
            </w:r>
            <w:r w:rsidR="002A4B82">
              <w:t>D</w:t>
            </w:r>
            <w:r w:rsidRPr="00947F60">
              <w:t xml:space="preserve">evice </w:t>
            </w:r>
            <w:r w:rsidR="002A4B82">
              <w:t>M</w:t>
            </w:r>
            <w:r w:rsidRPr="00947F60">
              <w:t>anufacturers and we will be beholden to both the implementation approach and the availability of the firmware to be able to use this solution.</w:t>
            </w:r>
          </w:p>
        </w:tc>
      </w:tr>
      <w:tr w:rsidR="00947F60" w14:paraId="5ACD88F5" w14:textId="77777777" w:rsidTr="00900E40">
        <w:tc>
          <w:tcPr>
            <w:tcW w:w="790" w:type="pct"/>
          </w:tcPr>
          <w:p w14:paraId="1FF1334D" w14:textId="6B9B09B8" w:rsidR="00947F60" w:rsidRPr="00C30802" w:rsidRDefault="00947F60" w:rsidP="00947F60">
            <w:pPr>
              <w:pStyle w:val="Questionbodytext"/>
              <w:rPr>
                <w:b/>
              </w:rPr>
            </w:pPr>
            <w:r>
              <w:rPr>
                <w:b/>
              </w:rPr>
              <w:t>Utilita</w:t>
            </w:r>
          </w:p>
        </w:tc>
        <w:tc>
          <w:tcPr>
            <w:tcW w:w="667" w:type="pct"/>
          </w:tcPr>
          <w:p w14:paraId="0349C773" w14:textId="35D0C1CB" w:rsidR="00947F60" w:rsidRDefault="00947F60" w:rsidP="00947F60">
            <w:pPr>
              <w:pStyle w:val="Questionbodytext"/>
            </w:pPr>
            <w:r>
              <w:t>Large Supplier</w:t>
            </w:r>
          </w:p>
        </w:tc>
        <w:tc>
          <w:tcPr>
            <w:tcW w:w="552" w:type="pct"/>
          </w:tcPr>
          <w:p w14:paraId="40753C47" w14:textId="2338AB05" w:rsidR="00947F60" w:rsidRDefault="00947F60" w:rsidP="00947F60">
            <w:pPr>
              <w:pStyle w:val="Questionbodytext"/>
            </w:pPr>
            <w:r>
              <w:t>N/A</w:t>
            </w:r>
          </w:p>
        </w:tc>
        <w:tc>
          <w:tcPr>
            <w:tcW w:w="2991" w:type="pct"/>
          </w:tcPr>
          <w:p w14:paraId="6C963DCB" w14:textId="587AE1CC" w:rsidR="00947F60" w:rsidRDefault="00947F60" w:rsidP="00947F60">
            <w:pPr>
              <w:pStyle w:val="Questionbodytext"/>
            </w:pPr>
            <w:r w:rsidRPr="00947F60">
              <w:t>This should be in line with the soonest possible implementation date of the SEC Release. Furthermore, the mod implementation date should be carefully planned in order to be both cost and time efficient.</w:t>
            </w:r>
          </w:p>
        </w:tc>
      </w:tr>
      <w:tr w:rsidR="00E3254B" w14:paraId="1DF2544F" w14:textId="77777777" w:rsidTr="00900E40">
        <w:tc>
          <w:tcPr>
            <w:tcW w:w="790" w:type="pct"/>
          </w:tcPr>
          <w:p w14:paraId="1A0C14B8" w14:textId="060D61D5" w:rsidR="00E3254B" w:rsidRPr="00C30802" w:rsidRDefault="00E3254B" w:rsidP="00E3254B">
            <w:pPr>
              <w:pStyle w:val="Questionbodytext"/>
              <w:rPr>
                <w:b/>
              </w:rPr>
            </w:pPr>
            <w:r>
              <w:rPr>
                <w:b/>
              </w:rPr>
              <w:t>Scottish Power</w:t>
            </w:r>
          </w:p>
        </w:tc>
        <w:tc>
          <w:tcPr>
            <w:tcW w:w="667" w:type="pct"/>
          </w:tcPr>
          <w:p w14:paraId="5C839808" w14:textId="4A6EDD6E" w:rsidR="00E3254B" w:rsidRDefault="00E3254B" w:rsidP="00E3254B">
            <w:pPr>
              <w:pStyle w:val="Questionbodytext"/>
            </w:pPr>
            <w:r>
              <w:t>Large Supplier</w:t>
            </w:r>
          </w:p>
        </w:tc>
        <w:tc>
          <w:tcPr>
            <w:tcW w:w="552" w:type="pct"/>
          </w:tcPr>
          <w:p w14:paraId="3F6C45CB" w14:textId="595E485D" w:rsidR="00E3254B" w:rsidRDefault="00E3254B" w:rsidP="00E3254B">
            <w:pPr>
              <w:pStyle w:val="Questionbodytext"/>
            </w:pPr>
            <w:r>
              <w:t>N/A</w:t>
            </w:r>
          </w:p>
        </w:tc>
        <w:tc>
          <w:tcPr>
            <w:tcW w:w="2991" w:type="pct"/>
          </w:tcPr>
          <w:p w14:paraId="37BE6340" w14:textId="794F143A" w:rsidR="00E3254B" w:rsidRDefault="00E3254B" w:rsidP="00E3254B">
            <w:pPr>
              <w:pStyle w:val="Questionbodytext"/>
            </w:pPr>
            <w:r>
              <w:t>No comment.</w:t>
            </w:r>
          </w:p>
        </w:tc>
      </w:tr>
      <w:tr w:rsidR="00094443" w14:paraId="243254CE" w14:textId="77777777" w:rsidTr="00900E40">
        <w:tc>
          <w:tcPr>
            <w:tcW w:w="790" w:type="pct"/>
          </w:tcPr>
          <w:p w14:paraId="64547D7C" w14:textId="2574D8B6" w:rsidR="00094443" w:rsidRDefault="00094443" w:rsidP="00094443">
            <w:pPr>
              <w:pStyle w:val="Questionbodytext"/>
              <w:rPr>
                <w:b/>
              </w:rPr>
            </w:pPr>
            <w:r>
              <w:rPr>
                <w:b/>
              </w:rPr>
              <w:t xml:space="preserve">EDF </w:t>
            </w:r>
          </w:p>
        </w:tc>
        <w:tc>
          <w:tcPr>
            <w:tcW w:w="667" w:type="pct"/>
          </w:tcPr>
          <w:p w14:paraId="185EE753" w14:textId="0EAA902B" w:rsidR="00094443" w:rsidRDefault="00094443" w:rsidP="00094443">
            <w:pPr>
              <w:pStyle w:val="Questionbodytext"/>
            </w:pPr>
            <w:r>
              <w:t>Large Supplier</w:t>
            </w:r>
          </w:p>
        </w:tc>
        <w:tc>
          <w:tcPr>
            <w:tcW w:w="552" w:type="pct"/>
          </w:tcPr>
          <w:p w14:paraId="0BDD1680" w14:textId="45A7F646" w:rsidR="00094443" w:rsidRDefault="00094443" w:rsidP="00094443">
            <w:pPr>
              <w:pStyle w:val="Questionbodytext"/>
            </w:pPr>
            <w:r w:rsidRPr="00094443">
              <w:t>6 months</w:t>
            </w:r>
          </w:p>
        </w:tc>
        <w:tc>
          <w:tcPr>
            <w:tcW w:w="2991" w:type="pct"/>
          </w:tcPr>
          <w:p w14:paraId="6358F51D" w14:textId="77777777" w:rsidR="00094443" w:rsidRDefault="00094443" w:rsidP="00094443">
            <w:pPr>
              <w:pStyle w:val="Questionbodytext"/>
            </w:pPr>
            <w:r>
              <w:t>We would require a minimum of 6 months for the changes in SECMP0056 to be included in the SEC.</w:t>
            </w:r>
          </w:p>
          <w:p w14:paraId="3BB4DA95" w14:textId="4261B18B" w:rsidR="00094443" w:rsidRDefault="00094443" w:rsidP="00094443">
            <w:pPr>
              <w:pStyle w:val="Questionbodytext"/>
            </w:pPr>
            <w:r>
              <w:t>What is not clear from the Modification Report are the changes that would be made to the TS applicability Tables, and whether Suppliers would be obliged to cut over to the new versions of the Technical Specifications, and if so, what the timeframes for doing so would be. If there is an obligation to cut over to the new versions of the</w:t>
            </w:r>
            <w:r>
              <w:t xml:space="preserve"> </w:t>
            </w:r>
            <w:r w:rsidRPr="00094443">
              <w:t>Technical Specifications, Suppliers would probably need 18 months to 2 years to carry out this transition.</w:t>
            </w:r>
          </w:p>
        </w:tc>
      </w:tr>
    </w:tbl>
    <w:p w14:paraId="74992E2B" w14:textId="77777777" w:rsidR="00756047" w:rsidRDefault="00756047" w:rsidP="00756047"/>
    <w:p w14:paraId="338D0ECC" w14:textId="5A53950F" w:rsidR="00756047" w:rsidRDefault="00756047" w:rsidP="00756047">
      <w:pPr>
        <w:pStyle w:val="Subtitle"/>
        <w:pageBreakBefore/>
      </w:pPr>
      <w:r>
        <w:lastRenderedPageBreak/>
        <w:t xml:space="preserve">Question </w:t>
      </w:r>
      <w:r w:rsidR="004031D2">
        <w:t>7</w:t>
      </w:r>
      <w:r>
        <w:t>: Do you agree with the proposed implementation approach?</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203"/>
        <w:gridCol w:w="1861"/>
        <w:gridCol w:w="1540"/>
        <w:gridCol w:w="8344"/>
      </w:tblGrid>
      <w:tr w:rsidR="00756047" w14:paraId="7BA150ED" w14:textId="77777777" w:rsidTr="00AC050F">
        <w:trPr>
          <w:tblHeader/>
        </w:trPr>
        <w:tc>
          <w:tcPr>
            <w:tcW w:w="5000" w:type="pct"/>
            <w:gridSpan w:val="4"/>
            <w:shd w:val="clear" w:color="auto" w:fill="007C31"/>
          </w:tcPr>
          <w:p w14:paraId="457D8698" w14:textId="7D5A6778" w:rsidR="00756047" w:rsidRPr="00687160" w:rsidRDefault="00756047" w:rsidP="00AC050F">
            <w:pPr>
              <w:pStyle w:val="Questiontitle"/>
              <w:rPr>
                <w:color w:val="007C31"/>
              </w:rPr>
            </w:pPr>
            <w:r>
              <w:t xml:space="preserve">Question </w:t>
            </w:r>
            <w:r w:rsidR="004031D2">
              <w:t>7</w:t>
            </w:r>
          </w:p>
        </w:tc>
      </w:tr>
      <w:tr w:rsidR="00756047" w14:paraId="56826CCB" w14:textId="77777777" w:rsidTr="00900E40">
        <w:trPr>
          <w:tblHeader/>
        </w:trPr>
        <w:tc>
          <w:tcPr>
            <w:tcW w:w="790" w:type="pct"/>
          </w:tcPr>
          <w:p w14:paraId="76AAA0E3" w14:textId="77777777" w:rsidR="00756047" w:rsidRPr="00285942" w:rsidRDefault="00756047" w:rsidP="00AC050F">
            <w:pPr>
              <w:pStyle w:val="Questionheader"/>
              <w:jc w:val="left"/>
            </w:pPr>
            <w:r>
              <w:t>Respondent</w:t>
            </w:r>
          </w:p>
        </w:tc>
        <w:tc>
          <w:tcPr>
            <w:tcW w:w="667" w:type="pct"/>
          </w:tcPr>
          <w:p w14:paraId="0AEB09FF" w14:textId="77777777" w:rsidR="00756047" w:rsidRPr="00285942" w:rsidRDefault="00756047" w:rsidP="00AC050F">
            <w:pPr>
              <w:pStyle w:val="Questionheader"/>
              <w:jc w:val="left"/>
            </w:pPr>
            <w:r>
              <w:t>Category</w:t>
            </w:r>
          </w:p>
        </w:tc>
        <w:tc>
          <w:tcPr>
            <w:tcW w:w="552" w:type="pct"/>
          </w:tcPr>
          <w:p w14:paraId="75EB33E8" w14:textId="77777777" w:rsidR="00756047" w:rsidRPr="00285942" w:rsidRDefault="00756047" w:rsidP="00AC050F">
            <w:pPr>
              <w:pStyle w:val="Questionheader"/>
              <w:jc w:val="left"/>
            </w:pPr>
            <w:r>
              <w:t>Response</w:t>
            </w:r>
          </w:p>
        </w:tc>
        <w:tc>
          <w:tcPr>
            <w:tcW w:w="2991" w:type="pct"/>
          </w:tcPr>
          <w:p w14:paraId="5B3334EE" w14:textId="77777777" w:rsidR="00756047" w:rsidRPr="00285942" w:rsidRDefault="00756047" w:rsidP="00AC050F">
            <w:pPr>
              <w:pStyle w:val="Questionheader"/>
              <w:jc w:val="left"/>
            </w:pPr>
            <w:r>
              <w:t>Rationale</w:t>
            </w:r>
          </w:p>
        </w:tc>
      </w:tr>
      <w:tr w:rsidR="00EA43A4" w14:paraId="21FCBEAE" w14:textId="77777777" w:rsidTr="00900E40">
        <w:tc>
          <w:tcPr>
            <w:tcW w:w="790" w:type="pct"/>
          </w:tcPr>
          <w:p w14:paraId="64949BE2" w14:textId="776277C4" w:rsidR="00EA43A4" w:rsidRPr="00C30802" w:rsidRDefault="00EA43A4" w:rsidP="00EA43A4">
            <w:pPr>
              <w:pStyle w:val="Questionbodytext"/>
              <w:rPr>
                <w:b/>
              </w:rPr>
            </w:pPr>
            <w:r>
              <w:rPr>
                <w:b/>
              </w:rPr>
              <w:t>OVO</w:t>
            </w:r>
          </w:p>
        </w:tc>
        <w:tc>
          <w:tcPr>
            <w:tcW w:w="667" w:type="pct"/>
          </w:tcPr>
          <w:p w14:paraId="342D1BC6" w14:textId="179982A8" w:rsidR="00EA43A4" w:rsidRDefault="00EA43A4" w:rsidP="00EA43A4">
            <w:pPr>
              <w:pStyle w:val="Questionbodytext"/>
            </w:pPr>
            <w:r>
              <w:t>Large Supplier</w:t>
            </w:r>
          </w:p>
        </w:tc>
        <w:tc>
          <w:tcPr>
            <w:tcW w:w="552" w:type="pct"/>
          </w:tcPr>
          <w:p w14:paraId="418F3945" w14:textId="11D636A8" w:rsidR="00EA43A4" w:rsidRDefault="00947F60" w:rsidP="00EA43A4">
            <w:pPr>
              <w:pStyle w:val="Questionbodytext"/>
            </w:pPr>
            <w:r>
              <w:t>Yes</w:t>
            </w:r>
          </w:p>
        </w:tc>
        <w:tc>
          <w:tcPr>
            <w:tcW w:w="2991" w:type="pct"/>
          </w:tcPr>
          <w:p w14:paraId="2E94EAB4" w14:textId="14426CBB" w:rsidR="00EA43A4" w:rsidRDefault="00947F60" w:rsidP="00EA43A4">
            <w:pPr>
              <w:pStyle w:val="Questionbodytext"/>
            </w:pPr>
            <w:r w:rsidRPr="00947F60">
              <w:t>Although the unknowns of the ECoS change should not impact this change but we support any plan to reduce costs to industry.</w:t>
            </w:r>
          </w:p>
        </w:tc>
      </w:tr>
      <w:tr w:rsidR="00947F60" w14:paraId="49E205C9" w14:textId="77777777" w:rsidTr="00900E40">
        <w:tc>
          <w:tcPr>
            <w:tcW w:w="790" w:type="pct"/>
          </w:tcPr>
          <w:p w14:paraId="782BD108" w14:textId="0122D7A5" w:rsidR="00947F60" w:rsidRPr="00C30802" w:rsidRDefault="00947F60" w:rsidP="00947F60">
            <w:pPr>
              <w:pStyle w:val="Questionbodytext"/>
              <w:rPr>
                <w:b/>
              </w:rPr>
            </w:pPr>
            <w:r>
              <w:rPr>
                <w:b/>
              </w:rPr>
              <w:t>Utilita</w:t>
            </w:r>
          </w:p>
        </w:tc>
        <w:tc>
          <w:tcPr>
            <w:tcW w:w="667" w:type="pct"/>
          </w:tcPr>
          <w:p w14:paraId="43FF061C" w14:textId="30B7795C" w:rsidR="00947F60" w:rsidRDefault="00947F60" w:rsidP="00947F60">
            <w:pPr>
              <w:pStyle w:val="Questionbodytext"/>
            </w:pPr>
            <w:r>
              <w:t>Large Supplier</w:t>
            </w:r>
          </w:p>
        </w:tc>
        <w:tc>
          <w:tcPr>
            <w:tcW w:w="552" w:type="pct"/>
          </w:tcPr>
          <w:p w14:paraId="299A30B9" w14:textId="3907887F" w:rsidR="00947F60" w:rsidRDefault="00355B67" w:rsidP="00947F60">
            <w:pPr>
              <w:pStyle w:val="Questionbodytext"/>
            </w:pPr>
            <w:r>
              <w:t>Yes</w:t>
            </w:r>
          </w:p>
        </w:tc>
        <w:tc>
          <w:tcPr>
            <w:tcW w:w="2991" w:type="pct"/>
          </w:tcPr>
          <w:p w14:paraId="1B4BE6CD" w14:textId="484367E1" w:rsidR="00947F60" w:rsidRDefault="00355B67" w:rsidP="00947F60">
            <w:pPr>
              <w:pStyle w:val="Questionbodytext"/>
            </w:pPr>
            <w:r>
              <w:t>N/A</w:t>
            </w:r>
          </w:p>
        </w:tc>
      </w:tr>
      <w:tr w:rsidR="00E3254B" w14:paraId="6AAF63F2" w14:textId="77777777" w:rsidTr="00900E40">
        <w:tc>
          <w:tcPr>
            <w:tcW w:w="790" w:type="pct"/>
          </w:tcPr>
          <w:p w14:paraId="7F04DC83" w14:textId="29B2AFA9" w:rsidR="00E3254B" w:rsidRPr="00C30802" w:rsidRDefault="00E3254B" w:rsidP="00E3254B">
            <w:pPr>
              <w:pStyle w:val="Questionbodytext"/>
              <w:rPr>
                <w:b/>
              </w:rPr>
            </w:pPr>
            <w:r>
              <w:rPr>
                <w:b/>
              </w:rPr>
              <w:t>Scottish Power</w:t>
            </w:r>
          </w:p>
        </w:tc>
        <w:tc>
          <w:tcPr>
            <w:tcW w:w="667" w:type="pct"/>
          </w:tcPr>
          <w:p w14:paraId="788C8E63" w14:textId="47099DC4" w:rsidR="00E3254B" w:rsidRDefault="00E3254B" w:rsidP="00E3254B">
            <w:pPr>
              <w:pStyle w:val="Questionbodytext"/>
            </w:pPr>
            <w:r>
              <w:t>Large Supplier</w:t>
            </w:r>
          </w:p>
        </w:tc>
        <w:tc>
          <w:tcPr>
            <w:tcW w:w="552" w:type="pct"/>
          </w:tcPr>
          <w:p w14:paraId="433F7575" w14:textId="33FD1413" w:rsidR="00E3254B" w:rsidRDefault="00E3254B" w:rsidP="00E3254B">
            <w:pPr>
              <w:pStyle w:val="Questionbodytext"/>
            </w:pPr>
            <w:r>
              <w:t>No</w:t>
            </w:r>
          </w:p>
        </w:tc>
        <w:tc>
          <w:tcPr>
            <w:tcW w:w="2991" w:type="pct"/>
          </w:tcPr>
          <w:p w14:paraId="7489EF54" w14:textId="533B4AC2" w:rsidR="00E3254B" w:rsidRDefault="00E3254B" w:rsidP="00E3254B">
            <w:pPr>
              <w:pStyle w:val="Questionbodytext"/>
            </w:pPr>
            <w:r>
              <w:t>See response to Q1.</w:t>
            </w:r>
          </w:p>
        </w:tc>
      </w:tr>
      <w:tr w:rsidR="00094443" w14:paraId="366F4DCE" w14:textId="77777777" w:rsidTr="00900E40">
        <w:tc>
          <w:tcPr>
            <w:tcW w:w="790" w:type="pct"/>
          </w:tcPr>
          <w:p w14:paraId="6D83FC89" w14:textId="4CDD608D" w:rsidR="00094443" w:rsidRDefault="00094443" w:rsidP="00094443">
            <w:pPr>
              <w:pStyle w:val="Questionbodytext"/>
              <w:rPr>
                <w:b/>
              </w:rPr>
            </w:pPr>
            <w:r>
              <w:rPr>
                <w:b/>
              </w:rPr>
              <w:t xml:space="preserve">EDF </w:t>
            </w:r>
          </w:p>
        </w:tc>
        <w:tc>
          <w:tcPr>
            <w:tcW w:w="667" w:type="pct"/>
          </w:tcPr>
          <w:p w14:paraId="7B7C1072" w14:textId="63CDDF41" w:rsidR="00094443" w:rsidRDefault="00094443" w:rsidP="00094443">
            <w:pPr>
              <w:pStyle w:val="Questionbodytext"/>
            </w:pPr>
            <w:r>
              <w:t>Large Supplier</w:t>
            </w:r>
          </w:p>
        </w:tc>
        <w:tc>
          <w:tcPr>
            <w:tcW w:w="552" w:type="pct"/>
          </w:tcPr>
          <w:p w14:paraId="618FEF35" w14:textId="443D4576" w:rsidR="00094443" w:rsidRDefault="00094443" w:rsidP="00094443">
            <w:pPr>
              <w:pStyle w:val="Questionbodytext"/>
            </w:pPr>
            <w:r>
              <w:t>Yes</w:t>
            </w:r>
          </w:p>
        </w:tc>
        <w:tc>
          <w:tcPr>
            <w:tcW w:w="2991" w:type="pct"/>
          </w:tcPr>
          <w:p w14:paraId="69D89F97" w14:textId="0CD94DBE" w:rsidR="00094443" w:rsidRDefault="00094443" w:rsidP="00094443">
            <w:pPr>
              <w:pStyle w:val="Questionbodytext"/>
            </w:pPr>
            <w:r w:rsidRPr="00094443">
              <w:t>We agree with the proposed implementation approach, and that the modification should only be implemented in a SEC Release that includes an uplift to the Technical Specifications.</w:t>
            </w:r>
          </w:p>
        </w:tc>
      </w:tr>
    </w:tbl>
    <w:p w14:paraId="659A339F" w14:textId="53D3C69D" w:rsidR="004031D2" w:rsidRDefault="004031D2" w:rsidP="00756047"/>
    <w:p w14:paraId="7E77565D" w14:textId="77777777" w:rsidR="004031D2" w:rsidRDefault="004031D2">
      <w:pPr>
        <w:spacing w:after="200"/>
      </w:pPr>
      <w:r>
        <w:br w:type="page"/>
      </w:r>
    </w:p>
    <w:p w14:paraId="5B1B21C7" w14:textId="55E27676" w:rsidR="004031D2" w:rsidRDefault="004031D2" w:rsidP="004031D2">
      <w:pPr>
        <w:pStyle w:val="Subtitle"/>
        <w:pageBreakBefore/>
      </w:pPr>
      <w:r>
        <w:lastRenderedPageBreak/>
        <w:t xml:space="preserve">Question 8: </w:t>
      </w:r>
      <w:r w:rsidRPr="004031D2">
        <w:t>Do you agree that these changes require a new principal version of GBCS, SMETS and MMC and sub-versions of CHTS?</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203"/>
        <w:gridCol w:w="1861"/>
        <w:gridCol w:w="1540"/>
        <w:gridCol w:w="8344"/>
      </w:tblGrid>
      <w:tr w:rsidR="004031D2" w14:paraId="7F149FE4" w14:textId="77777777" w:rsidTr="0038035E">
        <w:trPr>
          <w:tblHeader/>
        </w:trPr>
        <w:tc>
          <w:tcPr>
            <w:tcW w:w="5000" w:type="pct"/>
            <w:gridSpan w:val="4"/>
            <w:shd w:val="clear" w:color="auto" w:fill="007C31"/>
          </w:tcPr>
          <w:p w14:paraId="3AEBB1E6" w14:textId="26CF25C4" w:rsidR="004031D2" w:rsidRPr="00687160" w:rsidRDefault="004031D2" w:rsidP="0038035E">
            <w:pPr>
              <w:pStyle w:val="Questiontitle"/>
              <w:rPr>
                <w:color w:val="007C31"/>
              </w:rPr>
            </w:pPr>
            <w:r>
              <w:t>Question 8</w:t>
            </w:r>
          </w:p>
        </w:tc>
      </w:tr>
      <w:tr w:rsidR="004031D2" w14:paraId="24009F1F" w14:textId="77777777" w:rsidTr="0038035E">
        <w:trPr>
          <w:tblHeader/>
        </w:trPr>
        <w:tc>
          <w:tcPr>
            <w:tcW w:w="790" w:type="pct"/>
          </w:tcPr>
          <w:p w14:paraId="5546D7C7" w14:textId="77777777" w:rsidR="004031D2" w:rsidRPr="00285942" w:rsidRDefault="004031D2" w:rsidP="0038035E">
            <w:pPr>
              <w:pStyle w:val="Questionheader"/>
              <w:jc w:val="left"/>
            </w:pPr>
            <w:r>
              <w:t>Respondent</w:t>
            </w:r>
          </w:p>
        </w:tc>
        <w:tc>
          <w:tcPr>
            <w:tcW w:w="667" w:type="pct"/>
          </w:tcPr>
          <w:p w14:paraId="19D0C124" w14:textId="77777777" w:rsidR="004031D2" w:rsidRPr="00285942" w:rsidRDefault="004031D2" w:rsidP="0038035E">
            <w:pPr>
              <w:pStyle w:val="Questionheader"/>
              <w:jc w:val="left"/>
            </w:pPr>
            <w:r>
              <w:t>Category</w:t>
            </w:r>
          </w:p>
        </w:tc>
        <w:tc>
          <w:tcPr>
            <w:tcW w:w="552" w:type="pct"/>
          </w:tcPr>
          <w:p w14:paraId="788E3F5E" w14:textId="77777777" w:rsidR="004031D2" w:rsidRPr="00285942" w:rsidRDefault="004031D2" w:rsidP="0038035E">
            <w:pPr>
              <w:pStyle w:val="Questionheader"/>
              <w:jc w:val="left"/>
            </w:pPr>
            <w:r>
              <w:t>Response</w:t>
            </w:r>
          </w:p>
        </w:tc>
        <w:tc>
          <w:tcPr>
            <w:tcW w:w="2991" w:type="pct"/>
          </w:tcPr>
          <w:p w14:paraId="0421E952" w14:textId="77777777" w:rsidR="004031D2" w:rsidRPr="00285942" w:rsidRDefault="004031D2" w:rsidP="0038035E">
            <w:pPr>
              <w:pStyle w:val="Questionheader"/>
              <w:jc w:val="left"/>
            </w:pPr>
            <w:r>
              <w:t>Rationale</w:t>
            </w:r>
          </w:p>
        </w:tc>
      </w:tr>
      <w:tr w:rsidR="006A5D69" w14:paraId="568D23F6" w14:textId="77777777" w:rsidTr="0038035E">
        <w:tc>
          <w:tcPr>
            <w:tcW w:w="790" w:type="pct"/>
          </w:tcPr>
          <w:p w14:paraId="46E521CE" w14:textId="5F1DE58B" w:rsidR="006A5D69" w:rsidRPr="00C30802" w:rsidRDefault="006A5D69" w:rsidP="006A5D69">
            <w:pPr>
              <w:pStyle w:val="Questionbodytext"/>
              <w:rPr>
                <w:b/>
              </w:rPr>
            </w:pPr>
            <w:r>
              <w:rPr>
                <w:b/>
              </w:rPr>
              <w:t>OVO</w:t>
            </w:r>
          </w:p>
        </w:tc>
        <w:tc>
          <w:tcPr>
            <w:tcW w:w="667" w:type="pct"/>
          </w:tcPr>
          <w:p w14:paraId="5F4EC8DB" w14:textId="18FBE3C2" w:rsidR="006A5D69" w:rsidRDefault="006A5D69" w:rsidP="006A5D69">
            <w:pPr>
              <w:pStyle w:val="Questionbodytext"/>
            </w:pPr>
            <w:r>
              <w:t>Large Supplier</w:t>
            </w:r>
          </w:p>
        </w:tc>
        <w:tc>
          <w:tcPr>
            <w:tcW w:w="552" w:type="pct"/>
          </w:tcPr>
          <w:p w14:paraId="6C7C5E69" w14:textId="40E67663" w:rsidR="006A5D69" w:rsidRDefault="00947F60" w:rsidP="006A5D69">
            <w:pPr>
              <w:pStyle w:val="Questionbodytext"/>
            </w:pPr>
            <w:r>
              <w:t>No</w:t>
            </w:r>
          </w:p>
        </w:tc>
        <w:tc>
          <w:tcPr>
            <w:tcW w:w="2991" w:type="pct"/>
          </w:tcPr>
          <w:p w14:paraId="7A3ECEB6" w14:textId="68681024" w:rsidR="006A5D69" w:rsidRDefault="00947F60" w:rsidP="006A5D69">
            <w:pPr>
              <w:pStyle w:val="Questionbodytext"/>
            </w:pPr>
            <w:r w:rsidRPr="00947F60">
              <w:t>The agreed versioning set out by BEIS, via TSIRS and TBDG, clearly stated that the only time a Principle Version change was needed was when a substantial change to the document in question was being made. This change is NOT substantial. That is a decision for those forums to discuss and agree.</w:t>
            </w:r>
          </w:p>
        </w:tc>
      </w:tr>
      <w:tr w:rsidR="00947F60" w14:paraId="0FE6E4BF" w14:textId="77777777" w:rsidTr="0038035E">
        <w:tc>
          <w:tcPr>
            <w:tcW w:w="790" w:type="pct"/>
          </w:tcPr>
          <w:p w14:paraId="7FA97A57" w14:textId="0526D2EF" w:rsidR="00947F60" w:rsidRPr="00C30802" w:rsidRDefault="00947F60" w:rsidP="00947F60">
            <w:pPr>
              <w:pStyle w:val="Questionbodytext"/>
              <w:rPr>
                <w:b/>
              </w:rPr>
            </w:pPr>
            <w:r>
              <w:rPr>
                <w:b/>
              </w:rPr>
              <w:t>Utilita</w:t>
            </w:r>
          </w:p>
        </w:tc>
        <w:tc>
          <w:tcPr>
            <w:tcW w:w="667" w:type="pct"/>
          </w:tcPr>
          <w:p w14:paraId="23C763FA" w14:textId="3D76C3CF" w:rsidR="00947F60" w:rsidRDefault="00947F60" w:rsidP="00947F60">
            <w:pPr>
              <w:pStyle w:val="Questionbodytext"/>
            </w:pPr>
            <w:r>
              <w:t>Large Supplier</w:t>
            </w:r>
          </w:p>
        </w:tc>
        <w:tc>
          <w:tcPr>
            <w:tcW w:w="552" w:type="pct"/>
          </w:tcPr>
          <w:p w14:paraId="335337C7" w14:textId="1721D571" w:rsidR="00947F60" w:rsidRDefault="00355B67" w:rsidP="00947F60">
            <w:pPr>
              <w:pStyle w:val="Questionbodytext"/>
            </w:pPr>
            <w:r>
              <w:t>Yes</w:t>
            </w:r>
          </w:p>
        </w:tc>
        <w:tc>
          <w:tcPr>
            <w:tcW w:w="2991" w:type="pct"/>
          </w:tcPr>
          <w:p w14:paraId="1A8F8B7C" w14:textId="7F6318CC" w:rsidR="00947F60" w:rsidRDefault="00355B67" w:rsidP="00947F60">
            <w:pPr>
              <w:pStyle w:val="Questionbodytext"/>
            </w:pPr>
            <w:r w:rsidRPr="00355B67">
              <w:t xml:space="preserve">Provided all </w:t>
            </w:r>
            <w:r w:rsidR="002A4B82">
              <w:t>D</w:t>
            </w:r>
            <w:r w:rsidRPr="00355B67">
              <w:t xml:space="preserve">evices highlighted in these versions have been updated once implemented – not making </w:t>
            </w:r>
            <w:r w:rsidR="002A4B82">
              <w:t>De</w:t>
            </w:r>
            <w:r w:rsidRPr="00355B67">
              <w:t xml:space="preserve">vices suddenly uncompliant once </w:t>
            </w:r>
            <w:r w:rsidR="002A4B82">
              <w:t>SEC</w:t>
            </w:r>
            <w:r w:rsidRPr="00355B67">
              <w:t>MP0056 implemented.</w:t>
            </w:r>
          </w:p>
        </w:tc>
      </w:tr>
      <w:tr w:rsidR="00E3254B" w14:paraId="7F670191" w14:textId="77777777" w:rsidTr="0038035E">
        <w:tc>
          <w:tcPr>
            <w:tcW w:w="790" w:type="pct"/>
          </w:tcPr>
          <w:p w14:paraId="27E23EEB" w14:textId="1796C397" w:rsidR="00E3254B" w:rsidRPr="00C30802" w:rsidRDefault="00E3254B" w:rsidP="00E3254B">
            <w:pPr>
              <w:pStyle w:val="Questionbodytext"/>
              <w:rPr>
                <w:b/>
              </w:rPr>
            </w:pPr>
            <w:r>
              <w:rPr>
                <w:b/>
              </w:rPr>
              <w:t>Scottish Power</w:t>
            </w:r>
          </w:p>
        </w:tc>
        <w:tc>
          <w:tcPr>
            <w:tcW w:w="667" w:type="pct"/>
          </w:tcPr>
          <w:p w14:paraId="2D947472" w14:textId="0DDA470F" w:rsidR="00E3254B" w:rsidRDefault="00E3254B" w:rsidP="00E3254B">
            <w:pPr>
              <w:pStyle w:val="Questionbodytext"/>
            </w:pPr>
            <w:r>
              <w:t>Large Supplier</w:t>
            </w:r>
          </w:p>
        </w:tc>
        <w:tc>
          <w:tcPr>
            <w:tcW w:w="552" w:type="pct"/>
          </w:tcPr>
          <w:p w14:paraId="3344004C" w14:textId="1E65F81B" w:rsidR="00E3254B" w:rsidRDefault="00E3254B" w:rsidP="00E3254B">
            <w:pPr>
              <w:pStyle w:val="Questionbodytext"/>
            </w:pPr>
            <w:r>
              <w:t>Yes</w:t>
            </w:r>
          </w:p>
        </w:tc>
        <w:tc>
          <w:tcPr>
            <w:tcW w:w="2991" w:type="pct"/>
          </w:tcPr>
          <w:p w14:paraId="52CC3701" w14:textId="5EBCDCBD" w:rsidR="00E3254B" w:rsidRDefault="00E3254B" w:rsidP="00E3254B">
            <w:pPr>
              <w:pStyle w:val="Questionbodytext"/>
            </w:pPr>
            <w:r>
              <w:t xml:space="preserve">The changes would require uplift to the various </w:t>
            </w:r>
            <w:r w:rsidR="002A4B82">
              <w:t>T</w:t>
            </w:r>
            <w:r>
              <w:t xml:space="preserve">echnical </w:t>
            </w:r>
            <w:r w:rsidR="002A4B82">
              <w:t>S</w:t>
            </w:r>
            <w:r>
              <w:t>pecifications.</w:t>
            </w:r>
          </w:p>
        </w:tc>
      </w:tr>
      <w:tr w:rsidR="00094443" w14:paraId="7ACFDECD" w14:textId="77777777" w:rsidTr="0038035E">
        <w:tc>
          <w:tcPr>
            <w:tcW w:w="790" w:type="pct"/>
          </w:tcPr>
          <w:p w14:paraId="6284FBAD" w14:textId="29548F78" w:rsidR="00094443" w:rsidRDefault="00094443" w:rsidP="00094443">
            <w:pPr>
              <w:pStyle w:val="Questionbodytext"/>
              <w:rPr>
                <w:b/>
              </w:rPr>
            </w:pPr>
            <w:r>
              <w:rPr>
                <w:b/>
              </w:rPr>
              <w:t xml:space="preserve">EDF </w:t>
            </w:r>
          </w:p>
        </w:tc>
        <w:tc>
          <w:tcPr>
            <w:tcW w:w="667" w:type="pct"/>
          </w:tcPr>
          <w:p w14:paraId="22B80FD7" w14:textId="2C10C5A9" w:rsidR="00094443" w:rsidRDefault="00094443" w:rsidP="00094443">
            <w:pPr>
              <w:pStyle w:val="Questionbodytext"/>
            </w:pPr>
            <w:r>
              <w:t>Large Supplier</w:t>
            </w:r>
          </w:p>
        </w:tc>
        <w:tc>
          <w:tcPr>
            <w:tcW w:w="552" w:type="pct"/>
          </w:tcPr>
          <w:p w14:paraId="0A44657A" w14:textId="63A0E5FA" w:rsidR="00094443" w:rsidRDefault="00094443" w:rsidP="00094443">
            <w:pPr>
              <w:pStyle w:val="Questionbodytext"/>
            </w:pPr>
            <w:r>
              <w:t>Yes</w:t>
            </w:r>
          </w:p>
        </w:tc>
        <w:tc>
          <w:tcPr>
            <w:tcW w:w="2991" w:type="pct"/>
          </w:tcPr>
          <w:p w14:paraId="7CF5BFE6" w14:textId="0CEC5848" w:rsidR="00094443" w:rsidRDefault="00094443" w:rsidP="00094443">
            <w:pPr>
              <w:pStyle w:val="Questionbodytext"/>
            </w:pPr>
            <w:r w:rsidRPr="00094443">
              <w:t xml:space="preserve">We agree that the changes should be included in a new principal version of GBCS, SMETS and MMC; there is no clear rationale for creating new sub-versions of these Technical Specifications and obliging Suppliers to upgrade </w:t>
            </w:r>
            <w:r w:rsidR="00E533C9">
              <w:t>D</w:t>
            </w:r>
            <w:r w:rsidRPr="00094443">
              <w:t>evices to those new sub-versions.</w:t>
            </w:r>
          </w:p>
        </w:tc>
      </w:tr>
    </w:tbl>
    <w:p w14:paraId="120B3A99" w14:textId="77777777" w:rsidR="00756047" w:rsidRDefault="00756047" w:rsidP="00756047"/>
    <w:p w14:paraId="67BB4C80" w14:textId="79FFBB09" w:rsidR="00756047" w:rsidRDefault="00756047" w:rsidP="00756047">
      <w:pPr>
        <w:pStyle w:val="Subtitle"/>
        <w:pageBreakBefore/>
      </w:pPr>
      <w:r>
        <w:lastRenderedPageBreak/>
        <w:t xml:space="preserve">Question </w:t>
      </w:r>
      <w:r w:rsidR="004031D2">
        <w:t>9</w:t>
      </w:r>
      <w:r>
        <w:t xml:space="preserve">: Do you agree that the legal text will deliver </w:t>
      </w:r>
      <w:r w:rsidR="004031D2">
        <w:t>SEC</w:t>
      </w:r>
      <w:r>
        <w:t>MP</w:t>
      </w:r>
      <w:r w:rsidR="004031D2">
        <w:t>0056</w:t>
      </w:r>
      <w:r>
        <w:t>?</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203"/>
        <w:gridCol w:w="1861"/>
        <w:gridCol w:w="1540"/>
        <w:gridCol w:w="8344"/>
      </w:tblGrid>
      <w:tr w:rsidR="00756047" w14:paraId="284A7EE9" w14:textId="77777777" w:rsidTr="00AC050F">
        <w:trPr>
          <w:tblHeader/>
        </w:trPr>
        <w:tc>
          <w:tcPr>
            <w:tcW w:w="5000" w:type="pct"/>
            <w:gridSpan w:val="4"/>
            <w:shd w:val="clear" w:color="auto" w:fill="007C31"/>
          </w:tcPr>
          <w:p w14:paraId="1772C05D" w14:textId="5BCA5FFC" w:rsidR="00756047" w:rsidRPr="00687160" w:rsidRDefault="00756047" w:rsidP="00AC050F">
            <w:pPr>
              <w:pStyle w:val="Questiontitle"/>
              <w:rPr>
                <w:color w:val="007C31"/>
              </w:rPr>
            </w:pPr>
            <w:r>
              <w:t xml:space="preserve">Question </w:t>
            </w:r>
            <w:r w:rsidR="006A5D69">
              <w:t>9</w:t>
            </w:r>
          </w:p>
        </w:tc>
      </w:tr>
      <w:tr w:rsidR="00756047" w14:paraId="210F7E83" w14:textId="77777777" w:rsidTr="00900E40">
        <w:trPr>
          <w:tblHeader/>
        </w:trPr>
        <w:tc>
          <w:tcPr>
            <w:tcW w:w="790" w:type="pct"/>
          </w:tcPr>
          <w:p w14:paraId="4CF3834A" w14:textId="77777777" w:rsidR="00756047" w:rsidRPr="00285942" w:rsidRDefault="00756047" w:rsidP="00AC050F">
            <w:pPr>
              <w:pStyle w:val="Questionheader"/>
              <w:jc w:val="left"/>
            </w:pPr>
            <w:r>
              <w:t>Respondent</w:t>
            </w:r>
          </w:p>
        </w:tc>
        <w:tc>
          <w:tcPr>
            <w:tcW w:w="667" w:type="pct"/>
          </w:tcPr>
          <w:p w14:paraId="35009523" w14:textId="77777777" w:rsidR="00756047" w:rsidRPr="00285942" w:rsidRDefault="00756047" w:rsidP="00AC050F">
            <w:pPr>
              <w:pStyle w:val="Questionheader"/>
              <w:jc w:val="left"/>
            </w:pPr>
            <w:r>
              <w:t>Category</w:t>
            </w:r>
          </w:p>
        </w:tc>
        <w:tc>
          <w:tcPr>
            <w:tcW w:w="552" w:type="pct"/>
          </w:tcPr>
          <w:p w14:paraId="72661EBA" w14:textId="77777777" w:rsidR="00756047" w:rsidRPr="00285942" w:rsidRDefault="00756047" w:rsidP="00AC050F">
            <w:pPr>
              <w:pStyle w:val="Questionheader"/>
              <w:jc w:val="left"/>
            </w:pPr>
            <w:r>
              <w:t>Response</w:t>
            </w:r>
          </w:p>
        </w:tc>
        <w:tc>
          <w:tcPr>
            <w:tcW w:w="2991" w:type="pct"/>
          </w:tcPr>
          <w:p w14:paraId="52B5BC8E" w14:textId="77777777" w:rsidR="00756047" w:rsidRPr="00285942" w:rsidRDefault="00756047" w:rsidP="00AC050F">
            <w:pPr>
              <w:pStyle w:val="Questionheader"/>
              <w:jc w:val="left"/>
            </w:pPr>
            <w:r>
              <w:t>Rationale</w:t>
            </w:r>
          </w:p>
        </w:tc>
      </w:tr>
      <w:tr w:rsidR="006A5D69" w14:paraId="5529E595" w14:textId="77777777" w:rsidTr="00900E40">
        <w:tc>
          <w:tcPr>
            <w:tcW w:w="790" w:type="pct"/>
          </w:tcPr>
          <w:p w14:paraId="6A7522C8" w14:textId="48924B40" w:rsidR="006A5D69" w:rsidRPr="00C30802" w:rsidRDefault="006A5D69" w:rsidP="006A5D69">
            <w:pPr>
              <w:pStyle w:val="Questionbodytext"/>
              <w:rPr>
                <w:b/>
              </w:rPr>
            </w:pPr>
            <w:r>
              <w:rPr>
                <w:b/>
              </w:rPr>
              <w:t>OVO</w:t>
            </w:r>
          </w:p>
        </w:tc>
        <w:tc>
          <w:tcPr>
            <w:tcW w:w="667" w:type="pct"/>
          </w:tcPr>
          <w:p w14:paraId="2AC43F87" w14:textId="2F5DC080" w:rsidR="006A5D69" w:rsidRDefault="006A5D69" w:rsidP="006A5D69">
            <w:pPr>
              <w:pStyle w:val="Questionbodytext"/>
            </w:pPr>
            <w:r>
              <w:t>Large Supplier</w:t>
            </w:r>
          </w:p>
        </w:tc>
        <w:tc>
          <w:tcPr>
            <w:tcW w:w="552" w:type="pct"/>
          </w:tcPr>
          <w:p w14:paraId="45C5F4F6" w14:textId="5A74F29B" w:rsidR="006A5D69" w:rsidRDefault="00947F60" w:rsidP="006A5D69">
            <w:pPr>
              <w:pStyle w:val="Questionbodytext"/>
            </w:pPr>
            <w:r>
              <w:t>Yes</w:t>
            </w:r>
          </w:p>
        </w:tc>
        <w:tc>
          <w:tcPr>
            <w:tcW w:w="2991" w:type="pct"/>
          </w:tcPr>
          <w:p w14:paraId="56534FD1" w14:textId="26682705" w:rsidR="006A5D69" w:rsidRDefault="00947F60" w:rsidP="006A5D69">
            <w:pPr>
              <w:pStyle w:val="Questionbodytext"/>
            </w:pPr>
            <w:r w:rsidRPr="00947F60">
              <w:t>We believe the legal text aligns and will deliver.</w:t>
            </w:r>
          </w:p>
        </w:tc>
      </w:tr>
      <w:tr w:rsidR="00947F60" w14:paraId="5E48E8F1" w14:textId="77777777" w:rsidTr="00900E40">
        <w:tc>
          <w:tcPr>
            <w:tcW w:w="790" w:type="pct"/>
          </w:tcPr>
          <w:p w14:paraId="43596B1B" w14:textId="3142E764" w:rsidR="00947F60" w:rsidRPr="00C30802" w:rsidRDefault="00947F60" w:rsidP="00947F60">
            <w:pPr>
              <w:pStyle w:val="Questionbodytext"/>
              <w:rPr>
                <w:b/>
              </w:rPr>
            </w:pPr>
            <w:r>
              <w:rPr>
                <w:b/>
              </w:rPr>
              <w:t>Utilita</w:t>
            </w:r>
          </w:p>
        </w:tc>
        <w:tc>
          <w:tcPr>
            <w:tcW w:w="667" w:type="pct"/>
          </w:tcPr>
          <w:p w14:paraId="586ECCD0" w14:textId="6EB3A823" w:rsidR="00947F60" w:rsidRDefault="00947F60" w:rsidP="00947F60">
            <w:pPr>
              <w:pStyle w:val="Questionbodytext"/>
            </w:pPr>
            <w:r>
              <w:t>Large Supplier</w:t>
            </w:r>
          </w:p>
        </w:tc>
        <w:tc>
          <w:tcPr>
            <w:tcW w:w="552" w:type="pct"/>
          </w:tcPr>
          <w:p w14:paraId="2DB437E2" w14:textId="666DE417" w:rsidR="00947F60" w:rsidRDefault="00355B67" w:rsidP="00947F60">
            <w:pPr>
              <w:pStyle w:val="Questionbodytext"/>
            </w:pPr>
            <w:r>
              <w:t>Yes</w:t>
            </w:r>
          </w:p>
        </w:tc>
        <w:tc>
          <w:tcPr>
            <w:tcW w:w="2991" w:type="pct"/>
          </w:tcPr>
          <w:p w14:paraId="75D0974A" w14:textId="24E513F4" w:rsidR="00947F60" w:rsidRDefault="00355B67" w:rsidP="00947F60">
            <w:pPr>
              <w:pStyle w:val="Questionbodytext"/>
            </w:pPr>
            <w:r>
              <w:t>No comment.</w:t>
            </w:r>
          </w:p>
        </w:tc>
      </w:tr>
      <w:tr w:rsidR="00E3254B" w14:paraId="5F853027" w14:textId="77777777" w:rsidTr="00900E40">
        <w:tc>
          <w:tcPr>
            <w:tcW w:w="790" w:type="pct"/>
          </w:tcPr>
          <w:p w14:paraId="2E1D5785" w14:textId="14BB3215" w:rsidR="00E3254B" w:rsidRPr="00C30802" w:rsidRDefault="00E3254B" w:rsidP="00E3254B">
            <w:pPr>
              <w:pStyle w:val="Questionbodytext"/>
              <w:rPr>
                <w:b/>
              </w:rPr>
            </w:pPr>
            <w:r>
              <w:rPr>
                <w:b/>
              </w:rPr>
              <w:t>Scottish Power</w:t>
            </w:r>
          </w:p>
        </w:tc>
        <w:tc>
          <w:tcPr>
            <w:tcW w:w="667" w:type="pct"/>
          </w:tcPr>
          <w:p w14:paraId="36B3475C" w14:textId="6C7D0CB1" w:rsidR="00E3254B" w:rsidRDefault="00E3254B" w:rsidP="00E3254B">
            <w:pPr>
              <w:pStyle w:val="Questionbodytext"/>
            </w:pPr>
            <w:r>
              <w:t>Large Supplier</w:t>
            </w:r>
          </w:p>
        </w:tc>
        <w:tc>
          <w:tcPr>
            <w:tcW w:w="552" w:type="pct"/>
          </w:tcPr>
          <w:p w14:paraId="16C55730" w14:textId="7EEA0E99" w:rsidR="00E3254B" w:rsidRDefault="00E3254B" w:rsidP="00E3254B">
            <w:pPr>
              <w:pStyle w:val="Questionbodytext"/>
            </w:pPr>
            <w:r>
              <w:t>No</w:t>
            </w:r>
          </w:p>
        </w:tc>
        <w:tc>
          <w:tcPr>
            <w:tcW w:w="2991" w:type="pct"/>
          </w:tcPr>
          <w:p w14:paraId="2BAE79D8" w14:textId="1FBE6C1E" w:rsidR="00E3254B" w:rsidRDefault="00E3254B" w:rsidP="00E3254B">
            <w:pPr>
              <w:pStyle w:val="Questionbodytext"/>
            </w:pPr>
            <w:r w:rsidRPr="00E3254B">
              <w:t>If there was a risk to GDPR breach, then this MOD as it stands would reduce that for the ESME and PPMID, but that risk would remain for the GSME.</w:t>
            </w:r>
          </w:p>
        </w:tc>
      </w:tr>
      <w:tr w:rsidR="00094443" w14:paraId="1B6573B0" w14:textId="77777777" w:rsidTr="00900E40">
        <w:tc>
          <w:tcPr>
            <w:tcW w:w="790" w:type="pct"/>
          </w:tcPr>
          <w:p w14:paraId="75CB371F" w14:textId="6FC15C3A" w:rsidR="00094443" w:rsidRDefault="00094443" w:rsidP="00094443">
            <w:pPr>
              <w:pStyle w:val="Questionbodytext"/>
              <w:rPr>
                <w:b/>
              </w:rPr>
            </w:pPr>
            <w:r>
              <w:rPr>
                <w:b/>
              </w:rPr>
              <w:t xml:space="preserve">EDF </w:t>
            </w:r>
          </w:p>
        </w:tc>
        <w:tc>
          <w:tcPr>
            <w:tcW w:w="667" w:type="pct"/>
          </w:tcPr>
          <w:p w14:paraId="100EA7CF" w14:textId="67FC055E" w:rsidR="00094443" w:rsidRDefault="00094443" w:rsidP="00094443">
            <w:pPr>
              <w:pStyle w:val="Questionbodytext"/>
            </w:pPr>
            <w:r>
              <w:t>Large Supplier</w:t>
            </w:r>
          </w:p>
        </w:tc>
        <w:tc>
          <w:tcPr>
            <w:tcW w:w="552" w:type="pct"/>
          </w:tcPr>
          <w:p w14:paraId="1D487A4E" w14:textId="644DAC5D" w:rsidR="00094443" w:rsidRDefault="00094443" w:rsidP="00094443">
            <w:pPr>
              <w:pStyle w:val="Questionbodytext"/>
            </w:pPr>
            <w:r>
              <w:t>Yes</w:t>
            </w:r>
          </w:p>
        </w:tc>
        <w:tc>
          <w:tcPr>
            <w:tcW w:w="2991" w:type="pct"/>
          </w:tcPr>
          <w:p w14:paraId="0088CE78" w14:textId="23C75D14" w:rsidR="00094443" w:rsidRPr="00E3254B" w:rsidRDefault="00E533C9" w:rsidP="00094443">
            <w:pPr>
              <w:pStyle w:val="Questionbodytext"/>
            </w:pPr>
            <w:r>
              <w:t>We h</w:t>
            </w:r>
            <w:r w:rsidR="00094443" w:rsidRPr="00094443">
              <w:t>ave no comments on the legal text.</w:t>
            </w:r>
          </w:p>
        </w:tc>
      </w:tr>
    </w:tbl>
    <w:p w14:paraId="13953C76" w14:textId="77777777" w:rsidR="00756047" w:rsidRDefault="00756047" w:rsidP="00756047"/>
    <w:p w14:paraId="5F3D2ABF" w14:textId="6F8DD792" w:rsidR="004C163F" w:rsidRDefault="004C163F" w:rsidP="004C163F">
      <w:pPr>
        <w:pStyle w:val="Subtitle"/>
        <w:pageBreakBefore/>
      </w:pPr>
      <w:r>
        <w:lastRenderedPageBreak/>
        <w:t xml:space="preserve">Question </w:t>
      </w:r>
      <w:r w:rsidR="004031D2">
        <w:t>10</w:t>
      </w:r>
      <w:r>
        <w:t xml:space="preserve">: </w:t>
      </w:r>
      <w:r w:rsidRPr="00720D6F">
        <w:t xml:space="preserve">Do you believe there will </w:t>
      </w:r>
      <w:r>
        <w:t>be any</w:t>
      </w:r>
      <w:r w:rsidRPr="00720D6F">
        <w:t xml:space="preserve"> impacts </w:t>
      </w:r>
      <w:r>
        <w:t xml:space="preserve">on </w:t>
      </w:r>
      <w:r w:rsidRPr="00720D6F">
        <w:t xml:space="preserve">or benefits to consumers if </w:t>
      </w:r>
      <w:r w:rsidR="006A5D69">
        <w:t>SEC</w:t>
      </w:r>
      <w:r w:rsidRPr="00720D6F">
        <w:t>MP</w:t>
      </w:r>
      <w:r w:rsidR="006A5D69">
        <w:t>0056</w:t>
      </w:r>
      <w:r w:rsidRPr="00720D6F">
        <w:t xml:space="preserve"> is implemented</w:t>
      </w:r>
      <w:r>
        <w:t>?</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203"/>
        <w:gridCol w:w="1861"/>
        <w:gridCol w:w="1540"/>
        <w:gridCol w:w="8344"/>
      </w:tblGrid>
      <w:tr w:rsidR="004C163F" w14:paraId="66890D37" w14:textId="77777777" w:rsidTr="0081433F">
        <w:trPr>
          <w:tblHeader/>
        </w:trPr>
        <w:tc>
          <w:tcPr>
            <w:tcW w:w="5000" w:type="pct"/>
            <w:gridSpan w:val="4"/>
            <w:shd w:val="clear" w:color="auto" w:fill="007C31"/>
          </w:tcPr>
          <w:p w14:paraId="489DBDD9" w14:textId="161D68D3" w:rsidR="004C163F" w:rsidRPr="00687160" w:rsidRDefault="004C163F" w:rsidP="0081433F">
            <w:pPr>
              <w:pStyle w:val="Questiontitle"/>
              <w:rPr>
                <w:color w:val="007C31"/>
              </w:rPr>
            </w:pPr>
            <w:r>
              <w:t xml:space="preserve">Question </w:t>
            </w:r>
            <w:r w:rsidR="004031D2">
              <w:t>10</w:t>
            </w:r>
          </w:p>
        </w:tc>
      </w:tr>
      <w:tr w:rsidR="004C163F" w14:paraId="3C57760F" w14:textId="77777777" w:rsidTr="0081433F">
        <w:trPr>
          <w:tblHeader/>
        </w:trPr>
        <w:tc>
          <w:tcPr>
            <w:tcW w:w="790" w:type="pct"/>
          </w:tcPr>
          <w:p w14:paraId="32CCD996" w14:textId="77777777" w:rsidR="004C163F" w:rsidRPr="00285942" w:rsidRDefault="004C163F" w:rsidP="0081433F">
            <w:pPr>
              <w:pStyle w:val="Questionheader"/>
              <w:jc w:val="left"/>
            </w:pPr>
            <w:r>
              <w:t>Respondent</w:t>
            </w:r>
          </w:p>
        </w:tc>
        <w:tc>
          <w:tcPr>
            <w:tcW w:w="667" w:type="pct"/>
          </w:tcPr>
          <w:p w14:paraId="77C42AD4" w14:textId="77777777" w:rsidR="004C163F" w:rsidRPr="00285942" w:rsidRDefault="004C163F" w:rsidP="0081433F">
            <w:pPr>
              <w:pStyle w:val="Questionheader"/>
              <w:jc w:val="left"/>
            </w:pPr>
            <w:r>
              <w:t>Category</w:t>
            </w:r>
          </w:p>
        </w:tc>
        <w:tc>
          <w:tcPr>
            <w:tcW w:w="552" w:type="pct"/>
          </w:tcPr>
          <w:p w14:paraId="3BABF0F7" w14:textId="77777777" w:rsidR="004C163F" w:rsidRPr="00285942" w:rsidRDefault="004C163F" w:rsidP="0081433F">
            <w:pPr>
              <w:pStyle w:val="Questionheader"/>
              <w:jc w:val="left"/>
            </w:pPr>
            <w:r>
              <w:t>Response</w:t>
            </w:r>
          </w:p>
        </w:tc>
        <w:tc>
          <w:tcPr>
            <w:tcW w:w="2991" w:type="pct"/>
          </w:tcPr>
          <w:p w14:paraId="4E480793" w14:textId="77777777" w:rsidR="004C163F" w:rsidRPr="00285942" w:rsidRDefault="004C163F" w:rsidP="0081433F">
            <w:pPr>
              <w:pStyle w:val="Questionheader"/>
              <w:jc w:val="left"/>
            </w:pPr>
            <w:r>
              <w:t>Rationale</w:t>
            </w:r>
          </w:p>
        </w:tc>
      </w:tr>
      <w:tr w:rsidR="006A5D69" w14:paraId="4DB36771" w14:textId="77777777" w:rsidTr="0081433F">
        <w:tc>
          <w:tcPr>
            <w:tcW w:w="790" w:type="pct"/>
          </w:tcPr>
          <w:p w14:paraId="0258E742" w14:textId="736C7A61" w:rsidR="006A5D69" w:rsidRPr="00C30802" w:rsidRDefault="006A5D69" w:rsidP="006A5D69">
            <w:pPr>
              <w:pStyle w:val="Questionbodytext"/>
              <w:rPr>
                <w:b/>
              </w:rPr>
            </w:pPr>
            <w:r>
              <w:rPr>
                <w:b/>
              </w:rPr>
              <w:t>OVO</w:t>
            </w:r>
          </w:p>
        </w:tc>
        <w:tc>
          <w:tcPr>
            <w:tcW w:w="667" w:type="pct"/>
          </w:tcPr>
          <w:p w14:paraId="27AC7F3B" w14:textId="239FE0C3" w:rsidR="006A5D69" w:rsidRDefault="006A5D69" w:rsidP="006A5D69">
            <w:pPr>
              <w:pStyle w:val="Questionbodytext"/>
            </w:pPr>
            <w:r>
              <w:t>Large Supplier</w:t>
            </w:r>
          </w:p>
        </w:tc>
        <w:tc>
          <w:tcPr>
            <w:tcW w:w="552" w:type="pct"/>
          </w:tcPr>
          <w:p w14:paraId="1F99D361" w14:textId="3EC50D2B" w:rsidR="006A5D69" w:rsidRDefault="00947F60" w:rsidP="006A5D69">
            <w:pPr>
              <w:pStyle w:val="Questionbodytext"/>
            </w:pPr>
            <w:r>
              <w:t>Yes</w:t>
            </w:r>
          </w:p>
        </w:tc>
        <w:tc>
          <w:tcPr>
            <w:tcW w:w="2991" w:type="pct"/>
          </w:tcPr>
          <w:p w14:paraId="6B4EEBA7" w14:textId="0691F7F8" w:rsidR="006A5D69" w:rsidRDefault="00947F60" w:rsidP="006A5D69">
            <w:pPr>
              <w:pStyle w:val="Questionbodytext"/>
            </w:pPr>
            <w:r w:rsidRPr="00947F60">
              <w:t xml:space="preserve">The impacts relating to this </w:t>
            </w:r>
            <w:r w:rsidR="002A4B82">
              <w:t>c</w:t>
            </w:r>
            <w:r w:rsidRPr="00947F60">
              <w:t xml:space="preserve">hange may be seen if this </w:t>
            </w:r>
            <w:r w:rsidR="002A4B82">
              <w:t>m</w:t>
            </w:r>
            <w:r w:rsidRPr="00947F60">
              <w:t xml:space="preserve">odification is NOT implemented, that is the point of this whole solution. To completely mitigate and reduce this from happening by providing the tools for </w:t>
            </w:r>
            <w:r w:rsidR="002A4B82">
              <w:t>D</w:t>
            </w:r>
            <w:r w:rsidRPr="00947F60">
              <w:t>evices to use.</w:t>
            </w:r>
          </w:p>
        </w:tc>
      </w:tr>
      <w:tr w:rsidR="00947F60" w14:paraId="34C35945" w14:textId="77777777" w:rsidTr="0081433F">
        <w:tc>
          <w:tcPr>
            <w:tcW w:w="790" w:type="pct"/>
          </w:tcPr>
          <w:p w14:paraId="76944AF7" w14:textId="0AB67CF5" w:rsidR="00947F60" w:rsidRPr="00C30802" w:rsidRDefault="00947F60" w:rsidP="00947F60">
            <w:pPr>
              <w:pStyle w:val="Questionbodytext"/>
              <w:rPr>
                <w:b/>
              </w:rPr>
            </w:pPr>
            <w:r>
              <w:rPr>
                <w:b/>
              </w:rPr>
              <w:t>Utilita</w:t>
            </w:r>
          </w:p>
        </w:tc>
        <w:tc>
          <w:tcPr>
            <w:tcW w:w="667" w:type="pct"/>
          </w:tcPr>
          <w:p w14:paraId="320CDBAB" w14:textId="15E47223" w:rsidR="00947F60" w:rsidRDefault="00947F60" w:rsidP="00947F60">
            <w:pPr>
              <w:pStyle w:val="Questionbodytext"/>
            </w:pPr>
            <w:r>
              <w:t>Large Supplier</w:t>
            </w:r>
          </w:p>
        </w:tc>
        <w:tc>
          <w:tcPr>
            <w:tcW w:w="552" w:type="pct"/>
          </w:tcPr>
          <w:p w14:paraId="3254055D" w14:textId="2FDB2957" w:rsidR="00947F60" w:rsidRDefault="00355B67" w:rsidP="00947F60">
            <w:pPr>
              <w:pStyle w:val="Questionbodytext"/>
            </w:pPr>
            <w:r>
              <w:t>Yes</w:t>
            </w:r>
          </w:p>
        </w:tc>
        <w:tc>
          <w:tcPr>
            <w:tcW w:w="2991" w:type="pct"/>
          </w:tcPr>
          <w:p w14:paraId="5C5E9D3F" w14:textId="0F722472" w:rsidR="00947F60" w:rsidRDefault="00355B67" w:rsidP="00947F60">
            <w:pPr>
              <w:pStyle w:val="Questionbodytext"/>
            </w:pPr>
            <w:r w:rsidRPr="00355B67">
              <w:t>This will provide the new tenant with the appropriate information their own energy consumption.</w:t>
            </w:r>
          </w:p>
        </w:tc>
      </w:tr>
      <w:tr w:rsidR="00E3254B" w14:paraId="37AE2705" w14:textId="77777777" w:rsidTr="0081433F">
        <w:tc>
          <w:tcPr>
            <w:tcW w:w="790" w:type="pct"/>
          </w:tcPr>
          <w:p w14:paraId="45448EAC" w14:textId="4C73BD6E" w:rsidR="00E3254B" w:rsidRPr="00C30802" w:rsidRDefault="00E3254B" w:rsidP="00E3254B">
            <w:pPr>
              <w:pStyle w:val="Questionbodytext"/>
              <w:rPr>
                <w:b/>
              </w:rPr>
            </w:pPr>
            <w:r>
              <w:rPr>
                <w:b/>
              </w:rPr>
              <w:t>Scottish Power</w:t>
            </w:r>
          </w:p>
        </w:tc>
        <w:tc>
          <w:tcPr>
            <w:tcW w:w="667" w:type="pct"/>
          </w:tcPr>
          <w:p w14:paraId="722237D2" w14:textId="0F370865" w:rsidR="00E3254B" w:rsidRDefault="00E3254B" w:rsidP="00E3254B">
            <w:pPr>
              <w:pStyle w:val="Questionbodytext"/>
            </w:pPr>
            <w:r>
              <w:t>Large Supplier</w:t>
            </w:r>
          </w:p>
        </w:tc>
        <w:tc>
          <w:tcPr>
            <w:tcW w:w="552" w:type="pct"/>
          </w:tcPr>
          <w:p w14:paraId="25C45D3D" w14:textId="122EDC00" w:rsidR="00E3254B" w:rsidRDefault="001A1818" w:rsidP="00E3254B">
            <w:pPr>
              <w:pStyle w:val="Questionbodytext"/>
            </w:pPr>
            <w:r>
              <w:t>Yes</w:t>
            </w:r>
          </w:p>
        </w:tc>
        <w:tc>
          <w:tcPr>
            <w:tcW w:w="2991" w:type="pct"/>
          </w:tcPr>
          <w:p w14:paraId="7939C100" w14:textId="6FD1723B" w:rsidR="00E3254B" w:rsidRDefault="001A1818" w:rsidP="00E3254B">
            <w:pPr>
              <w:pStyle w:val="Questionbodytext"/>
            </w:pPr>
            <w:r w:rsidRPr="001A1818">
              <w:t>If there was a risk to GDPR breach, then this MOD as it stands would reduce that for the ESME and PPMID, but that risk would remain for the GSME.</w:t>
            </w:r>
          </w:p>
        </w:tc>
      </w:tr>
      <w:tr w:rsidR="00094443" w14:paraId="43E6C123" w14:textId="77777777" w:rsidTr="0081433F">
        <w:tc>
          <w:tcPr>
            <w:tcW w:w="790" w:type="pct"/>
          </w:tcPr>
          <w:p w14:paraId="69E4436F" w14:textId="3B6917A8" w:rsidR="00094443" w:rsidRDefault="00094443" w:rsidP="00094443">
            <w:pPr>
              <w:pStyle w:val="Questionbodytext"/>
              <w:rPr>
                <w:b/>
              </w:rPr>
            </w:pPr>
            <w:r>
              <w:rPr>
                <w:b/>
              </w:rPr>
              <w:t xml:space="preserve">EDF </w:t>
            </w:r>
          </w:p>
        </w:tc>
        <w:tc>
          <w:tcPr>
            <w:tcW w:w="667" w:type="pct"/>
          </w:tcPr>
          <w:p w14:paraId="74FBDB41" w14:textId="49BD52CF" w:rsidR="00094443" w:rsidRDefault="00094443" w:rsidP="00094443">
            <w:pPr>
              <w:pStyle w:val="Questionbodytext"/>
            </w:pPr>
            <w:r>
              <w:t>Large Supplier</w:t>
            </w:r>
          </w:p>
        </w:tc>
        <w:tc>
          <w:tcPr>
            <w:tcW w:w="552" w:type="pct"/>
          </w:tcPr>
          <w:p w14:paraId="7D1735F6" w14:textId="69B4B62B" w:rsidR="00094443" w:rsidRDefault="00094443" w:rsidP="00094443">
            <w:pPr>
              <w:pStyle w:val="Questionbodytext"/>
            </w:pPr>
            <w:r>
              <w:t>Yes</w:t>
            </w:r>
          </w:p>
        </w:tc>
        <w:tc>
          <w:tcPr>
            <w:tcW w:w="2991" w:type="pct"/>
          </w:tcPr>
          <w:p w14:paraId="7E7E0730" w14:textId="34D9D64E" w:rsidR="00094443" w:rsidRPr="001A1818" w:rsidRDefault="00094443" w:rsidP="00094443">
            <w:pPr>
              <w:pStyle w:val="Questionbodytext"/>
            </w:pPr>
            <w:r w:rsidRPr="00094443">
              <w:t>Consumers will benefit from the implementation of this modification and the protection of private data where a CoT has occurred. However, we remain concerned about the level of cost and whether this is proportionate to the data protection risk that currently exists.</w:t>
            </w:r>
          </w:p>
        </w:tc>
      </w:tr>
    </w:tbl>
    <w:p w14:paraId="2F1BB4C6" w14:textId="77777777" w:rsidR="004C163F" w:rsidRDefault="004C163F" w:rsidP="004C163F"/>
    <w:p w14:paraId="54F2CE1F" w14:textId="473219FD" w:rsidR="00756047" w:rsidRDefault="00756047" w:rsidP="00756047">
      <w:pPr>
        <w:pStyle w:val="Subtitle"/>
        <w:pageBreakBefore/>
      </w:pPr>
      <w:r>
        <w:lastRenderedPageBreak/>
        <w:t xml:space="preserve">Question </w:t>
      </w:r>
      <w:r w:rsidR="004031D2">
        <w:t>11</w:t>
      </w:r>
      <w:r>
        <w:t xml:space="preserve">: </w:t>
      </w:r>
      <w:r w:rsidR="004031D2" w:rsidRPr="004031D2">
        <w:t>If you are a Supplier – do any or all of the IHDs / PPMIDs that you procure display personal messages? Please provide a percentage.</w:t>
      </w:r>
      <w:r w:rsidR="004031D2">
        <w:br/>
      </w:r>
      <w:r w:rsidR="004031D2" w:rsidRPr="004031D2">
        <w:t>If you are an IHD/PPMID Manufacturer – do any or all the IHD/PPMIDs that you produce display personal messages? Please provide a percentage.</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203"/>
        <w:gridCol w:w="1861"/>
        <w:gridCol w:w="1540"/>
        <w:gridCol w:w="8344"/>
      </w:tblGrid>
      <w:tr w:rsidR="00756047" w14:paraId="2EA0E7E5" w14:textId="77777777" w:rsidTr="00AC050F">
        <w:trPr>
          <w:tblHeader/>
        </w:trPr>
        <w:tc>
          <w:tcPr>
            <w:tcW w:w="5000" w:type="pct"/>
            <w:gridSpan w:val="4"/>
            <w:shd w:val="clear" w:color="auto" w:fill="007C31"/>
          </w:tcPr>
          <w:p w14:paraId="01DA4BF7" w14:textId="19F77BA0" w:rsidR="00756047" w:rsidRPr="00687160" w:rsidRDefault="00756047" w:rsidP="00AC050F">
            <w:pPr>
              <w:pStyle w:val="Questiontitle"/>
              <w:rPr>
                <w:color w:val="007C31"/>
              </w:rPr>
            </w:pPr>
            <w:r>
              <w:t xml:space="preserve">Question </w:t>
            </w:r>
            <w:r w:rsidR="004031D2">
              <w:t>11</w:t>
            </w:r>
          </w:p>
        </w:tc>
      </w:tr>
      <w:tr w:rsidR="00756047" w14:paraId="68B37D14" w14:textId="77777777" w:rsidTr="00900E40">
        <w:trPr>
          <w:tblHeader/>
        </w:trPr>
        <w:tc>
          <w:tcPr>
            <w:tcW w:w="790" w:type="pct"/>
          </w:tcPr>
          <w:p w14:paraId="6DED19A0" w14:textId="77777777" w:rsidR="00756047" w:rsidRPr="00285942" w:rsidRDefault="00756047" w:rsidP="00AC050F">
            <w:pPr>
              <w:pStyle w:val="Questionheader"/>
              <w:jc w:val="left"/>
            </w:pPr>
            <w:r>
              <w:t>Respondent</w:t>
            </w:r>
          </w:p>
        </w:tc>
        <w:tc>
          <w:tcPr>
            <w:tcW w:w="667" w:type="pct"/>
          </w:tcPr>
          <w:p w14:paraId="3BFD1360" w14:textId="77777777" w:rsidR="00756047" w:rsidRPr="00285942" w:rsidRDefault="00756047" w:rsidP="00AC050F">
            <w:pPr>
              <w:pStyle w:val="Questionheader"/>
              <w:jc w:val="left"/>
            </w:pPr>
            <w:r>
              <w:t>Category</w:t>
            </w:r>
          </w:p>
        </w:tc>
        <w:tc>
          <w:tcPr>
            <w:tcW w:w="552" w:type="pct"/>
          </w:tcPr>
          <w:p w14:paraId="76DD1447" w14:textId="77777777" w:rsidR="00756047" w:rsidRPr="00285942" w:rsidRDefault="00756047" w:rsidP="00AC050F">
            <w:pPr>
              <w:pStyle w:val="Questionheader"/>
              <w:jc w:val="left"/>
            </w:pPr>
            <w:r>
              <w:t>Response</w:t>
            </w:r>
          </w:p>
        </w:tc>
        <w:tc>
          <w:tcPr>
            <w:tcW w:w="2991" w:type="pct"/>
          </w:tcPr>
          <w:p w14:paraId="1A5FCFCC" w14:textId="77777777" w:rsidR="00756047" w:rsidRPr="00285942" w:rsidRDefault="00756047" w:rsidP="00AC050F">
            <w:pPr>
              <w:pStyle w:val="Questionheader"/>
              <w:jc w:val="left"/>
            </w:pPr>
            <w:r>
              <w:t>Rationale</w:t>
            </w:r>
          </w:p>
        </w:tc>
      </w:tr>
      <w:tr w:rsidR="006A5D69" w14:paraId="1BFC6E43" w14:textId="77777777" w:rsidTr="00900E40">
        <w:tc>
          <w:tcPr>
            <w:tcW w:w="790" w:type="pct"/>
          </w:tcPr>
          <w:p w14:paraId="48D25C67" w14:textId="449234C1" w:rsidR="006A5D69" w:rsidRPr="00C30802" w:rsidRDefault="006A5D69" w:rsidP="006A5D69">
            <w:pPr>
              <w:pStyle w:val="Questionbodytext"/>
              <w:rPr>
                <w:b/>
              </w:rPr>
            </w:pPr>
            <w:r>
              <w:rPr>
                <w:b/>
              </w:rPr>
              <w:t>OVO</w:t>
            </w:r>
          </w:p>
        </w:tc>
        <w:tc>
          <w:tcPr>
            <w:tcW w:w="667" w:type="pct"/>
          </w:tcPr>
          <w:p w14:paraId="492FCA16" w14:textId="37FEA682" w:rsidR="006A5D69" w:rsidRDefault="006A5D69" w:rsidP="006A5D69">
            <w:pPr>
              <w:pStyle w:val="Questionbodytext"/>
            </w:pPr>
            <w:r>
              <w:t>Large Supplier</w:t>
            </w:r>
          </w:p>
        </w:tc>
        <w:tc>
          <w:tcPr>
            <w:tcW w:w="552" w:type="pct"/>
          </w:tcPr>
          <w:p w14:paraId="496892B2" w14:textId="60DD04D7" w:rsidR="006A5D69" w:rsidRDefault="00947F60" w:rsidP="00947F60">
            <w:pPr>
              <w:pStyle w:val="Questionbodytext"/>
              <w:tabs>
                <w:tab w:val="left" w:pos="1112"/>
              </w:tabs>
            </w:pPr>
            <w:r>
              <w:t>Yes</w:t>
            </w:r>
          </w:p>
        </w:tc>
        <w:tc>
          <w:tcPr>
            <w:tcW w:w="2991" w:type="pct"/>
          </w:tcPr>
          <w:p w14:paraId="4BD0954C" w14:textId="1BF5C0B3" w:rsidR="006A5D69" w:rsidRDefault="00947F60" w:rsidP="006A5D69">
            <w:pPr>
              <w:pStyle w:val="Questionbodytext"/>
            </w:pPr>
            <w:r w:rsidRPr="00947F60">
              <w:t>All the PPMIDs we’ve procured CAN have personal messages displayed.</w:t>
            </w:r>
          </w:p>
        </w:tc>
      </w:tr>
      <w:tr w:rsidR="00947F60" w14:paraId="2CCEFEBB" w14:textId="77777777" w:rsidTr="00900E40">
        <w:tc>
          <w:tcPr>
            <w:tcW w:w="790" w:type="pct"/>
          </w:tcPr>
          <w:p w14:paraId="3E1EB829" w14:textId="32955146" w:rsidR="00947F60" w:rsidRPr="00C30802" w:rsidRDefault="00947F60" w:rsidP="00947F60">
            <w:pPr>
              <w:pStyle w:val="Questionbodytext"/>
              <w:rPr>
                <w:b/>
              </w:rPr>
            </w:pPr>
            <w:r>
              <w:rPr>
                <w:b/>
              </w:rPr>
              <w:t>Utilita</w:t>
            </w:r>
          </w:p>
        </w:tc>
        <w:tc>
          <w:tcPr>
            <w:tcW w:w="667" w:type="pct"/>
          </w:tcPr>
          <w:p w14:paraId="3B8BE319" w14:textId="255BA9BF" w:rsidR="00947F60" w:rsidRDefault="00947F60" w:rsidP="00947F60">
            <w:pPr>
              <w:pStyle w:val="Questionbodytext"/>
            </w:pPr>
            <w:r>
              <w:t>Large Supplier</w:t>
            </w:r>
          </w:p>
        </w:tc>
        <w:tc>
          <w:tcPr>
            <w:tcW w:w="552" w:type="pct"/>
          </w:tcPr>
          <w:p w14:paraId="009406A2" w14:textId="423FDE5C" w:rsidR="00947F60" w:rsidRDefault="00355B67" w:rsidP="00947F60">
            <w:pPr>
              <w:pStyle w:val="Questionbodytext"/>
            </w:pPr>
            <w:r>
              <w:t>No response</w:t>
            </w:r>
          </w:p>
        </w:tc>
        <w:tc>
          <w:tcPr>
            <w:tcW w:w="2991" w:type="pct"/>
          </w:tcPr>
          <w:p w14:paraId="49CF3271" w14:textId="75898CE8" w:rsidR="00947F60" w:rsidRDefault="00355B67" w:rsidP="00947F60">
            <w:pPr>
              <w:pStyle w:val="Questionbodytext"/>
            </w:pPr>
            <w:r>
              <w:t>No comment.</w:t>
            </w:r>
          </w:p>
        </w:tc>
      </w:tr>
      <w:tr w:rsidR="00E3254B" w14:paraId="738844C1" w14:textId="77777777" w:rsidTr="00900E40">
        <w:tc>
          <w:tcPr>
            <w:tcW w:w="790" w:type="pct"/>
          </w:tcPr>
          <w:p w14:paraId="1C0F1D88" w14:textId="45DBD8D0" w:rsidR="00E3254B" w:rsidRPr="00C30802" w:rsidRDefault="00E3254B" w:rsidP="00E3254B">
            <w:pPr>
              <w:pStyle w:val="Questionbodytext"/>
              <w:rPr>
                <w:b/>
              </w:rPr>
            </w:pPr>
            <w:r>
              <w:rPr>
                <w:b/>
              </w:rPr>
              <w:t>Scottish Power</w:t>
            </w:r>
          </w:p>
        </w:tc>
        <w:tc>
          <w:tcPr>
            <w:tcW w:w="667" w:type="pct"/>
          </w:tcPr>
          <w:p w14:paraId="0AECBCD5" w14:textId="1E198E30" w:rsidR="00E3254B" w:rsidRDefault="00E3254B" w:rsidP="00E3254B">
            <w:pPr>
              <w:pStyle w:val="Questionbodytext"/>
            </w:pPr>
            <w:r>
              <w:t>Large Supplier</w:t>
            </w:r>
          </w:p>
        </w:tc>
        <w:tc>
          <w:tcPr>
            <w:tcW w:w="552" w:type="pct"/>
          </w:tcPr>
          <w:p w14:paraId="3714E35D" w14:textId="1687ED37" w:rsidR="00E3254B" w:rsidRDefault="001A1818" w:rsidP="00E3254B">
            <w:pPr>
              <w:pStyle w:val="Questionbodytext"/>
            </w:pPr>
            <w:r>
              <w:t>Yes</w:t>
            </w:r>
          </w:p>
        </w:tc>
        <w:tc>
          <w:tcPr>
            <w:tcW w:w="2991" w:type="pct"/>
          </w:tcPr>
          <w:p w14:paraId="3763322A" w14:textId="1A2EB1C1" w:rsidR="00E3254B" w:rsidRDefault="001A1818" w:rsidP="00E3254B">
            <w:pPr>
              <w:pStyle w:val="Questionbodytext"/>
            </w:pPr>
            <w:r w:rsidRPr="001A1818">
              <w:t xml:space="preserve">All our currently procured </w:t>
            </w:r>
            <w:r w:rsidR="002A4B82">
              <w:t>D</w:t>
            </w:r>
            <w:r w:rsidRPr="001A1818">
              <w:t>evices allow a message of up to 116 characters</w:t>
            </w:r>
            <w:r>
              <w:t>.</w:t>
            </w:r>
          </w:p>
        </w:tc>
      </w:tr>
      <w:tr w:rsidR="00094443" w14:paraId="6FB6A313" w14:textId="77777777" w:rsidTr="00900E40">
        <w:tc>
          <w:tcPr>
            <w:tcW w:w="790" w:type="pct"/>
          </w:tcPr>
          <w:p w14:paraId="06918E98" w14:textId="01D6CC43" w:rsidR="00094443" w:rsidRDefault="00094443" w:rsidP="00094443">
            <w:pPr>
              <w:pStyle w:val="Questionbodytext"/>
              <w:rPr>
                <w:b/>
              </w:rPr>
            </w:pPr>
            <w:r>
              <w:rPr>
                <w:b/>
              </w:rPr>
              <w:t xml:space="preserve">EDF </w:t>
            </w:r>
          </w:p>
        </w:tc>
        <w:tc>
          <w:tcPr>
            <w:tcW w:w="667" w:type="pct"/>
          </w:tcPr>
          <w:p w14:paraId="19180070" w14:textId="2866E7FB" w:rsidR="00094443" w:rsidRDefault="00094443" w:rsidP="00094443">
            <w:pPr>
              <w:pStyle w:val="Questionbodytext"/>
            </w:pPr>
            <w:r>
              <w:t>Large Supplier</w:t>
            </w:r>
          </w:p>
        </w:tc>
        <w:tc>
          <w:tcPr>
            <w:tcW w:w="552" w:type="pct"/>
          </w:tcPr>
          <w:p w14:paraId="48D58A66" w14:textId="758683D4" w:rsidR="00094443" w:rsidRDefault="00094443" w:rsidP="00094443">
            <w:pPr>
              <w:pStyle w:val="Questionbodytext"/>
            </w:pPr>
            <w:r>
              <w:t>Yes</w:t>
            </w:r>
          </w:p>
        </w:tc>
        <w:tc>
          <w:tcPr>
            <w:tcW w:w="2991" w:type="pct"/>
          </w:tcPr>
          <w:p w14:paraId="432B505C" w14:textId="73E09B7D" w:rsidR="00094443" w:rsidRPr="001A1818" w:rsidRDefault="00094443" w:rsidP="00094443">
            <w:pPr>
              <w:pStyle w:val="Questionbodytext"/>
            </w:pPr>
            <w:r w:rsidRPr="00094443">
              <w:t xml:space="preserve">Both Chameleon and Geo versions of our PPMID can display messages sent directly to the </w:t>
            </w:r>
            <w:r w:rsidR="00E533C9">
              <w:t>D</w:t>
            </w:r>
            <w:r w:rsidRPr="00094443">
              <w:t>evice.</w:t>
            </w:r>
          </w:p>
        </w:tc>
      </w:tr>
    </w:tbl>
    <w:p w14:paraId="4DC2959A" w14:textId="77777777" w:rsidR="00756047" w:rsidRDefault="00756047" w:rsidP="00756047"/>
    <w:p w14:paraId="3CF20797" w14:textId="43E67308" w:rsidR="00756047" w:rsidRDefault="00756047" w:rsidP="00756047">
      <w:pPr>
        <w:pStyle w:val="Subtitle"/>
        <w:pageBreakBefore/>
      </w:pPr>
      <w:r>
        <w:lastRenderedPageBreak/>
        <w:t xml:space="preserve">Question </w:t>
      </w:r>
      <w:r w:rsidR="004031D2">
        <w:t>12a</w:t>
      </w:r>
      <w:r>
        <w:t xml:space="preserve">: </w:t>
      </w:r>
      <w:r w:rsidR="004031D2" w:rsidRPr="004031D2">
        <w:t>If you are a Supplier – do you send or have you sent personalised messages to IHDs and PPMIDs?</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203"/>
        <w:gridCol w:w="1861"/>
        <w:gridCol w:w="9884"/>
      </w:tblGrid>
      <w:tr w:rsidR="00756047" w14:paraId="7F5BD82F" w14:textId="77777777" w:rsidTr="00AC050F">
        <w:trPr>
          <w:tblHeader/>
        </w:trPr>
        <w:tc>
          <w:tcPr>
            <w:tcW w:w="5000" w:type="pct"/>
            <w:gridSpan w:val="3"/>
            <w:shd w:val="clear" w:color="auto" w:fill="007C31"/>
          </w:tcPr>
          <w:p w14:paraId="2C1A131C" w14:textId="6C98176F" w:rsidR="00756047" w:rsidRPr="00687160" w:rsidRDefault="00756047" w:rsidP="00AC050F">
            <w:pPr>
              <w:pStyle w:val="Questiontitle"/>
              <w:rPr>
                <w:color w:val="007C31"/>
              </w:rPr>
            </w:pPr>
            <w:r>
              <w:t xml:space="preserve">Question </w:t>
            </w:r>
            <w:r w:rsidR="004031D2">
              <w:t>12a</w:t>
            </w:r>
          </w:p>
        </w:tc>
      </w:tr>
      <w:tr w:rsidR="00756047" w14:paraId="7E1EC682" w14:textId="77777777" w:rsidTr="00900E40">
        <w:trPr>
          <w:tblHeader/>
        </w:trPr>
        <w:tc>
          <w:tcPr>
            <w:tcW w:w="790" w:type="pct"/>
          </w:tcPr>
          <w:p w14:paraId="01817A11" w14:textId="77777777" w:rsidR="00756047" w:rsidRPr="00285942" w:rsidRDefault="00756047" w:rsidP="00AC050F">
            <w:pPr>
              <w:pStyle w:val="Questionheader"/>
              <w:jc w:val="left"/>
            </w:pPr>
            <w:r>
              <w:t>Respondent</w:t>
            </w:r>
          </w:p>
        </w:tc>
        <w:tc>
          <w:tcPr>
            <w:tcW w:w="667" w:type="pct"/>
          </w:tcPr>
          <w:p w14:paraId="5F347C5F" w14:textId="77777777" w:rsidR="00756047" w:rsidRPr="00285942" w:rsidRDefault="00756047" w:rsidP="00AC050F">
            <w:pPr>
              <w:pStyle w:val="Questionheader"/>
              <w:jc w:val="left"/>
            </w:pPr>
            <w:r>
              <w:t>Category</w:t>
            </w:r>
          </w:p>
        </w:tc>
        <w:tc>
          <w:tcPr>
            <w:tcW w:w="3543" w:type="pct"/>
          </w:tcPr>
          <w:p w14:paraId="7B942A11" w14:textId="77777777" w:rsidR="00756047" w:rsidRPr="00285942" w:rsidRDefault="00756047" w:rsidP="00AC050F">
            <w:pPr>
              <w:pStyle w:val="Questionheader"/>
              <w:jc w:val="left"/>
            </w:pPr>
            <w:r>
              <w:t>Response and rationale</w:t>
            </w:r>
          </w:p>
        </w:tc>
      </w:tr>
      <w:tr w:rsidR="006A5D69" w14:paraId="4E0D6750" w14:textId="77777777" w:rsidTr="00900E40">
        <w:tc>
          <w:tcPr>
            <w:tcW w:w="790" w:type="pct"/>
          </w:tcPr>
          <w:p w14:paraId="7DB25EA3" w14:textId="2E667633" w:rsidR="006A5D69" w:rsidRPr="00C30802" w:rsidRDefault="006A5D69" w:rsidP="006A5D69">
            <w:pPr>
              <w:pStyle w:val="Questionbodytext"/>
              <w:rPr>
                <w:b/>
              </w:rPr>
            </w:pPr>
            <w:r>
              <w:rPr>
                <w:b/>
              </w:rPr>
              <w:t>OVO</w:t>
            </w:r>
          </w:p>
        </w:tc>
        <w:tc>
          <w:tcPr>
            <w:tcW w:w="667" w:type="pct"/>
          </w:tcPr>
          <w:p w14:paraId="3EE58555" w14:textId="2BD159F8" w:rsidR="006A5D69" w:rsidRDefault="006A5D69" w:rsidP="006A5D69">
            <w:pPr>
              <w:pStyle w:val="Questionbodytext"/>
            </w:pPr>
            <w:r>
              <w:t>Large Supplier</w:t>
            </w:r>
          </w:p>
        </w:tc>
        <w:tc>
          <w:tcPr>
            <w:tcW w:w="3543" w:type="pct"/>
          </w:tcPr>
          <w:p w14:paraId="0638D9EF" w14:textId="5C2D1696" w:rsidR="006A5D69" w:rsidRDefault="00947F60" w:rsidP="006A5D69">
            <w:pPr>
              <w:pStyle w:val="Questionbodytext"/>
            </w:pPr>
            <w:r>
              <w:t xml:space="preserve">No. </w:t>
            </w:r>
            <w:r w:rsidRPr="00947F60">
              <w:t>OVO have not implemented this capability.</w:t>
            </w:r>
          </w:p>
        </w:tc>
      </w:tr>
      <w:tr w:rsidR="00947F60" w14:paraId="17C58391" w14:textId="77777777" w:rsidTr="00900E40">
        <w:tc>
          <w:tcPr>
            <w:tcW w:w="790" w:type="pct"/>
          </w:tcPr>
          <w:p w14:paraId="73413875" w14:textId="25F0D001" w:rsidR="00947F60" w:rsidRPr="00C30802" w:rsidRDefault="00947F60" w:rsidP="00947F60">
            <w:pPr>
              <w:pStyle w:val="Questionbodytext"/>
              <w:rPr>
                <w:b/>
              </w:rPr>
            </w:pPr>
            <w:r>
              <w:rPr>
                <w:b/>
              </w:rPr>
              <w:t>Utilita</w:t>
            </w:r>
          </w:p>
        </w:tc>
        <w:tc>
          <w:tcPr>
            <w:tcW w:w="667" w:type="pct"/>
          </w:tcPr>
          <w:p w14:paraId="281FDCE3" w14:textId="22688C4F" w:rsidR="00947F60" w:rsidRDefault="00947F60" w:rsidP="00947F60">
            <w:pPr>
              <w:pStyle w:val="Questionbodytext"/>
            </w:pPr>
            <w:r>
              <w:t>Large Supplier</w:t>
            </w:r>
          </w:p>
        </w:tc>
        <w:tc>
          <w:tcPr>
            <w:tcW w:w="3543" w:type="pct"/>
          </w:tcPr>
          <w:p w14:paraId="6969B805" w14:textId="4E536127" w:rsidR="00947F60" w:rsidRDefault="00355B67" w:rsidP="00947F60">
            <w:pPr>
              <w:pStyle w:val="Questionbodytext"/>
            </w:pPr>
            <w:r>
              <w:t>No comment.</w:t>
            </w:r>
          </w:p>
        </w:tc>
      </w:tr>
      <w:tr w:rsidR="00E3254B" w14:paraId="7269C20B" w14:textId="77777777" w:rsidTr="00900E40">
        <w:tc>
          <w:tcPr>
            <w:tcW w:w="790" w:type="pct"/>
          </w:tcPr>
          <w:p w14:paraId="0F550CCC" w14:textId="2F893C67" w:rsidR="00E3254B" w:rsidRPr="00C30802" w:rsidRDefault="00E3254B" w:rsidP="00E3254B">
            <w:pPr>
              <w:pStyle w:val="Questionbodytext"/>
              <w:rPr>
                <w:b/>
              </w:rPr>
            </w:pPr>
            <w:r>
              <w:rPr>
                <w:b/>
              </w:rPr>
              <w:t>Scottish Power</w:t>
            </w:r>
          </w:p>
        </w:tc>
        <w:tc>
          <w:tcPr>
            <w:tcW w:w="667" w:type="pct"/>
          </w:tcPr>
          <w:p w14:paraId="4CD8ADA6" w14:textId="3EDF19E7" w:rsidR="00E3254B" w:rsidRDefault="00E3254B" w:rsidP="00E3254B">
            <w:pPr>
              <w:pStyle w:val="Questionbodytext"/>
            </w:pPr>
            <w:r>
              <w:t>Large Supplier</w:t>
            </w:r>
          </w:p>
        </w:tc>
        <w:tc>
          <w:tcPr>
            <w:tcW w:w="3543" w:type="pct"/>
          </w:tcPr>
          <w:p w14:paraId="2F8A9458" w14:textId="57A518A0" w:rsidR="00E3254B" w:rsidRDefault="001A1818" w:rsidP="00E3254B">
            <w:pPr>
              <w:pStyle w:val="Questionbodytext"/>
            </w:pPr>
            <w:r>
              <w:t xml:space="preserve">No. </w:t>
            </w:r>
            <w:r w:rsidRPr="001A1818">
              <w:t>We only send generic messages, such as “Welcome to the benefits of Smart Metering”. Significant personalised messages are difficult due to the limitation of 116 characters and uncertainty of whether the consumer has switched off their PPMID. Those are better handled through traditional post or by email, depending on the consumer’s communication preferences.  The PPMID is not a recognised communication channel by our systems.</w:t>
            </w:r>
          </w:p>
        </w:tc>
      </w:tr>
      <w:tr w:rsidR="00094443" w14:paraId="03EF8D7A" w14:textId="77777777" w:rsidTr="00900E40">
        <w:tc>
          <w:tcPr>
            <w:tcW w:w="790" w:type="pct"/>
          </w:tcPr>
          <w:p w14:paraId="6D53B99F" w14:textId="519AAB0F" w:rsidR="00094443" w:rsidRDefault="00094443" w:rsidP="00094443">
            <w:pPr>
              <w:pStyle w:val="Questionbodytext"/>
              <w:rPr>
                <w:b/>
              </w:rPr>
            </w:pPr>
            <w:r>
              <w:rPr>
                <w:b/>
              </w:rPr>
              <w:t xml:space="preserve">EDF </w:t>
            </w:r>
          </w:p>
        </w:tc>
        <w:tc>
          <w:tcPr>
            <w:tcW w:w="667" w:type="pct"/>
          </w:tcPr>
          <w:p w14:paraId="40050A63" w14:textId="35A14121" w:rsidR="00094443" w:rsidRDefault="00094443" w:rsidP="00094443">
            <w:pPr>
              <w:pStyle w:val="Questionbodytext"/>
            </w:pPr>
            <w:r>
              <w:t>Large Supplier</w:t>
            </w:r>
          </w:p>
        </w:tc>
        <w:tc>
          <w:tcPr>
            <w:tcW w:w="3543" w:type="pct"/>
          </w:tcPr>
          <w:p w14:paraId="1C6C5B19" w14:textId="1E604750" w:rsidR="00094443" w:rsidRPr="00E533C9" w:rsidRDefault="00E533C9" w:rsidP="00E533C9">
            <w:pPr>
              <w:pStyle w:val="Default"/>
              <w:rPr>
                <w:color w:val="404040"/>
                <w:sz w:val="20"/>
                <w:szCs w:val="20"/>
              </w:rPr>
            </w:pPr>
            <w:r>
              <w:rPr>
                <w:color w:val="404040"/>
                <w:sz w:val="20"/>
                <w:szCs w:val="20"/>
              </w:rPr>
              <w:t>Yes</w:t>
            </w:r>
            <w:r>
              <w:rPr>
                <w:color w:val="404040"/>
                <w:sz w:val="20"/>
                <w:szCs w:val="20"/>
              </w:rPr>
              <w:t>.</w:t>
            </w:r>
          </w:p>
        </w:tc>
      </w:tr>
    </w:tbl>
    <w:p w14:paraId="126F8D35" w14:textId="77777777" w:rsidR="00EA43A4" w:rsidRDefault="00EA43A4" w:rsidP="00756047"/>
    <w:p w14:paraId="0DA5D2F5" w14:textId="77777777" w:rsidR="00EA43A4" w:rsidRDefault="00EA43A4">
      <w:pPr>
        <w:spacing w:after="200"/>
      </w:pPr>
      <w:r>
        <w:br w:type="page"/>
      </w:r>
    </w:p>
    <w:p w14:paraId="73312D0E" w14:textId="18437717" w:rsidR="00EA43A4" w:rsidRDefault="00EA43A4" w:rsidP="00EA43A4">
      <w:pPr>
        <w:pStyle w:val="Subtitle"/>
        <w:pageBreakBefore/>
      </w:pPr>
      <w:r>
        <w:lastRenderedPageBreak/>
        <w:t xml:space="preserve">Question 12b: </w:t>
      </w:r>
      <w:r w:rsidRPr="00EA43A4">
        <w:t>Is it possible that these messages contain information such as customer name, debt, tariff, and any other information that could be deemed personal in accordance with the GDPR?</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203"/>
        <w:gridCol w:w="1861"/>
        <w:gridCol w:w="9884"/>
      </w:tblGrid>
      <w:tr w:rsidR="00EA43A4" w14:paraId="7EB522EC" w14:textId="77777777" w:rsidTr="0038035E">
        <w:trPr>
          <w:tblHeader/>
        </w:trPr>
        <w:tc>
          <w:tcPr>
            <w:tcW w:w="5000" w:type="pct"/>
            <w:gridSpan w:val="3"/>
            <w:shd w:val="clear" w:color="auto" w:fill="007C31"/>
          </w:tcPr>
          <w:p w14:paraId="409A68D9" w14:textId="692CC32F" w:rsidR="00EA43A4" w:rsidRPr="00687160" w:rsidRDefault="00EA43A4" w:rsidP="0038035E">
            <w:pPr>
              <w:pStyle w:val="Questiontitle"/>
              <w:rPr>
                <w:color w:val="007C31"/>
              </w:rPr>
            </w:pPr>
            <w:r>
              <w:t>Question 12b</w:t>
            </w:r>
          </w:p>
        </w:tc>
      </w:tr>
      <w:tr w:rsidR="00EA43A4" w14:paraId="74DE04AB" w14:textId="77777777" w:rsidTr="0038035E">
        <w:trPr>
          <w:tblHeader/>
        </w:trPr>
        <w:tc>
          <w:tcPr>
            <w:tcW w:w="790" w:type="pct"/>
          </w:tcPr>
          <w:p w14:paraId="0609ACA0" w14:textId="77777777" w:rsidR="00EA43A4" w:rsidRPr="00285942" w:rsidRDefault="00EA43A4" w:rsidP="0038035E">
            <w:pPr>
              <w:pStyle w:val="Questionheader"/>
              <w:jc w:val="left"/>
            </w:pPr>
            <w:r>
              <w:t>Respondent</w:t>
            </w:r>
          </w:p>
        </w:tc>
        <w:tc>
          <w:tcPr>
            <w:tcW w:w="667" w:type="pct"/>
          </w:tcPr>
          <w:p w14:paraId="3C303763" w14:textId="77777777" w:rsidR="00EA43A4" w:rsidRPr="00285942" w:rsidRDefault="00EA43A4" w:rsidP="0038035E">
            <w:pPr>
              <w:pStyle w:val="Questionheader"/>
              <w:jc w:val="left"/>
            </w:pPr>
            <w:r>
              <w:t>Category</w:t>
            </w:r>
          </w:p>
        </w:tc>
        <w:tc>
          <w:tcPr>
            <w:tcW w:w="3543" w:type="pct"/>
          </w:tcPr>
          <w:p w14:paraId="20C9B2D3" w14:textId="77777777" w:rsidR="00EA43A4" w:rsidRPr="00285942" w:rsidRDefault="00EA43A4" w:rsidP="0038035E">
            <w:pPr>
              <w:pStyle w:val="Questionheader"/>
              <w:jc w:val="left"/>
            </w:pPr>
            <w:r>
              <w:t>Response and rationale</w:t>
            </w:r>
          </w:p>
        </w:tc>
      </w:tr>
      <w:tr w:rsidR="006A5D69" w14:paraId="7A4054B4" w14:textId="77777777" w:rsidTr="0038035E">
        <w:tc>
          <w:tcPr>
            <w:tcW w:w="790" w:type="pct"/>
          </w:tcPr>
          <w:p w14:paraId="046600EC" w14:textId="471F2306" w:rsidR="006A5D69" w:rsidRPr="00C30802" w:rsidRDefault="006A5D69" w:rsidP="006A5D69">
            <w:pPr>
              <w:pStyle w:val="Questionbodytext"/>
              <w:rPr>
                <w:b/>
              </w:rPr>
            </w:pPr>
            <w:r>
              <w:rPr>
                <w:b/>
              </w:rPr>
              <w:t>OVO</w:t>
            </w:r>
          </w:p>
        </w:tc>
        <w:tc>
          <w:tcPr>
            <w:tcW w:w="667" w:type="pct"/>
          </w:tcPr>
          <w:p w14:paraId="583E0752" w14:textId="108F687C" w:rsidR="006A5D69" w:rsidRDefault="006A5D69" w:rsidP="006A5D69">
            <w:pPr>
              <w:pStyle w:val="Questionbodytext"/>
            </w:pPr>
            <w:r>
              <w:t>Large Supplier</w:t>
            </w:r>
          </w:p>
        </w:tc>
        <w:tc>
          <w:tcPr>
            <w:tcW w:w="3543" w:type="pct"/>
          </w:tcPr>
          <w:p w14:paraId="5EABA75C" w14:textId="5034EBDC" w:rsidR="006A5D69" w:rsidRDefault="00947F60" w:rsidP="006A5D69">
            <w:pPr>
              <w:pStyle w:val="Questionbodytext"/>
            </w:pPr>
            <w:r w:rsidRPr="00947F60">
              <w:t>No, as we do not send messages.</w:t>
            </w:r>
          </w:p>
        </w:tc>
      </w:tr>
      <w:tr w:rsidR="00947F60" w14:paraId="3A398222" w14:textId="77777777" w:rsidTr="0038035E">
        <w:tc>
          <w:tcPr>
            <w:tcW w:w="790" w:type="pct"/>
          </w:tcPr>
          <w:p w14:paraId="10FE66E5" w14:textId="04A20E04" w:rsidR="00947F60" w:rsidRPr="00C30802" w:rsidRDefault="00947F60" w:rsidP="00947F60">
            <w:pPr>
              <w:pStyle w:val="Questionbodytext"/>
              <w:rPr>
                <w:b/>
              </w:rPr>
            </w:pPr>
            <w:r>
              <w:rPr>
                <w:b/>
              </w:rPr>
              <w:t>Utilita</w:t>
            </w:r>
          </w:p>
        </w:tc>
        <w:tc>
          <w:tcPr>
            <w:tcW w:w="667" w:type="pct"/>
          </w:tcPr>
          <w:p w14:paraId="0ABE0914" w14:textId="58005571" w:rsidR="00947F60" w:rsidRDefault="00947F60" w:rsidP="00947F60">
            <w:pPr>
              <w:pStyle w:val="Questionbodytext"/>
            </w:pPr>
            <w:r>
              <w:t>Large Supplier</w:t>
            </w:r>
          </w:p>
        </w:tc>
        <w:tc>
          <w:tcPr>
            <w:tcW w:w="3543" w:type="pct"/>
          </w:tcPr>
          <w:p w14:paraId="376F0C59" w14:textId="10BDF7FB" w:rsidR="00947F60" w:rsidRDefault="00355B67" w:rsidP="00947F60">
            <w:pPr>
              <w:pStyle w:val="Questionbodytext"/>
            </w:pPr>
            <w:r>
              <w:t>No comment.</w:t>
            </w:r>
          </w:p>
        </w:tc>
      </w:tr>
      <w:tr w:rsidR="00E3254B" w14:paraId="1404B72D" w14:textId="77777777" w:rsidTr="0038035E">
        <w:tc>
          <w:tcPr>
            <w:tcW w:w="790" w:type="pct"/>
          </w:tcPr>
          <w:p w14:paraId="4B4216FC" w14:textId="231F4F4F" w:rsidR="00E3254B" w:rsidRPr="00C30802" w:rsidRDefault="00E3254B" w:rsidP="00E3254B">
            <w:pPr>
              <w:pStyle w:val="Questionbodytext"/>
              <w:rPr>
                <w:b/>
              </w:rPr>
            </w:pPr>
            <w:r>
              <w:rPr>
                <w:b/>
              </w:rPr>
              <w:t>Scottish Power</w:t>
            </w:r>
          </w:p>
        </w:tc>
        <w:tc>
          <w:tcPr>
            <w:tcW w:w="667" w:type="pct"/>
          </w:tcPr>
          <w:p w14:paraId="4178AA12" w14:textId="03324545" w:rsidR="00E3254B" w:rsidRDefault="00E3254B" w:rsidP="00E3254B">
            <w:pPr>
              <w:pStyle w:val="Questionbodytext"/>
            </w:pPr>
            <w:r>
              <w:t>Large Supplier</w:t>
            </w:r>
          </w:p>
        </w:tc>
        <w:tc>
          <w:tcPr>
            <w:tcW w:w="3543" w:type="pct"/>
          </w:tcPr>
          <w:p w14:paraId="4D215D4A" w14:textId="39992197" w:rsidR="00E3254B" w:rsidRDefault="001A1818" w:rsidP="00E3254B">
            <w:pPr>
              <w:pStyle w:val="Questionbodytext"/>
            </w:pPr>
            <w:r>
              <w:t>No. See response to Q12a.</w:t>
            </w:r>
          </w:p>
        </w:tc>
      </w:tr>
      <w:tr w:rsidR="00094443" w14:paraId="62CD55E8" w14:textId="77777777" w:rsidTr="0038035E">
        <w:tc>
          <w:tcPr>
            <w:tcW w:w="790" w:type="pct"/>
          </w:tcPr>
          <w:p w14:paraId="3343611E" w14:textId="54624079" w:rsidR="00094443" w:rsidRDefault="00094443" w:rsidP="00094443">
            <w:pPr>
              <w:pStyle w:val="Questionbodytext"/>
              <w:rPr>
                <w:b/>
              </w:rPr>
            </w:pPr>
            <w:r>
              <w:rPr>
                <w:b/>
              </w:rPr>
              <w:t xml:space="preserve">EDF </w:t>
            </w:r>
          </w:p>
        </w:tc>
        <w:tc>
          <w:tcPr>
            <w:tcW w:w="667" w:type="pct"/>
          </w:tcPr>
          <w:p w14:paraId="3AF17884" w14:textId="585039B2" w:rsidR="00094443" w:rsidRDefault="00094443" w:rsidP="00094443">
            <w:pPr>
              <w:pStyle w:val="Questionbodytext"/>
            </w:pPr>
            <w:r>
              <w:t>Large Supplier</w:t>
            </w:r>
          </w:p>
        </w:tc>
        <w:tc>
          <w:tcPr>
            <w:tcW w:w="3543" w:type="pct"/>
          </w:tcPr>
          <w:p w14:paraId="0E7A3034" w14:textId="77777777" w:rsidR="00E533C9" w:rsidRDefault="00E533C9" w:rsidP="00E533C9">
            <w:pPr>
              <w:pStyle w:val="Questionbodytext"/>
            </w:pPr>
            <w:r>
              <w:t xml:space="preserve">Yes. </w:t>
            </w:r>
            <w:r>
              <w:t>Our automated messaged do not contain information such as customer name, debt, tariff, and any other information that could be deemed personal in accordance with the GDPR.</w:t>
            </w:r>
          </w:p>
          <w:p w14:paraId="5CA937C5" w14:textId="0097FAF5" w:rsidR="00094443" w:rsidRDefault="00E533C9" w:rsidP="00E533C9">
            <w:pPr>
              <w:pStyle w:val="Questionbodytext"/>
            </w:pPr>
            <w:r>
              <w:t>It is possible that free format messages could contain such information if the author was untrained, However, we have controls in place to restrict these messages being sent.</w:t>
            </w:r>
          </w:p>
        </w:tc>
      </w:tr>
    </w:tbl>
    <w:p w14:paraId="236F3FD5" w14:textId="77777777" w:rsidR="00EA43A4" w:rsidRDefault="00EA43A4">
      <w:pPr>
        <w:spacing w:after="200"/>
      </w:pPr>
      <w:r>
        <w:br w:type="page"/>
      </w:r>
    </w:p>
    <w:p w14:paraId="5AF62355" w14:textId="674E6E55" w:rsidR="00EA43A4" w:rsidRDefault="00EA43A4" w:rsidP="00EA43A4">
      <w:pPr>
        <w:pStyle w:val="Subtitle"/>
        <w:pageBreakBefore/>
      </w:pPr>
      <w:r>
        <w:lastRenderedPageBreak/>
        <w:t xml:space="preserve">Question 13: </w:t>
      </w:r>
      <w:r w:rsidRPr="00EA43A4">
        <w:t>Suppliers – do you reset the debt information on PPMIDs by setting the meter to credit mode and then resetting the meter back to prepayment mode?</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203"/>
        <w:gridCol w:w="1861"/>
        <w:gridCol w:w="9884"/>
      </w:tblGrid>
      <w:tr w:rsidR="00EA43A4" w14:paraId="017F8A1F" w14:textId="77777777" w:rsidTr="0038035E">
        <w:trPr>
          <w:tblHeader/>
        </w:trPr>
        <w:tc>
          <w:tcPr>
            <w:tcW w:w="5000" w:type="pct"/>
            <w:gridSpan w:val="3"/>
            <w:shd w:val="clear" w:color="auto" w:fill="007C31"/>
          </w:tcPr>
          <w:p w14:paraId="2FB658F5" w14:textId="7431B817" w:rsidR="00EA43A4" w:rsidRPr="00687160" w:rsidRDefault="00EA43A4" w:rsidP="0038035E">
            <w:pPr>
              <w:pStyle w:val="Questiontitle"/>
              <w:rPr>
                <w:color w:val="007C31"/>
              </w:rPr>
            </w:pPr>
            <w:r>
              <w:t>Question 13</w:t>
            </w:r>
          </w:p>
        </w:tc>
      </w:tr>
      <w:tr w:rsidR="00EA43A4" w14:paraId="62E97880" w14:textId="77777777" w:rsidTr="0038035E">
        <w:trPr>
          <w:tblHeader/>
        </w:trPr>
        <w:tc>
          <w:tcPr>
            <w:tcW w:w="790" w:type="pct"/>
          </w:tcPr>
          <w:p w14:paraId="14E275F2" w14:textId="77777777" w:rsidR="00EA43A4" w:rsidRPr="00285942" w:rsidRDefault="00EA43A4" w:rsidP="0038035E">
            <w:pPr>
              <w:pStyle w:val="Questionheader"/>
              <w:jc w:val="left"/>
            </w:pPr>
            <w:r>
              <w:t>Respondent</w:t>
            </w:r>
          </w:p>
        </w:tc>
        <w:tc>
          <w:tcPr>
            <w:tcW w:w="667" w:type="pct"/>
          </w:tcPr>
          <w:p w14:paraId="4ED37E9C" w14:textId="77777777" w:rsidR="00EA43A4" w:rsidRPr="00285942" w:rsidRDefault="00EA43A4" w:rsidP="0038035E">
            <w:pPr>
              <w:pStyle w:val="Questionheader"/>
              <w:jc w:val="left"/>
            </w:pPr>
            <w:r>
              <w:t>Category</w:t>
            </w:r>
          </w:p>
        </w:tc>
        <w:tc>
          <w:tcPr>
            <w:tcW w:w="3543" w:type="pct"/>
          </w:tcPr>
          <w:p w14:paraId="22AD06C5" w14:textId="77777777" w:rsidR="00EA43A4" w:rsidRPr="00285942" w:rsidRDefault="00EA43A4" w:rsidP="0038035E">
            <w:pPr>
              <w:pStyle w:val="Questionheader"/>
              <w:jc w:val="left"/>
            </w:pPr>
            <w:r>
              <w:t>Response and rationale</w:t>
            </w:r>
          </w:p>
        </w:tc>
      </w:tr>
      <w:tr w:rsidR="006A5D69" w14:paraId="409AE0A8" w14:textId="77777777" w:rsidTr="0038035E">
        <w:tc>
          <w:tcPr>
            <w:tcW w:w="790" w:type="pct"/>
          </w:tcPr>
          <w:p w14:paraId="31C0A489" w14:textId="5A7C1CC8" w:rsidR="006A5D69" w:rsidRPr="00C30802" w:rsidRDefault="006A5D69" w:rsidP="006A5D69">
            <w:pPr>
              <w:pStyle w:val="Questionbodytext"/>
              <w:rPr>
                <w:b/>
              </w:rPr>
            </w:pPr>
            <w:r>
              <w:rPr>
                <w:b/>
              </w:rPr>
              <w:t>OVO</w:t>
            </w:r>
          </w:p>
        </w:tc>
        <w:tc>
          <w:tcPr>
            <w:tcW w:w="667" w:type="pct"/>
          </w:tcPr>
          <w:p w14:paraId="4674F409" w14:textId="666919C4" w:rsidR="006A5D69" w:rsidRDefault="006A5D69" w:rsidP="006A5D69">
            <w:pPr>
              <w:pStyle w:val="Questionbodytext"/>
            </w:pPr>
            <w:r>
              <w:t>Large Supplier</w:t>
            </w:r>
          </w:p>
        </w:tc>
        <w:tc>
          <w:tcPr>
            <w:tcW w:w="3543" w:type="pct"/>
          </w:tcPr>
          <w:p w14:paraId="0FC2D610" w14:textId="3DFD2F66" w:rsidR="006A5D69" w:rsidRDefault="00947F60" w:rsidP="006A5D69">
            <w:pPr>
              <w:pStyle w:val="Questionbodytext"/>
            </w:pPr>
            <w:r>
              <w:t xml:space="preserve">No. </w:t>
            </w:r>
            <w:r w:rsidRPr="00947F60">
              <w:t>Debt can be ADJUSTED (updated) without needing to change the meter mode. There is no ability to reset any values in the solution.</w:t>
            </w:r>
          </w:p>
        </w:tc>
      </w:tr>
      <w:tr w:rsidR="00947F60" w14:paraId="6626013C" w14:textId="77777777" w:rsidTr="0038035E">
        <w:tc>
          <w:tcPr>
            <w:tcW w:w="790" w:type="pct"/>
          </w:tcPr>
          <w:p w14:paraId="10A95364" w14:textId="623B482E" w:rsidR="00947F60" w:rsidRPr="00C30802" w:rsidRDefault="00947F60" w:rsidP="00947F60">
            <w:pPr>
              <w:pStyle w:val="Questionbodytext"/>
              <w:rPr>
                <w:b/>
              </w:rPr>
            </w:pPr>
            <w:r>
              <w:rPr>
                <w:b/>
              </w:rPr>
              <w:t>Utilita</w:t>
            </w:r>
          </w:p>
        </w:tc>
        <w:tc>
          <w:tcPr>
            <w:tcW w:w="667" w:type="pct"/>
          </w:tcPr>
          <w:p w14:paraId="4AF0EC4F" w14:textId="174CF5B0" w:rsidR="00947F60" w:rsidRDefault="00947F60" w:rsidP="00947F60">
            <w:pPr>
              <w:pStyle w:val="Questionbodytext"/>
            </w:pPr>
            <w:r>
              <w:t>Large Supplier</w:t>
            </w:r>
          </w:p>
        </w:tc>
        <w:tc>
          <w:tcPr>
            <w:tcW w:w="3543" w:type="pct"/>
          </w:tcPr>
          <w:p w14:paraId="17A66965" w14:textId="0C327E47" w:rsidR="00947F60" w:rsidRDefault="00355B67" w:rsidP="00947F60">
            <w:pPr>
              <w:pStyle w:val="Questionbodytext"/>
            </w:pPr>
            <w:r>
              <w:t>No comment.</w:t>
            </w:r>
          </w:p>
        </w:tc>
      </w:tr>
      <w:tr w:rsidR="00E3254B" w14:paraId="6928CEB1" w14:textId="77777777" w:rsidTr="0038035E">
        <w:tc>
          <w:tcPr>
            <w:tcW w:w="790" w:type="pct"/>
          </w:tcPr>
          <w:p w14:paraId="5B0A47D1" w14:textId="02F9B9DE" w:rsidR="00E3254B" w:rsidRPr="00C30802" w:rsidRDefault="00E3254B" w:rsidP="00E3254B">
            <w:pPr>
              <w:pStyle w:val="Questionbodytext"/>
              <w:rPr>
                <w:b/>
              </w:rPr>
            </w:pPr>
            <w:r>
              <w:rPr>
                <w:b/>
              </w:rPr>
              <w:t>Scottish Power</w:t>
            </w:r>
          </w:p>
        </w:tc>
        <w:tc>
          <w:tcPr>
            <w:tcW w:w="667" w:type="pct"/>
          </w:tcPr>
          <w:p w14:paraId="347201C8" w14:textId="415C3A76" w:rsidR="00E3254B" w:rsidRDefault="00E3254B" w:rsidP="00E3254B">
            <w:pPr>
              <w:pStyle w:val="Questionbodytext"/>
            </w:pPr>
            <w:r>
              <w:t>Large Supplier</w:t>
            </w:r>
          </w:p>
        </w:tc>
        <w:tc>
          <w:tcPr>
            <w:tcW w:w="3543" w:type="pct"/>
          </w:tcPr>
          <w:p w14:paraId="14BB1BDE" w14:textId="1BD1BA38" w:rsidR="00E3254B" w:rsidRDefault="001A1818" w:rsidP="00E3254B">
            <w:pPr>
              <w:pStyle w:val="Questionbodytext"/>
            </w:pPr>
            <w:r>
              <w:t xml:space="preserve">Yes. </w:t>
            </w:r>
            <w:r w:rsidRPr="001A1818">
              <w:t>Our CoT process wipes all debt and other prepayment related data from both ESME and GSME, in the manner described in the question.</w:t>
            </w:r>
          </w:p>
        </w:tc>
      </w:tr>
      <w:tr w:rsidR="00094443" w14:paraId="1EA30012" w14:textId="77777777" w:rsidTr="0038035E">
        <w:tc>
          <w:tcPr>
            <w:tcW w:w="790" w:type="pct"/>
          </w:tcPr>
          <w:p w14:paraId="1CAB5B56" w14:textId="1105CF7D" w:rsidR="00094443" w:rsidRDefault="00094443" w:rsidP="00094443">
            <w:pPr>
              <w:pStyle w:val="Questionbodytext"/>
              <w:rPr>
                <w:b/>
              </w:rPr>
            </w:pPr>
            <w:r>
              <w:rPr>
                <w:b/>
              </w:rPr>
              <w:t xml:space="preserve">EDF </w:t>
            </w:r>
          </w:p>
        </w:tc>
        <w:tc>
          <w:tcPr>
            <w:tcW w:w="667" w:type="pct"/>
          </w:tcPr>
          <w:p w14:paraId="74DBC2CA" w14:textId="26F59AD8" w:rsidR="00094443" w:rsidRDefault="00094443" w:rsidP="00094443">
            <w:pPr>
              <w:pStyle w:val="Questionbodytext"/>
            </w:pPr>
            <w:r>
              <w:t>Large Supplier</w:t>
            </w:r>
          </w:p>
        </w:tc>
        <w:tc>
          <w:tcPr>
            <w:tcW w:w="3543" w:type="pct"/>
          </w:tcPr>
          <w:p w14:paraId="2DCCA357" w14:textId="0F8420C6" w:rsidR="00094443" w:rsidRDefault="00E533C9" w:rsidP="00094443">
            <w:pPr>
              <w:pStyle w:val="Questionbodytext"/>
            </w:pPr>
            <w:r>
              <w:t>No comment.</w:t>
            </w:r>
          </w:p>
        </w:tc>
      </w:tr>
    </w:tbl>
    <w:p w14:paraId="1002D11A" w14:textId="77777777" w:rsidR="00EA43A4" w:rsidRDefault="00EA43A4">
      <w:pPr>
        <w:spacing w:after="200"/>
      </w:pPr>
      <w:r>
        <w:br w:type="page"/>
      </w:r>
    </w:p>
    <w:p w14:paraId="2C4DC466" w14:textId="7C8EEA42" w:rsidR="00EA43A4" w:rsidRDefault="00EA43A4" w:rsidP="00EA43A4">
      <w:pPr>
        <w:pStyle w:val="Subtitle"/>
        <w:pageBreakBefore/>
      </w:pPr>
      <w:r>
        <w:lastRenderedPageBreak/>
        <w:t>Question 14: Please provide any further comments you may have</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203"/>
        <w:gridCol w:w="1861"/>
        <w:gridCol w:w="9884"/>
      </w:tblGrid>
      <w:tr w:rsidR="00EA43A4" w14:paraId="0CF4C65F" w14:textId="77777777" w:rsidTr="0038035E">
        <w:trPr>
          <w:tblHeader/>
        </w:trPr>
        <w:tc>
          <w:tcPr>
            <w:tcW w:w="5000" w:type="pct"/>
            <w:gridSpan w:val="3"/>
            <w:shd w:val="clear" w:color="auto" w:fill="007C31"/>
          </w:tcPr>
          <w:p w14:paraId="3E74412A" w14:textId="1D7D596B" w:rsidR="00EA43A4" w:rsidRPr="00687160" w:rsidRDefault="00EA43A4" w:rsidP="0038035E">
            <w:pPr>
              <w:pStyle w:val="Questiontitle"/>
              <w:rPr>
                <w:color w:val="007C31"/>
              </w:rPr>
            </w:pPr>
            <w:r>
              <w:t>Question 14</w:t>
            </w:r>
          </w:p>
        </w:tc>
      </w:tr>
      <w:tr w:rsidR="00EA43A4" w14:paraId="4FAEC824" w14:textId="77777777" w:rsidTr="0038035E">
        <w:trPr>
          <w:tblHeader/>
        </w:trPr>
        <w:tc>
          <w:tcPr>
            <w:tcW w:w="790" w:type="pct"/>
          </w:tcPr>
          <w:p w14:paraId="256AE362" w14:textId="77777777" w:rsidR="00EA43A4" w:rsidRPr="00285942" w:rsidRDefault="00EA43A4" w:rsidP="0038035E">
            <w:pPr>
              <w:pStyle w:val="Questionheader"/>
              <w:jc w:val="left"/>
            </w:pPr>
            <w:r>
              <w:t>Respondent</w:t>
            </w:r>
          </w:p>
        </w:tc>
        <w:tc>
          <w:tcPr>
            <w:tcW w:w="667" w:type="pct"/>
          </w:tcPr>
          <w:p w14:paraId="10A1FB46" w14:textId="77777777" w:rsidR="00EA43A4" w:rsidRPr="00285942" w:rsidRDefault="00EA43A4" w:rsidP="0038035E">
            <w:pPr>
              <w:pStyle w:val="Questionheader"/>
              <w:jc w:val="left"/>
            </w:pPr>
            <w:r>
              <w:t>Category</w:t>
            </w:r>
          </w:p>
        </w:tc>
        <w:tc>
          <w:tcPr>
            <w:tcW w:w="3543" w:type="pct"/>
          </w:tcPr>
          <w:p w14:paraId="313169A6" w14:textId="77777777" w:rsidR="00EA43A4" w:rsidRPr="00285942" w:rsidRDefault="00EA43A4" w:rsidP="0038035E">
            <w:pPr>
              <w:pStyle w:val="Questionheader"/>
              <w:jc w:val="left"/>
            </w:pPr>
            <w:r>
              <w:t>Comments</w:t>
            </w:r>
          </w:p>
        </w:tc>
      </w:tr>
      <w:tr w:rsidR="006A5D69" w14:paraId="0623D871" w14:textId="77777777" w:rsidTr="0038035E">
        <w:tc>
          <w:tcPr>
            <w:tcW w:w="790" w:type="pct"/>
          </w:tcPr>
          <w:p w14:paraId="7F40E7D0" w14:textId="722DF685" w:rsidR="006A5D69" w:rsidRPr="00C30802" w:rsidRDefault="006A5D69" w:rsidP="006A5D69">
            <w:pPr>
              <w:pStyle w:val="Questionbodytext"/>
              <w:rPr>
                <w:b/>
              </w:rPr>
            </w:pPr>
            <w:r>
              <w:rPr>
                <w:b/>
              </w:rPr>
              <w:t>OVO</w:t>
            </w:r>
          </w:p>
        </w:tc>
        <w:tc>
          <w:tcPr>
            <w:tcW w:w="667" w:type="pct"/>
          </w:tcPr>
          <w:p w14:paraId="780A157D" w14:textId="68574ADE" w:rsidR="006A5D69" w:rsidRDefault="006A5D69" w:rsidP="006A5D69">
            <w:pPr>
              <w:pStyle w:val="Questionbodytext"/>
            </w:pPr>
            <w:r>
              <w:t>Large Supplier</w:t>
            </w:r>
          </w:p>
        </w:tc>
        <w:tc>
          <w:tcPr>
            <w:tcW w:w="3543" w:type="pct"/>
          </w:tcPr>
          <w:p w14:paraId="35E75139" w14:textId="3F5A4F16" w:rsidR="006A5D69" w:rsidRDefault="00947F60" w:rsidP="00947F60">
            <w:pPr>
              <w:pStyle w:val="Questionbodytext"/>
            </w:pPr>
            <w:r w:rsidRPr="00947F60">
              <w:t>Not at this time.</w:t>
            </w:r>
          </w:p>
        </w:tc>
      </w:tr>
      <w:tr w:rsidR="00947F60" w14:paraId="062F1BF2" w14:textId="77777777" w:rsidTr="0038035E">
        <w:tc>
          <w:tcPr>
            <w:tcW w:w="790" w:type="pct"/>
          </w:tcPr>
          <w:p w14:paraId="28332DA3" w14:textId="78AA2687" w:rsidR="00947F60" w:rsidRPr="00C30802" w:rsidRDefault="00947F60" w:rsidP="00947F60">
            <w:pPr>
              <w:pStyle w:val="Questionbodytext"/>
              <w:rPr>
                <w:b/>
              </w:rPr>
            </w:pPr>
            <w:r>
              <w:rPr>
                <w:b/>
              </w:rPr>
              <w:t>Utilita</w:t>
            </w:r>
          </w:p>
        </w:tc>
        <w:tc>
          <w:tcPr>
            <w:tcW w:w="667" w:type="pct"/>
          </w:tcPr>
          <w:p w14:paraId="4E6A7DBC" w14:textId="32950B6B" w:rsidR="00947F60" w:rsidRDefault="00947F60" w:rsidP="00947F60">
            <w:pPr>
              <w:pStyle w:val="Questionbodytext"/>
            </w:pPr>
            <w:r>
              <w:t>Large Supplier</w:t>
            </w:r>
          </w:p>
        </w:tc>
        <w:tc>
          <w:tcPr>
            <w:tcW w:w="3543" w:type="pct"/>
          </w:tcPr>
          <w:p w14:paraId="666685FD" w14:textId="738BA0B3" w:rsidR="00947F60" w:rsidRDefault="00355B67" w:rsidP="00947F60">
            <w:pPr>
              <w:pStyle w:val="Questionbodytext"/>
            </w:pPr>
            <w:r>
              <w:t>No comment.</w:t>
            </w:r>
          </w:p>
        </w:tc>
      </w:tr>
      <w:tr w:rsidR="00E3254B" w14:paraId="126E42E0" w14:textId="77777777" w:rsidTr="0038035E">
        <w:tc>
          <w:tcPr>
            <w:tcW w:w="790" w:type="pct"/>
          </w:tcPr>
          <w:p w14:paraId="584FCF01" w14:textId="3C86499B" w:rsidR="00E3254B" w:rsidRPr="00C30802" w:rsidRDefault="00E3254B" w:rsidP="00E3254B">
            <w:pPr>
              <w:pStyle w:val="Questionbodytext"/>
              <w:rPr>
                <w:b/>
              </w:rPr>
            </w:pPr>
            <w:r>
              <w:rPr>
                <w:b/>
              </w:rPr>
              <w:t>Scottish Power</w:t>
            </w:r>
          </w:p>
        </w:tc>
        <w:tc>
          <w:tcPr>
            <w:tcW w:w="667" w:type="pct"/>
          </w:tcPr>
          <w:p w14:paraId="08C54D22" w14:textId="06C2831F" w:rsidR="00E3254B" w:rsidRDefault="00E3254B" w:rsidP="00E3254B">
            <w:pPr>
              <w:pStyle w:val="Questionbodytext"/>
            </w:pPr>
            <w:r>
              <w:t>Large Supplier</w:t>
            </w:r>
          </w:p>
        </w:tc>
        <w:tc>
          <w:tcPr>
            <w:tcW w:w="3543" w:type="pct"/>
          </w:tcPr>
          <w:p w14:paraId="142CB6D2" w14:textId="5D36281C" w:rsidR="00E3254B" w:rsidRDefault="001A1818" w:rsidP="00E3254B">
            <w:pPr>
              <w:pStyle w:val="Questionbodytext"/>
            </w:pPr>
            <w:r w:rsidRPr="001A1818">
              <w:t>We believe the risks to GDPR may be better mitigated though Guidance on messages to PPMID and the CoT process used by Suppliers, instead of a functionality change that covers ESME and GPF, but leave out GSME</w:t>
            </w:r>
            <w:r>
              <w:t>.</w:t>
            </w:r>
          </w:p>
        </w:tc>
      </w:tr>
      <w:tr w:rsidR="00094443" w14:paraId="7E8D9931" w14:textId="77777777" w:rsidTr="0038035E">
        <w:tc>
          <w:tcPr>
            <w:tcW w:w="790" w:type="pct"/>
          </w:tcPr>
          <w:p w14:paraId="5D3B81C0" w14:textId="6768B6B1" w:rsidR="00094443" w:rsidRDefault="00094443" w:rsidP="00094443">
            <w:pPr>
              <w:pStyle w:val="Questionbodytext"/>
              <w:rPr>
                <w:b/>
              </w:rPr>
            </w:pPr>
            <w:r>
              <w:rPr>
                <w:b/>
              </w:rPr>
              <w:t xml:space="preserve">EDF </w:t>
            </w:r>
          </w:p>
        </w:tc>
        <w:tc>
          <w:tcPr>
            <w:tcW w:w="667" w:type="pct"/>
          </w:tcPr>
          <w:p w14:paraId="4EED935E" w14:textId="37358CAD" w:rsidR="00094443" w:rsidRDefault="00094443" w:rsidP="00094443">
            <w:pPr>
              <w:pStyle w:val="Questionbodytext"/>
            </w:pPr>
            <w:r>
              <w:t>Large Supplier</w:t>
            </w:r>
          </w:p>
        </w:tc>
        <w:tc>
          <w:tcPr>
            <w:tcW w:w="3543" w:type="pct"/>
          </w:tcPr>
          <w:p w14:paraId="66D4DC85" w14:textId="39718FBE" w:rsidR="00E533C9" w:rsidRDefault="00E533C9" w:rsidP="00E533C9">
            <w:pPr>
              <w:pStyle w:val="Questionbodytext"/>
            </w:pPr>
            <w:r>
              <w:t xml:space="preserve">While we agree that it is critical to ensure that </w:t>
            </w:r>
            <w:r>
              <w:t>C</w:t>
            </w:r>
            <w:r>
              <w:t xml:space="preserve">onsumers’ personal data is appropriately protected. The key concern we have is whether the </w:t>
            </w:r>
            <w:r w:rsidR="00077B97">
              <w:t>P</w:t>
            </w:r>
            <w:r>
              <w:t xml:space="preserve">roposed </w:t>
            </w:r>
            <w:r w:rsidR="00077B97">
              <w:t>S</w:t>
            </w:r>
            <w:r>
              <w:t>olution is either appropriate or necessary.</w:t>
            </w:r>
          </w:p>
          <w:p w14:paraId="0F1CBC7A" w14:textId="77777777" w:rsidR="00E533C9" w:rsidRDefault="00E533C9" w:rsidP="00E533C9">
            <w:pPr>
              <w:pStyle w:val="Questionbodytext"/>
            </w:pPr>
            <w:r>
              <w:t>Suppliers should determine their own level of risk that they might be exposed to as a result of not making this change, dependent on the messages they may or may not sent to PPMIDs, and what capability they have for mitigating the risk of it being seen by a new tenant. While data privacy is incredibly important, it needs to be ensured that any changes have a cost that is proportionate to the risk and impact of any potential non-compliance.</w:t>
            </w:r>
          </w:p>
          <w:p w14:paraId="545A5F34" w14:textId="282DAB5C" w:rsidR="00E533C9" w:rsidRDefault="00E533C9" w:rsidP="00E533C9">
            <w:pPr>
              <w:pStyle w:val="Questionbodytext"/>
            </w:pPr>
            <w:r>
              <w:t xml:space="preserve">We note that PPMIDs are not currently capable of being upgraded remotely, and even if SECMP0007 were to be approved it might not be possible to upgrade </w:t>
            </w:r>
            <w:r w:rsidR="00077B97">
              <w:t>D</w:t>
            </w:r>
            <w:r>
              <w:t xml:space="preserve">evices provided before this Modification comes into effect. If existing </w:t>
            </w:r>
            <w:r w:rsidR="00077B97">
              <w:t>D</w:t>
            </w:r>
            <w:r>
              <w:t xml:space="preserve">evices cannot be upgraded </w:t>
            </w:r>
            <w:r w:rsidR="00077B97">
              <w:t xml:space="preserve">would </w:t>
            </w:r>
            <w:r>
              <w:t xml:space="preserve">we not consider the materiality of the risk to be sufficient for them to be replaced? If that replacement is not deemed necessary, it would seem to undermine the benefits associated with this </w:t>
            </w:r>
            <w:r w:rsidR="00077B97">
              <w:t>m</w:t>
            </w:r>
            <w:r>
              <w:t>odification.</w:t>
            </w:r>
            <w:r>
              <w:t xml:space="preserve"> </w:t>
            </w:r>
            <w:r>
              <w:t>We will be impacted should SECMP0056 be approved for implementation.</w:t>
            </w:r>
          </w:p>
          <w:p w14:paraId="2A034242" w14:textId="3F164143" w:rsidR="00E533C9" w:rsidRDefault="00E533C9" w:rsidP="00E533C9">
            <w:pPr>
              <w:pStyle w:val="Questionbodytext"/>
            </w:pPr>
            <w:r>
              <w:t xml:space="preserve">It is, however, very difficult to isolate and identify the impacts of making any one change as these changes will be made as part of a wider change to the Technical Specifications. We will incur a significant cost for </w:t>
            </w:r>
            <w:r>
              <w:lastRenderedPageBreak/>
              <w:t xml:space="preserve">moving to any new version of the </w:t>
            </w:r>
            <w:r w:rsidR="00077B97">
              <w:t>D</w:t>
            </w:r>
            <w:r>
              <w:t>evice Technical Specifications – the specific impacts associated with individual changes within those new versions is incredibly difficulty to identify.</w:t>
            </w:r>
          </w:p>
          <w:p w14:paraId="5A1194D3" w14:textId="77777777" w:rsidR="00E533C9" w:rsidRDefault="00E533C9" w:rsidP="00E533C9">
            <w:pPr>
              <w:pStyle w:val="Questionbodytext"/>
            </w:pPr>
            <w:r>
              <w:t>Any new version of the Technical Specifications will have the following impacts, amongst others:</w:t>
            </w:r>
          </w:p>
          <w:p w14:paraId="6F873AFD" w14:textId="1F44AB92" w:rsidR="00E533C9" w:rsidRDefault="00E533C9" w:rsidP="00E533C9">
            <w:pPr>
              <w:pStyle w:val="Questionbodytext"/>
            </w:pPr>
            <w:r>
              <w:t xml:space="preserve">• Engaging with </w:t>
            </w:r>
            <w:r w:rsidR="00077B97">
              <w:t>D</w:t>
            </w:r>
            <w:r>
              <w:t xml:space="preserve">evice </w:t>
            </w:r>
            <w:r w:rsidR="00077B97">
              <w:t>M</w:t>
            </w:r>
            <w:r>
              <w:t xml:space="preserve">anufacturers to procure </w:t>
            </w:r>
            <w:r w:rsidR="00077B97">
              <w:t>D</w:t>
            </w:r>
            <w:r>
              <w:t>evices compliant with the revised versions of the Technical Specifications</w:t>
            </w:r>
          </w:p>
          <w:p w14:paraId="31EF0208" w14:textId="710A6FFF" w:rsidR="00E533C9" w:rsidRDefault="00E533C9" w:rsidP="00E533C9">
            <w:pPr>
              <w:pStyle w:val="Questionbodytext"/>
            </w:pPr>
            <w:r>
              <w:t xml:space="preserve">• Testing of existing </w:t>
            </w:r>
            <w:r w:rsidR="00077B97">
              <w:t>D</w:t>
            </w:r>
            <w:r>
              <w:t>evices that are deemed compatible with the revised versions of the Technical Specifications</w:t>
            </w:r>
          </w:p>
          <w:p w14:paraId="392DCC24" w14:textId="5A9FA97E" w:rsidR="00E533C9" w:rsidRDefault="00E533C9" w:rsidP="00E533C9">
            <w:pPr>
              <w:pStyle w:val="Questionbodytext"/>
            </w:pPr>
            <w:r>
              <w:t xml:space="preserve">• Testing of the new </w:t>
            </w:r>
            <w:r w:rsidR="00077B97">
              <w:t>D</w:t>
            </w:r>
            <w:r>
              <w:t>evices to ensure they are compliant</w:t>
            </w:r>
          </w:p>
          <w:p w14:paraId="2CFD55C0" w14:textId="4B45C4EB" w:rsidR="00E533C9" w:rsidRDefault="00E533C9" w:rsidP="00E533C9">
            <w:pPr>
              <w:pStyle w:val="Questionbodytext"/>
            </w:pPr>
            <w:r>
              <w:t xml:space="preserve">• Operational transition from installation of the previous version of </w:t>
            </w:r>
            <w:r w:rsidR="00077B97">
              <w:t>D</w:t>
            </w:r>
            <w:r>
              <w:t>evices to the new version</w:t>
            </w:r>
          </w:p>
          <w:p w14:paraId="0DCF63F8" w14:textId="77777777" w:rsidR="00E533C9" w:rsidRDefault="00E533C9" w:rsidP="00E533C9">
            <w:pPr>
              <w:pStyle w:val="Questionbodytext"/>
            </w:pPr>
            <w:r>
              <w:t>• Design build and test changes to our internal systems to comply with the new versions of the Technical Specifications</w:t>
            </w:r>
          </w:p>
          <w:p w14:paraId="683AE3ED" w14:textId="77777777" w:rsidR="00E533C9" w:rsidRDefault="00E533C9" w:rsidP="00E533C9">
            <w:pPr>
              <w:pStyle w:val="Questionbodytext"/>
            </w:pPr>
            <w:r>
              <w:t>• Regression testing of the new versions the Technical Specifications against current.</w:t>
            </w:r>
          </w:p>
          <w:p w14:paraId="3646FC33" w14:textId="77777777" w:rsidR="00E533C9" w:rsidRDefault="00E533C9" w:rsidP="00E533C9">
            <w:pPr>
              <w:pStyle w:val="Questionbodytext"/>
            </w:pPr>
            <w:r>
              <w:t>• E2E testing of the new version of the Technical Specifications in the DCC UIT environment</w:t>
            </w:r>
          </w:p>
          <w:p w14:paraId="5C460917" w14:textId="77777777" w:rsidR="00E533C9" w:rsidRDefault="00E533C9" w:rsidP="00E533C9">
            <w:pPr>
              <w:pStyle w:val="Questionbodytext"/>
            </w:pPr>
            <w:r>
              <w:t>• Transition to the new version of the Technical Specifications</w:t>
            </w:r>
          </w:p>
          <w:p w14:paraId="0B3B5737" w14:textId="05D7AC06" w:rsidR="00094443" w:rsidRPr="001A1818" w:rsidRDefault="00E533C9" w:rsidP="00E533C9">
            <w:pPr>
              <w:pStyle w:val="Questionbodytext"/>
            </w:pPr>
            <w:r>
              <w:t>• Post-implementation support for the new version of the Technical Specifications</w:t>
            </w:r>
          </w:p>
        </w:tc>
      </w:tr>
    </w:tbl>
    <w:p w14:paraId="5E46042C" w14:textId="7DF08A9E" w:rsidR="00756047" w:rsidRDefault="00756047" w:rsidP="00756047">
      <w:r w:rsidRPr="003149DD">
        <w:rPr>
          <w:noProof/>
        </w:rPr>
        <w:lastRenderedPageBreak/>
        <mc:AlternateContent>
          <mc:Choice Requires="wps">
            <w:drawing>
              <wp:anchor distT="0" distB="0" distL="114300" distR="114300" simplePos="0" relativeHeight="251672576" behindDoc="0" locked="0" layoutInCell="1" allowOverlap="1" wp14:anchorId="3ABBCA11" wp14:editId="5143CCE2">
                <wp:simplePos x="0" y="0"/>
                <wp:positionH relativeFrom="column">
                  <wp:posOffset>200025</wp:posOffset>
                </wp:positionH>
                <wp:positionV relativeFrom="paragraph">
                  <wp:posOffset>6394450</wp:posOffset>
                </wp:positionV>
                <wp:extent cx="5168900" cy="13811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168900" cy="1381125"/>
                        </a:xfrm>
                        <a:prstGeom prst="rect">
                          <a:avLst/>
                        </a:prstGeom>
                        <a:noFill/>
                        <a:ln w="6350">
                          <a:noFill/>
                        </a:ln>
                      </wps:spPr>
                      <wps:txbx>
                        <w:txbxContent>
                          <w:p w14:paraId="49523CC3" w14:textId="77777777" w:rsidR="00756047" w:rsidRPr="00C9366D" w:rsidRDefault="00756047" w:rsidP="00756047">
                            <w:pPr>
                              <w:rPr>
                                <w:b/>
                                <w:color w:val="FFFFFF"/>
                                <w:sz w:val="24"/>
                                <w:szCs w:val="40"/>
                              </w:rPr>
                            </w:pPr>
                            <w:r w:rsidRPr="00C9366D">
                              <w:rPr>
                                <w:b/>
                                <w:color w:val="FFFFFF"/>
                                <w:sz w:val="24"/>
                                <w:szCs w:val="40"/>
                              </w:rPr>
                              <w:t>Smart Energy Code Administrator and Secretariat (SECAS)</w:t>
                            </w:r>
                          </w:p>
                          <w:p w14:paraId="72F1E4F8" w14:textId="77777777" w:rsidR="00756047" w:rsidRDefault="00756047" w:rsidP="00756047">
                            <w:pPr>
                              <w:rPr>
                                <w:b/>
                                <w:color w:val="FFFFFF"/>
                                <w:sz w:val="24"/>
                                <w:szCs w:val="40"/>
                              </w:rPr>
                            </w:pPr>
                          </w:p>
                          <w:p w14:paraId="44EA0005" w14:textId="77777777" w:rsidR="00756047" w:rsidRPr="00C9366D" w:rsidRDefault="00756047" w:rsidP="00756047">
                            <w:pPr>
                              <w:rPr>
                                <w:color w:val="FFFFFF"/>
                                <w:sz w:val="24"/>
                                <w:szCs w:val="40"/>
                              </w:rPr>
                            </w:pPr>
                            <w:r w:rsidRPr="00C9366D">
                              <w:rPr>
                                <w:color w:val="FFFFFF"/>
                                <w:sz w:val="24"/>
                                <w:szCs w:val="40"/>
                              </w:rPr>
                              <w:t>8 Fenchurch Place, London, EC3M 4AJ</w:t>
                            </w:r>
                          </w:p>
                          <w:p w14:paraId="600F9874" w14:textId="77777777" w:rsidR="00756047" w:rsidRPr="00C9366D" w:rsidRDefault="00756047" w:rsidP="00756047">
                            <w:pPr>
                              <w:rPr>
                                <w:color w:val="FFFFFF"/>
                                <w:sz w:val="24"/>
                                <w:szCs w:val="40"/>
                              </w:rPr>
                            </w:pPr>
                            <w:r w:rsidRPr="00C9366D">
                              <w:rPr>
                                <w:color w:val="FFFFFF"/>
                                <w:sz w:val="24"/>
                                <w:szCs w:val="40"/>
                              </w:rPr>
                              <w:t>020 7090 7755</w:t>
                            </w:r>
                          </w:p>
                          <w:p w14:paraId="515895C6" w14:textId="77777777" w:rsidR="00756047" w:rsidRPr="00AC2114" w:rsidRDefault="00756047" w:rsidP="00756047">
                            <w:pPr>
                              <w:rPr>
                                <w:b/>
                                <w:color w:val="FFFFFF" w:themeColor="background1"/>
                                <w:sz w:val="32"/>
                              </w:rPr>
                            </w:pPr>
                            <w:r w:rsidRPr="00C9366D">
                              <w:rPr>
                                <w:color w:val="FFFFFF"/>
                                <w:sz w:val="24"/>
                                <w:szCs w:val="40"/>
                              </w:rPr>
                              <w:t>secas@gemserv.com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BCA11" id="Text Box 3" o:spid="_x0000_s1027" type="#_x0000_t202" style="position:absolute;margin-left:15.75pt;margin-top:503.5pt;width:407pt;height:10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" filled="f" stroked="f" strokeweight=".5pt">
                <v:textbox>
                  <w:txbxContent>
                    <w:p w14:paraId="49523CC3" w14:textId="77777777" w:rsidR="00756047" w:rsidRPr="00C9366D" w:rsidRDefault="00756047" w:rsidP="00756047">
                      <w:pPr>
                        <w:rPr>
                          <w:b/>
                          <w:color w:val="FFFFFF"/>
                          <w:sz w:val="24"/>
                          <w:szCs w:val="40"/>
                        </w:rPr>
                      </w:pPr>
                      <w:r w:rsidRPr="00C9366D">
                        <w:rPr>
                          <w:b/>
                          <w:color w:val="FFFFFF"/>
                          <w:sz w:val="24"/>
                          <w:szCs w:val="40"/>
                        </w:rPr>
                        <w:t>Smart Energy Code Administrator and Secretariat (SECAS)</w:t>
                      </w:r>
                    </w:p>
                    <w:p w14:paraId="72F1E4F8" w14:textId="77777777" w:rsidR="00756047" w:rsidRDefault="00756047" w:rsidP="00756047">
                      <w:pPr>
                        <w:rPr>
                          <w:b/>
                          <w:color w:val="FFFFFF"/>
                          <w:sz w:val="24"/>
                          <w:szCs w:val="40"/>
                        </w:rPr>
                      </w:pPr>
                    </w:p>
                    <w:p w14:paraId="44EA0005" w14:textId="77777777" w:rsidR="00756047" w:rsidRPr="00C9366D" w:rsidRDefault="00756047" w:rsidP="00756047">
                      <w:pPr>
                        <w:rPr>
                          <w:color w:val="FFFFFF"/>
                          <w:sz w:val="24"/>
                          <w:szCs w:val="40"/>
                        </w:rPr>
                      </w:pPr>
                      <w:r w:rsidRPr="00C9366D">
                        <w:rPr>
                          <w:color w:val="FFFFFF"/>
                          <w:sz w:val="24"/>
                          <w:szCs w:val="40"/>
                        </w:rPr>
                        <w:t>8 Fenchurch Place, London, EC3M 4AJ</w:t>
                      </w:r>
                    </w:p>
                    <w:p w14:paraId="600F9874" w14:textId="77777777" w:rsidR="00756047" w:rsidRPr="00C9366D" w:rsidRDefault="00756047" w:rsidP="00756047">
                      <w:pPr>
                        <w:rPr>
                          <w:color w:val="FFFFFF"/>
                          <w:sz w:val="24"/>
                          <w:szCs w:val="40"/>
                        </w:rPr>
                      </w:pPr>
                      <w:r w:rsidRPr="00C9366D">
                        <w:rPr>
                          <w:color w:val="FFFFFF"/>
                          <w:sz w:val="24"/>
                          <w:szCs w:val="40"/>
                        </w:rPr>
                        <w:t>020 7090 7755</w:t>
                      </w:r>
                    </w:p>
                    <w:p w14:paraId="515895C6" w14:textId="77777777" w:rsidR="00756047" w:rsidRPr="00AC2114" w:rsidRDefault="00756047" w:rsidP="00756047">
                      <w:pPr>
                        <w:rPr>
                          <w:b/>
                          <w:color w:val="FFFFFF" w:themeColor="background1"/>
                          <w:sz w:val="32"/>
                        </w:rPr>
                      </w:pPr>
                      <w:r w:rsidRPr="00C9366D">
                        <w:rPr>
                          <w:color w:val="FFFFFF"/>
                          <w:sz w:val="24"/>
                          <w:szCs w:val="40"/>
                        </w:rPr>
                        <w:t>secas@gemserv.com</w:t>
                      </w:r>
                    </w:p>
                  </w:txbxContent>
                </v:textbox>
              </v:shape>
            </w:pict>
          </mc:Fallback>
        </mc:AlternateContent>
      </w:r>
    </w:p>
    <w:p w14:paraId="0FC8B10B" w14:textId="77777777" w:rsidR="00C82F76" w:rsidRDefault="003149DD" w:rsidP="00C30802">
      <w:r w:rsidRPr="003149DD">
        <w:rPr>
          <w:noProof/>
        </w:rPr>
        <mc:AlternateContent>
          <mc:Choice Requires="wps">
            <w:drawing>
              <wp:anchor distT="0" distB="0" distL="114300" distR="114300" simplePos="0" relativeHeight="251668480" behindDoc="0" locked="0" layoutInCell="1" allowOverlap="1" wp14:anchorId="3117EAB8" wp14:editId="7D946EE7">
                <wp:simplePos x="0" y="0"/>
                <wp:positionH relativeFrom="column">
                  <wp:posOffset>200025</wp:posOffset>
                </wp:positionH>
                <wp:positionV relativeFrom="paragraph">
                  <wp:posOffset>6394450</wp:posOffset>
                </wp:positionV>
                <wp:extent cx="5168900" cy="13811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168900" cy="1381125"/>
                        </a:xfrm>
                        <a:prstGeom prst="rect">
                          <a:avLst/>
                        </a:prstGeom>
                        <a:noFill/>
                        <a:ln w="6350">
                          <a:noFill/>
                        </a:ln>
                      </wps:spPr>
                      <wps:txbx>
                        <w:txbxContent>
                          <w:p w14:paraId="373978A3" w14:textId="77777777" w:rsidR="000A6FAF" w:rsidRPr="00C9366D" w:rsidRDefault="000A6FAF" w:rsidP="003149DD">
                            <w:pPr>
                              <w:rPr>
                                <w:b/>
                                <w:color w:val="FFFFFF"/>
                                <w:sz w:val="24"/>
                                <w:szCs w:val="40"/>
                              </w:rPr>
                            </w:pPr>
                            <w:r w:rsidRPr="00C9366D">
                              <w:rPr>
                                <w:b/>
                                <w:color w:val="FFFFFF"/>
                                <w:sz w:val="24"/>
                                <w:szCs w:val="40"/>
                              </w:rPr>
                              <w:t>Smart Energy Code Administrator and Secretariat (SECAS)</w:t>
                            </w:r>
                          </w:p>
                          <w:p w14:paraId="32D5E2F4" w14:textId="77777777" w:rsidR="000A6FAF" w:rsidRDefault="000A6FAF" w:rsidP="003149DD">
                            <w:pPr>
                              <w:rPr>
                                <w:b/>
                                <w:color w:val="FFFFFF"/>
                                <w:sz w:val="24"/>
                                <w:szCs w:val="40"/>
                              </w:rPr>
                            </w:pPr>
                          </w:p>
                          <w:p w14:paraId="52706708" w14:textId="77777777" w:rsidR="000A6FAF" w:rsidRPr="00C9366D" w:rsidRDefault="000A6FAF" w:rsidP="003149DD">
                            <w:pPr>
                              <w:rPr>
                                <w:color w:val="FFFFFF"/>
                                <w:sz w:val="24"/>
                                <w:szCs w:val="40"/>
                              </w:rPr>
                            </w:pPr>
                            <w:r w:rsidRPr="00C9366D">
                              <w:rPr>
                                <w:color w:val="FFFFFF"/>
                                <w:sz w:val="24"/>
                                <w:szCs w:val="40"/>
                              </w:rPr>
                              <w:t>8 Fenchurch Place, London, EC3M 4AJ</w:t>
                            </w:r>
                          </w:p>
                          <w:p w14:paraId="3D2D872E" w14:textId="77777777" w:rsidR="000A6FAF" w:rsidRPr="00C9366D" w:rsidRDefault="000A6FAF" w:rsidP="003149DD">
                            <w:pPr>
                              <w:rPr>
                                <w:color w:val="FFFFFF"/>
                                <w:sz w:val="24"/>
                                <w:szCs w:val="40"/>
                              </w:rPr>
                            </w:pPr>
                            <w:r w:rsidRPr="00C9366D">
                              <w:rPr>
                                <w:color w:val="FFFFFF"/>
                                <w:sz w:val="24"/>
                                <w:szCs w:val="40"/>
                              </w:rPr>
                              <w:t>020 7090 7755</w:t>
                            </w:r>
                          </w:p>
                          <w:p w14:paraId="16A7D16C" w14:textId="77777777" w:rsidR="000A6FAF" w:rsidRPr="00AC2114" w:rsidRDefault="000A6FAF" w:rsidP="003149DD">
                            <w:pPr>
                              <w:rPr>
                                <w:b/>
                                <w:color w:val="FFFFFF" w:themeColor="background1"/>
                                <w:sz w:val="32"/>
                              </w:rPr>
                            </w:pPr>
                            <w:r w:rsidRPr="00C9366D">
                              <w:rPr>
                                <w:color w:val="FFFFFF"/>
                                <w:sz w:val="24"/>
                                <w:szCs w:val="40"/>
                              </w:rPr>
                              <w:t>secas@gemserv.com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7EAB8" id="Text Box 21" o:spid="_x0000_s1028" type="#_x0000_t202" style="position:absolute;margin-left:15.75pt;margin-top:503.5pt;width:407pt;height:10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" filled="f" stroked="f" strokeweight=".5pt">
                <v:textbox>
                  <w:txbxContent>
                    <w:p w14:paraId="373978A3" w14:textId="77777777" w:rsidR="000A6FAF" w:rsidRPr="00C9366D" w:rsidRDefault="000A6FAF" w:rsidP="003149DD">
                      <w:pPr>
                        <w:rPr>
                          <w:b/>
                          <w:color w:val="FFFFFF"/>
                          <w:sz w:val="24"/>
                          <w:szCs w:val="40"/>
                        </w:rPr>
                      </w:pPr>
                      <w:r w:rsidRPr="00C9366D">
                        <w:rPr>
                          <w:b/>
                          <w:color w:val="FFFFFF"/>
                          <w:sz w:val="24"/>
                          <w:szCs w:val="40"/>
                        </w:rPr>
                        <w:t>Smart Energy Code Administrator and Secretariat (SECAS)</w:t>
                      </w:r>
                    </w:p>
                    <w:p w14:paraId="32D5E2F4" w14:textId="77777777" w:rsidR="000A6FAF" w:rsidRDefault="000A6FAF" w:rsidP="003149DD">
                      <w:pPr>
                        <w:rPr>
                          <w:b/>
                          <w:color w:val="FFFFFF"/>
                          <w:sz w:val="24"/>
                          <w:szCs w:val="40"/>
                        </w:rPr>
                      </w:pPr>
                    </w:p>
                    <w:p w14:paraId="52706708" w14:textId="77777777" w:rsidR="000A6FAF" w:rsidRPr="00C9366D" w:rsidRDefault="000A6FAF" w:rsidP="003149DD">
                      <w:pPr>
                        <w:rPr>
                          <w:color w:val="FFFFFF"/>
                          <w:sz w:val="24"/>
                          <w:szCs w:val="40"/>
                        </w:rPr>
                      </w:pPr>
                      <w:r w:rsidRPr="00C9366D">
                        <w:rPr>
                          <w:color w:val="FFFFFF"/>
                          <w:sz w:val="24"/>
                          <w:szCs w:val="40"/>
                        </w:rPr>
                        <w:t>8 Fenchurch Place, London, EC3M 4AJ</w:t>
                      </w:r>
                    </w:p>
                    <w:p w14:paraId="3D2D872E" w14:textId="77777777" w:rsidR="000A6FAF" w:rsidRPr="00C9366D" w:rsidRDefault="000A6FAF" w:rsidP="003149DD">
                      <w:pPr>
                        <w:rPr>
                          <w:color w:val="FFFFFF"/>
                          <w:sz w:val="24"/>
                          <w:szCs w:val="40"/>
                        </w:rPr>
                      </w:pPr>
                      <w:r w:rsidRPr="00C9366D">
                        <w:rPr>
                          <w:color w:val="FFFFFF"/>
                          <w:sz w:val="24"/>
                          <w:szCs w:val="40"/>
                        </w:rPr>
                        <w:t>020 7090 7755</w:t>
                      </w:r>
                    </w:p>
                    <w:p w14:paraId="16A7D16C" w14:textId="77777777" w:rsidR="000A6FAF" w:rsidRPr="00AC2114" w:rsidRDefault="000A6FAF" w:rsidP="003149DD">
                      <w:pPr>
                        <w:rPr>
                          <w:b/>
                          <w:color w:val="FFFFFF" w:themeColor="background1"/>
                          <w:sz w:val="32"/>
                        </w:rPr>
                      </w:pPr>
                      <w:r w:rsidRPr="00C9366D">
                        <w:rPr>
                          <w:color w:val="FFFFFF"/>
                          <w:sz w:val="24"/>
                          <w:szCs w:val="40"/>
                        </w:rPr>
                        <w:t>secas@gemserv.com</w:t>
                      </w:r>
                    </w:p>
                  </w:txbxContent>
                </v:textbox>
              </v:shape>
            </w:pict>
          </mc:Fallback>
        </mc:AlternateContent>
      </w:r>
    </w:p>
    <w:sectPr w:rsidR="00C82F76" w:rsidSect="00EC6A20">
      <w:footerReference w:type="default" r:id="rId10"/>
      <w:pgSz w:w="16838" w:h="11906" w:orient="landscape"/>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009F1" w14:textId="77777777" w:rsidR="004031D2" w:rsidRDefault="004031D2" w:rsidP="004F458B">
      <w:pPr>
        <w:spacing w:after="0" w:line="240" w:lineRule="auto"/>
      </w:pPr>
      <w:r>
        <w:separator/>
      </w:r>
    </w:p>
  </w:endnote>
  <w:endnote w:type="continuationSeparator" w:id="0">
    <w:p w14:paraId="7D604C2D" w14:textId="77777777" w:rsidR="004031D2" w:rsidRDefault="004031D2" w:rsidP="004F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988"/>
      <w:gridCol w:w="2998"/>
    </w:tblGrid>
    <w:tr w:rsidR="000A6FAF" w:rsidRPr="00633F6B" w14:paraId="40977058" w14:textId="77777777" w:rsidTr="00A96086">
      <w:tc>
        <w:tcPr>
          <w:tcW w:w="1684" w:type="pct"/>
        </w:tcPr>
        <w:p w14:paraId="530BD00D" w14:textId="77777777" w:rsidR="000A6FAF" w:rsidRPr="00633F6B" w:rsidRDefault="000A6FAF" w:rsidP="004D00F1">
          <w:pPr>
            <w:pStyle w:val="Footer"/>
            <w:spacing w:after="120"/>
            <w:rPr>
              <w:rFonts w:cs="Arial"/>
              <w:color w:val="595959" w:themeColor="text1" w:themeTint="A6"/>
              <w:sz w:val="16"/>
              <w:szCs w:val="16"/>
            </w:rPr>
          </w:pPr>
        </w:p>
      </w:tc>
      <w:tc>
        <w:tcPr>
          <w:tcW w:w="1655" w:type="pct"/>
          <w:vMerge w:val="restart"/>
          <w:vAlign w:val="center"/>
        </w:tcPr>
        <w:p w14:paraId="07395AEB" w14:textId="77777777" w:rsidR="000A6FAF" w:rsidRPr="00633F6B" w:rsidRDefault="00A96086" w:rsidP="00A96086">
          <w:pPr>
            <w:pStyle w:val="Footer"/>
            <w:jc w:val="center"/>
            <w:rPr>
              <w:rFonts w:cs="Arial"/>
              <w:color w:val="595959" w:themeColor="text1" w:themeTint="A6"/>
              <w:sz w:val="16"/>
              <w:szCs w:val="16"/>
            </w:rPr>
          </w:pPr>
          <w:r>
            <w:rPr>
              <w:noProof/>
            </w:rPr>
            <w:drawing>
              <wp:inline distT="0" distB="0" distL="0" distR="0" wp14:anchorId="25C88993" wp14:editId="19528786">
                <wp:extent cx="1170579" cy="68040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579" cy="680400"/>
                        </a:xfrm>
                        <a:prstGeom prst="rect">
                          <a:avLst/>
                        </a:prstGeom>
                        <a:noFill/>
                        <a:ln>
                          <a:noFill/>
                        </a:ln>
                      </pic:spPr>
                    </pic:pic>
                  </a:graphicData>
                </a:graphic>
              </wp:inline>
            </w:drawing>
          </w:r>
        </w:p>
      </w:tc>
      <w:tc>
        <w:tcPr>
          <w:tcW w:w="1661" w:type="pct"/>
        </w:tcPr>
        <w:p w14:paraId="3E6194D4" w14:textId="77777777" w:rsidR="000A6FAF" w:rsidRPr="00633F6B" w:rsidRDefault="000A6FAF" w:rsidP="004D00F1">
          <w:pPr>
            <w:pStyle w:val="Footer"/>
            <w:spacing w:after="120"/>
            <w:rPr>
              <w:rFonts w:cs="Arial"/>
              <w:color w:val="595959" w:themeColor="text1" w:themeTint="A6"/>
              <w:sz w:val="16"/>
              <w:szCs w:val="16"/>
            </w:rPr>
          </w:pPr>
        </w:p>
      </w:tc>
    </w:tr>
    <w:tr w:rsidR="000A6FAF" w:rsidRPr="00633F6B" w14:paraId="654E9B4E" w14:textId="77777777" w:rsidTr="00EC6A20">
      <w:trPr>
        <w:trHeight w:val="827"/>
      </w:trPr>
      <w:tc>
        <w:tcPr>
          <w:tcW w:w="1684" w:type="pct"/>
        </w:tcPr>
        <w:p w14:paraId="0CBDA5F5" w14:textId="39C92CC4" w:rsidR="000A6FAF" w:rsidRPr="00762D91" w:rsidRDefault="00EA43A4" w:rsidP="00E924B0">
          <w:pPr>
            <w:pStyle w:val="Footer"/>
            <w:rPr>
              <w:rFonts w:cs="Arial"/>
              <w:b/>
              <w:color w:val="595959" w:themeColor="text1" w:themeTint="A6"/>
              <w:sz w:val="16"/>
              <w:szCs w:val="16"/>
            </w:rPr>
          </w:pPr>
          <w:r>
            <w:rPr>
              <w:rFonts w:cs="Arial"/>
              <w:color w:val="595959" w:themeColor="text1" w:themeTint="A6"/>
              <w:sz w:val="16"/>
              <w:szCs w:val="16"/>
            </w:rPr>
            <w:t>SECMP0056</w:t>
          </w:r>
          <w:r w:rsidR="00CB05C3">
            <w:rPr>
              <w:rFonts w:cs="Arial"/>
              <w:color w:val="595959" w:themeColor="text1" w:themeTint="A6"/>
              <w:sz w:val="16"/>
              <w:szCs w:val="16"/>
            </w:rPr>
            <w:t xml:space="preserve"> </w:t>
          </w:r>
          <w:r w:rsidR="007F68F6">
            <w:rPr>
              <w:rFonts w:cs="Arial"/>
              <w:color w:val="595959" w:themeColor="text1" w:themeTint="A6"/>
              <w:sz w:val="16"/>
              <w:szCs w:val="16"/>
            </w:rPr>
            <w:t>Refinement</w:t>
          </w:r>
          <w:r w:rsidR="00AF2270">
            <w:rPr>
              <w:rFonts w:cs="Arial"/>
              <w:color w:val="595959" w:themeColor="text1" w:themeTint="A6"/>
              <w:sz w:val="16"/>
              <w:szCs w:val="16"/>
            </w:rPr>
            <w:t xml:space="preserve"> Consultation </w:t>
          </w:r>
          <w:r w:rsidR="00756047">
            <w:rPr>
              <w:rFonts w:cs="Arial"/>
              <w:color w:val="595959" w:themeColor="text1" w:themeTint="A6"/>
              <w:sz w:val="16"/>
              <w:szCs w:val="16"/>
            </w:rPr>
            <w:t>r</w:t>
          </w:r>
          <w:r w:rsidR="00EC6A20">
            <w:rPr>
              <w:rFonts w:cs="Arial"/>
              <w:color w:val="595959" w:themeColor="text1" w:themeTint="A6"/>
              <w:sz w:val="16"/>
              <w:szCs w:val="16"/>
            </w:rPr>
            <w:t>esponses</w:t>
          </w:r>
        </w:p>
      </w:tc>
      <w:tc>
        <w:tcPr>
          <w:tcW w:w="1655" w:type="pct"/>
          <w:vMerge/>
        </w:tcPr>
        <w:p w14:paraId="62944E24" w14:textId="77777777" w:rsidR="000A6FAF" w:rsidRPr="00633F6B" w:rsidRDefault="000A6FAF" w:rsidP="00633F6B">
          <w:pPr>
            <w:pStyle w:val="Footer"/>
            <w:jc w:val="center"/>
            <w:rPr>
              <w:rFonts w:cs="Arial"/>
              <w:color w:val="595959" w:themeColor="text1" w:themeTint="A6"/>
              <w:sz w:val="16"/>
              <w:szCs w:val="16"/>
            </w:rPr>
          </w:pPr>
        </w:p>
      </w:tc>
      <w:tc>
        <w:tcPr>
          <w:tcW w:w="1661" w:type="pct"/>
        </w:tcPr>
        <w:p w14:paraId="6E86A65F" w14:textId="77777777" w:rsidR="000A6FAF" w:rsidRDefault="000A6FAF" w:rsidP="00633F6B">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sidR="00C03279">
            <w:rPr>
              <w:rFonts w:cs="Arial"/>
              <w:noProof/>
              <w:color w:val="595959" w:themeColor="text1" w:themeTint="A6"/>
              <w:sz w:val="16"/>
              <w:szCs w:val="16"/>
            </w:rPr>
            <w:t>2</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sidR="00C03279">
            <w:rPr>
              <w:rFonts w:cs="Arial"/>
              <w:noProof/>
              <w:color w:val="595959" w:themeColor="text1" w:themeTint="A6"/>
              <w:sz w:val="16"/>
              <w:szCs w:val="16"/>
            </w:rPr>
            <w:t>3</w:t>
          </w:r>
          <w:r w:rsidRPr="00633F6B">
            <w:rPr>
              <w:rFonts w:cs="Arial"/>
              <w:color w:val="595959" w:themeColor="text1" w:themeTint="A6"/>
              <w:sz w:val="16"/>
              <w:szCs w:val="16"/>
            </w:rPr>
            <w:fldChar w:fldCharType="end"/>
          </w:r>
        </w:p>
        <w:p w14:paraId="3EA98EE9" w14:textId="77777777" w:rsidR="000A6FAF" w:rsidRDefault="000A6FAF" w:rsidP="00633F6B">
          <w:pPr>
            <w:pStyle w:val="Footer"/>
            <w:jc w:val="right"/>
            <w:rPr>
              <w:rFonts w:cs="Arial"/>
              <w:color w:val="595959" w:themeColor="text1" w:themeTint="A6"/>
              <w:sz w:val="16"/>
              <w:szCs w:val="16"/>
            </w:rPr>
          </w:pPr>
        </w:p>
        <w:p w14:paraId="09DC58FD" w14:textId="77777777" w:rsidR="000A6FAF" w:rsidRPr="00633F6B" w:rsidRDefault="000A6FAF" w:rsidP="001606E0">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Classification of </w:t>
          </w:r>
          <w:r w:rsidRPr="001606E0">
            <w:rPr>
              <w:rFonts w:cs="Arial"/>
              <w:b/>
              <w:color w:val="000000" w:themeColor="text1"/>
              <w:sz w:val="16"/>
              <w:szCs w:val="16"/>
            </w:rPr>
            <w:t>White</w:t>
          </w:r>
        </w:p>
      </w:tc>
    </w:tr>
  </w:tbl>
  <w:p w14:paraId="13A8DE6C" w14:textId="77777777" w:rsidR="000A6FAF" w:rsidRPr="00633F6B" w:rsidRDefault="000A6FAF" w:rsidP="00633F6B">
    <w:pPr>
      <w:pStyle w:val="Footer"/>
      <w:spacing w:after="120"/>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988"/>
      <w:gridCol w:w="2998"/>
    </w:tblGrid>
    <w:tr w:rsidR="00EC6A20" w:rsidRPr="00633F6B" w14:paraId="65BC1ADB" w14:textId="77777777" w:rsidTr="00A96086">
      <w:tc>
        <w:tcPr>
          <w:tcW w:w="1684" w:type="pct"/>
        </w:tcPr>
        <w:p w14:paraId="7E913E8C" w14:textId="77777777" w:rsidR="00EC6A20" w:rsidRPr="00633F6B" w:rsidRDefault="00EC6A20" w:rsidP="004D00F1">
          <w:pPr>
            <w:pStyle w:val="Footer"/>
            <w:spacing w:after="120"/>
            <w:rPr>
              <w:rFonts w:cs="Arial"/>
              <w:color w:val="595959" w:themeColor="text1" w:themeTint="A6"/>
              <w:sz w:val="16"/>
              <w:szCs w:val="16"/>
            </w:rPr>
          </w:pPr>
        </w:p>
      </w:tc>
      <w:tc>
        <w:tcPr>
          <w:tcW w:w="1655" w:type="pct"/>
          <w:vMerge w:val="restart"/>
          <w:vAlign w:val="center"/>
        </w:tcPr>
        <w:p w14:paraId="25198FAD" w14:textId="77777777" w:rsidR="00EC6A20" w:rsidRPr="00633F6B" w:rsidRDefault="00A96086" w:rsidP="00A96086">
          <w:pPr>
            <w:pStyle w:val="Footer"/>
            <w:jc w:val="center"/>
            <w:rPr>
              <w:rFonts w:cs="Arial"/>
              <w:color w:val="595959" w:themeColor="text1" w:themeTint="A6"/>
              <w:sz w:val="16"/>
              <w:szCs w:val="16"/>
            </w:rPr>
          </w:pPr>
          <w:r>
            <w:rPr>
              <w:noProof/>
            </w:rPr>
            <w:drawing>
              <wp:inline distT="0" distB="0" distL="0" distR="0" wp14:anchorId="0E25DF39" wp14:editId="5DF14261">
                <wp:extent cx="1170579" cy="6804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579" cy="680400"/>
                        </a:xfrm>
                        <a:prstGeom prst="rect">
                          <a:avLst/>
                        </a:prstGeom>
                        <a:noFill/>
                        <a:ln>
                          <a:noFill/>
                        </a:ln>
                      </pic:spPr>
                    </pic:pic>
                  </a:graphicData>
                </a:graphic>
              </wp:inline>
            </w:drawing>
          </w:r>
        </w:p>
      </w:tc>
      <w:tc>
        <w:tcPr>
          <w:tcW w:w="1661" w:type="pct"/>
        </w:tcPr>
        <w:p w14:paraId="60A99B6A" w14:textId="77777777" w:rsidR="00EC6A20" w:rsidRPr="00633F6B" w:rsidRDefault="00EC6A20" w:rsidP="004D00F1">
          <w:pPr>
            <w:pStyle w:val="Footer"/>
            <w:spacing w:after="120"/>
            <w:rPr>
              <w:rFonts w:cs="Arial"/>
              <w:color w:val="595959" w:themeColor="text1" w:themeTint="A6"/>
              <w:sz w:val="16"/>
              <w:szCs w:val="16"/>
            </w:rPr>
          </w:pPr>
        </w:p>
      </w:tc>
    </w:tr>
    <w:tr w:rsidR="00EC6A20" w:rsidRPr="00633F6B" w14:paraId="3B7293A7" w14:textId="77777777" w:rsidTr="00EC6A20">
      <w:trPr>
        <w:trHeight w:val="827"/>
      </w:trPr>
      <w:tc>
        <w:tcPr>
          <w:tcW w:w="1684" w:type="pct"/>
        </w:tcPr>
        <w:p w14:paraId="7C5F2C3B" w14:textId="50334A4F" w:rsidR="00EC6A20" w:rsidRPr="00762D91" w:rsidRDefault="00EA43A4" w:rsidP="00E924B0">
          <w:pPr>
            <w:pStyle w:val="Footer"/>
            <w:rPr>
              <w:rFonts w:cs="Arial"/>
              <w:b/>
              <w:color w:val="595959" w:themeColor="text1" w:themeTint="A6"/>
              <w:sz w:val="16"/>
              <w:szCs w:val="16"/>
            </w:rPr>
          </w:pPr>
          <w:r>
            <w:rPr>
              <w:rFonts w:cs="Arial"/>
              <w:color w:val="595959" w:themeColor="text1" w:themeTint="A6"/>
              <w:sz w:val="16"/>
              <w:szCs w:val="16"/>
            </w:rPr>
            <w:t>SECMP0056</w:t>
          </w:r>
          <w:r w:rsidR="00EC6A20">
            <w:rPr>
              <w:rFonts w:cs="Arial"/>
              <w:color w:val="595959" w:themeColor="text1" w:themeTint="A6"/>
              <w:sz w:val="16"/>
              <w:szCs w:val="16"/>
            </w:rPr>
            <w:t xml:space="preserve"> </w:t>
          </w:r>
          <w:r w:rsidR="007F68F6">
            <w:rPr>
              <w:rFonts w:cs="Arial"/>
              <w:color w:val="595959" w:themeColor="text1" w:themeTint="A6"/>
              <w:sz w:val="16"/>
              <w:szCs w:val="16"/>
            </w:rPr>
            <w:t xml:space="preserve">Refinement </w:t>
          </w:r>
          <w:r w:rsidR="00EC6A20">
            <w:rPr>
              <w:rFonts w:cs="Arial"/>
              <w:color w:val="595959" w:themeColor="text1" w:themeTint="A6"/>
              <w:sz w:val="16"/>
              <w:szCs w:val="16"/>
            </w:rPr>
            <w:t>Consultation Responses</w:t>
          </w:r>
        </w:p>
      </w:tc>
      <w:tc>
        <w:tcPr>
          <w:tcW w:w="1655" w:type="pct"/>
          <w:vMerge/>
        </w:tcPr>
        <w:p w14:paraId="6A30CA1E" w14:textId="77777777" w:rsidR="00EC6A20" w:rsidRPr="00633F6B" w:rsidRDefault="00EC6A20" w:rsidP="00633F6B">
          <w:pPr>
            <w:pStyle w:val="Footer"/>
            <w:jc w:val="center"/>
            <w:rPr>
              <w:rFonts w:cs="Arial"/>
              <w:color w:val="595959" w:themeColor="text1" w:themeTint="A6"/>
              <w:sz w:val="16"/>
              <w:szCs w:val="16"/>
            </w:rPr>
          </w:pPr>
        </w:p>
      </w:tc>
      <w:tc>
        <w:tcPr>
          <w:tcW w:w="1661" w:type="pct"/>
        </w:tcPr>
        <w:p w14:paraId="6CC6D64F" w14:textId="77777777" w:rsidR="00EC6A20" w:rsidRDefault="00EC6A20" w:rsidP="00633F6B">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Pr>
              <w:rFonts w:cs="Arial"/>
              <w:noProof/>
              <w:color w:val="595959" w:themeColor="text1" w:themeTint="A6"/>
              <w:sz w:val="16"/>
              <w:szCs w:val="16"/>
            </w:rPr>
            <w:t>2</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Pr>
              <w:rFonts w:cs="Arial"/>
              <w:noProof/>
              <w:color w:val="595959" w:themeColor="text1" w:themeTint="A6"/>
              <w:sz w:val="16"/>
              <w:szCs w:val="16"/>
            </w:rPr>
            <w:t>3</w:t>
          </w:r>
          <w:r w:rsidRPr="00633F6B">
            <w:rPr>
              <w:rFonts w:cs="Arial"/>
              <w:color w:val="595959" w:themeColor="text1" w:themeTint="A6"/>
              <w:sz w:val="16"/>
              <w:szCs w:val="16"/>
            </w:rPr>
            <w:fldChar w:fldCharType="end"/>
          </w:r>
        </w:p>
        <w:p w14:paraId="231886BE" w14:textId="77777777" w:rsidR="00EC6A20" w:rsidRDefault="00EC6A20" w:rsidP="00633F6B">
          <w:pPr>
            <w:pStyle w:val="Footer"/>
            <w:jc w:val="right"/>
            <w:rPr>
              <w:rFonts w:cs="Arial"/>
              <w:color w:val="595959" w:themeColor="text1" w:themeTint="A6"/>
              <w:sz w:val="16"/>
              <w:szCs w:val="16"/>
            </w:rPr>
          </w:pPr>
        </w:p>
        <w:p w14:paraId="7EF5EC2E" w14:textId="77777777" w:rsidR="00EC6A20" w:rsidRPr="00633F6B" w:rsidRDefault="00EC6A20" w:rsidP="001606E0">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Classification of </w:t>
          </w:r>
          <w:r w:rsidRPr="001606E0">
            <w:rPr>
              <w:rFonts w:cs="Arial"/>
              <w:b/>
              <w:color w:val="000000" w:themeColor="text1"/>
              <w:sz w:val="16"/>
              <w:szCs w:val="16"/>
            </w:rPr>
            <w:t>White</w:t>
          </w:r>
        </w:p>
      </w:tc>
    </w:tr>
  </w:tbl>
  <w:p w14:paraId="359739B9" w14:textId="77777777" w:rsidR="00EC6A20" w:rsidRPr="00633F6B" w:rsidRDefault="00EC6A20" w:rsidP="00633F6B">
    <w:pPr>
      <w:pStyle w:val="Footer"/>
      <w:spacing w:after="12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FA0DC" w14:textId="77777777" w:rsidR="004031D2" w:rsidRDefault="004031D2" w:rsidP="004F458B">
      <w:pPr>
        <w:spacing w:after="0" w:line="240" w:lineRule="auto"/>
      </w:pPr>
      <w:r>
        <w:separator/>
      </w:r>
    </w:p>
  </w:footnote>
  <w:footnote w:type="continuationSeparator" w:id="0">
    <w:p w14:paraId="38B0ED7F" w14:textId="77777777" w:rsidR="004031D2" w:rsidRDefault="004031D2" w:rsidP="004F4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6BAB3" w14:textId="77777777" w:rsidR="000A6FAF" w:rsidRDefault="000A6FAF" w:rsidP="003E558E">
    <w:pPr>
      <w:pStyle w:val="Header"/>
      <w:jc w:val="right"/>
    </w:pPr>
    <w:r w:rsidRPr="003E558E">
      <w:rPr>
        <w:noProof/>
        <w:lang w:eastAsia="en-GB"/>
      </w:rPr>
      <w:drawing>
        <wp:inline distT="0" distB="0" distL="0" distR="0" wp14:anchorId="3B4B8BD5" wp14:editId="5C4031EF">
          <wp:extent cx="1457325" cy="1047750"/>
          <wp:effectExtent l="19050" t="0" r="9525" b="0"/>
          <wp:docPr id="4" name="Picture 4"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7CA6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5EF1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E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7EA4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6427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46C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D008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22E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F05E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C6A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11FE8"/>
    <w:multiLevelType w:val="multilevel"/>
    <w:tmpl w:val="82382EC6"/>
    <w:styleLink w:val="Subtitles"/>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0216614"/>
    <w:multiLevelType w:val="hybridMultilevel"/>
    <w:tmpl w:val="6E74DCAC"/>
    <w:lvl w:ilvl="0" w:tplc="447244E6">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020731"/>
    <w:multiLevelType w:val="hybridMultilevel"/>
    <w:tmpl w:val="EA321216"/>
    <w:lvl w:ilvl="0" w:tplc="0D0A86C6">
      <w:start w:val="1"/>
      <w:numFmt w:val="bullet"/>
      <w:pStyle w:val="ListParagraph"/>
      <w:lvlText w:val=""/>
      <w:lvlJc w:val="left"/>
      <w:pPr>
        <w:ind w:left="720" w:hanging="360"/>
      </w:pPr>
      <w:rPr>
        <w:rFonts w:ascii="Symbol" w:hAnsi="Symbol" w:hint="default"/>
        <w:color w:val="007C3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64DFF"/>
    <w:multiLevelType w:val="hybridMultilevel"/>
    <w:tmpl w:val="E25A4B7E"/>
    <w:lvl w:ilvl="0" w:tplc="978A111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C90244"/>
    <w:multiLevelType w:val="hybridMultilevel"/>
    <w:tmpl w:val="B184BC10"/>
    <w:lvl w:ilvl="0" w:tplc="515C9A0E">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654AE"/>
    <w:multiLevelType w:val="multilevel"/>
    <w:tmpl w:val="B6F45E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1F02984"/>
    <w:multiLevelType w:val="multilevel"/>
    <w:tmpl w:val="CCAEB4D6"/>
    <w:styleLink w:val="SECPanelPaperHeadings"/>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17" w15:restartNumberingAfterBreak="0">
    <w:nsid w:val="73706743"/>
    <w:multiLevelType w:val="hybridMultilevel"/>
    <w:tmpl w:val="14321648"/>
    <w:lvl w:ilvl="0" w:tplc="1F3831A0">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A25C35"/>
    <w:multiLevelType w:val="multilevel"/>
    <w:tmpl w:val="8EFE4B34"/>
    <w:lvl w:ilvl="0">
      <w:start w:val="1"/>
      <w:numFmt w:val="decimal"/>
      <w:lvlText w:val="%1."/>
      <w:lvlJc w:val="left"/>
      <w:pPr>
        <w:ind w:left="680" w:hanging="68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1.%2"/>
      <w:lvlJc w:val="left"/>
      <w:pPr>
        <w:ind w:left="680" w:hanging="680"/>
      </w:pPr>
      <w:rPr>
        <w:rFonts w:hint="default"/>
      </w:rPr>
    </w:lvl>
    <w:lvl w:ilvl="2">
      <w:start w:val="1"/>
      <w:numFmt w:val="lowerRoman"/>
      <w:lvlText w:val="%3."/>
      <w:lvlJc w:val="right"/>
      <w:pPr>
        <w:ind w:left="680" w:hanging="680"/>
      </w:pPr>
      <w:rPr>
        <w:rFonts w:hint="default"/>
      </w:rPr>
    </w:lvl>
    <w:lvl w:ilvl="3">
      <w:start w:val="1"/>
      <w:numFmt w:val="decimal"/>
      <w:lvlText w:val="%4."/>
      <w:lvlJc w:val="left"/>
      <w:pPr>
        <w:ind w:left="1106" w:hanging="680"/>
      </w:pPr>
      <w:rPr>
        <w:rFonts w:hint="default"/>
        <w:b w:val="0"/>
      </w:rPr>
    </w:lvl>
    <w:lvl w:ilvl="4">
      <w:start w:val="1"/>
      <w:numFmt w:val="lowerLetter"/>
      <w:lvlText w:val="%5."/>
      <w:lvlJc w:val="left"/>
      <w:pPr>
        <w:ind w:left="680" w:hanging="680"/>
      </w:pPr>
      <w:rPr>
        <w:rFonts w:hint="default"/>
      </w:rPr>
    </w:lvl>
    <w:lvl w:ilvl="5">
      <w:start w:val="1"/>
      <w:numFmt w:val="lowerRoman"/>
      <w:lvlText w:val="%6."/>
      <w:lvlJc w:val="righ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right"/>
      <w:pPr>
        <w:ind w:left="680" w:hanging="680"/>
      </w:pPr>
      <w:rPr>
        <w:rFonts w:hint="default"/>
      </w:rPr>
    </w:lvl>
  </w:abstractNum>
  <w:num w:numId="1">
    <w:abstractNumId w:val="13"/>
  </w:num>
  <w:num w:numId="2">
    <w:abstractNumId w:val="12"/>
  </w:num>
  <w:num w:numId="3">
    <w:abstractNumId w:val="16"/>
  </w:num>
  <w:num w:numId="4">
    <w:abstractNumId w:val="10"/>
  </w:num>
  <w:num w:numId="5">
    <w:abstractNumId w:val="18"/>
  </w:num>
  <w:num w:numId="6">
    <w:abstractNumId w:val="11"/>
  </w:num>
  <w:num w:numId="7">
    <w:abstractNumId w:val="14"/>
  </w:num>
  <w:num w:numId="8">
    <w:abstractNumId w:val="17"/>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D2"/>
    <w:rsid w:val="000034AD"/>
    <w:rsid w:val="00003C56"/>
    <w:rsid w:val="000105C8"/>
    <w:rsid w:val="00020BA4"/>
    <w:rsid w:val="00030216"/>
    <w:rsid w:val="00031404"/>
    <w:rsid w:val="000343C9"/>
    <w:rsid w:val="000418DB"/>
    <w:rsid w:val="0004306A"/>
    <w:rsid w:val="00045C00"/>
    <w:rsid w:val="000476BA"/>
    <w:rsid w:val="000514B2"/>
    <w:rsid w:val="000571D3"/>
    <w:rsid w:val="0006239B"/>
    <w:rsid w:val="000638DB"/>
    <w:rsid w:val="00065849"/>
    <w:rsid w:val="00067AFA"/>
    <w:rsid w:val="000709BB"/>
    <w:rsid w:val="00072752"/>
    <w:rsid w:val="00075828"/>
    <w:rsid w:val="0007628C"/>
    <w:rsid w:val="00077AD5"/>
    <w:rsid w:val="00077B97"/>
    <w:rsid w:val="00081578"/>
    <w:rsid w:val="00082C70"/>
    <w:rsid w:val="0008420A"/>
    <w:rsid w:val="00091612"/>
    <w:rsid w:val="00094443"/>
    <w:rsid w:val="00094C7E"/>
    <w:rsid w:val="000A41CE"/>
    <w:rsid w:val="000A6FAF"/>
    <w:rsid w:val="000B0AB0"/>
    <w:rsid w:val="000B30A4"/>
    <w:rsid w:val="000B4FAB"/>
    <w:rsid w:val="000C5748"/>
    <w:rsid w:val="000D0828"/>
    <w:rsid w:val="000D55EF"/>
    <w:rsid w:val="000D5C18"/>
    <w:rsid w:val="000E30B0"/>
    <w:rsid w:val="000E6A3C"/>
    <w:rsid w:val="000E6DD9"/>
    <w:rsid w:val="000E7B9E"/>
    <w:rsid w:val="000F161D"/>
    <w:rsid w:val="000F1EDE"/>
    <w:rsid w:val="000F3669"/>
    <w:rsid w:val="000F4376"/>
    <w:rsid w:val="000F49B3"/>
    <w:rsid w:val="000F6536"/>
    <w:rsid w:val="00102237"/>
    <w:rsid w:val="001033FE"/>
    <w:rsid w:val="0010448B"/>
    <w:rsid w:val="00106158"/>
    <w:rsid w:val="00117A88"/>
    <w:rsid w:val="00121A17"/>
    <w:rsid w:val="00134821"/>
    <w:rsid w:val="00134D8E"/>
    <w:rsid w:val="00142F24"/>
    <w:rsid w:val="001453D4"/>
    <w:rsid w:val="00146305"/>
    <w:rsid w:val="00150EB4"/>
    <w:rsid w:val="0015201A"/>
    <w:rsid w:val="00152E20"/>
    <w:rsid w:val="0015324F"/>
    <w:rsid w:val="0015743D"/>
    <w:rsid w:val="001606E0"/>
    <w:rsid w:val="0016136E"/>
    <w:rsid w:val="00162FA3"/>
    <w:rsid w:val="001677AD"/>
    <w:rsid w:val="001677CB"/>
    <w:rsid w:val="00170C40"/>
    <w:rsid w:val="001721F2"/>
    <w:rsid w:val="0017470B"/>
    <w:rsid w:val="001758EC"/>
    <w:rsid w:val="00177F91"/>
    <w:rsid w:val="00183C95"/>
    <w:rsid w:val="0018432B"/>
    <w:rsid w:val="00184CE1"/>
    <w:rsid w:val="001855DA"/>
    <w:rsid w:val="00186791"/>
    <w:rsid w:val="00187994"/>
    <w:rsid w:val="00187B68"/>
    <w:rsid w:val="00192FAC"/>
    <w:rsid w:val="001943DC"/>
    <w:rsid w:val="001965F9"/>
    <w:rsid w:val="00196A93"/>
    <w:rsid w:val="001A1818"/>
    <w:rsid w:val="001A22B6"/>
    <w:rsid w:val="001A2D62"/>
    <w:rsid w:val="001A46BA"/>
    <w:rsid w:val="001A6667"/>
    <w:rsid w:val="001B2176"/>
    <w:rsid w:val="001B2509"/>
    <w:rsid w:val="001B33CC"/>
    <w:rsid w:val="001B49B6"/>
    <w:rsid w:val="001B5319"/>
    <w:rsid w:val="001C193E"/>
    <w:rsid w:val="001C2BD8"/>
    <w:rsid w:val="001D40C3"/>
    <w:rsid w:val="001D5D9D"/>
    <w:rsid w:val="001E0B00"/>
    <w:rsid w:val="001E24EA"/>
    <w:rsid w:val="001E383C"/>
    <w:rsid w:val="001E4249"/>
    <w:rsid w:val="001E6929"/>
    <w:rsid w:val="001F0BA8"/>
    <w:rsid w:val="001F44D7"/>
    <w:rsid w:val="00200476"/>
    <w:rsid w:val="0020192A"/>
    <w:rsid w:val="00203AEB"/>
    <w:rsid w:val="00210CFF"/>
    <w:rsid w:val="00211DDF"/>
    <w:rsid w:val="00211EB3"/>
    <w:rsid w:val="00222D94"/>
    <w:rsid w:val="0022344C"/>
    <w:rsid w:val="002357F7"/>
    <w:rsid w:val="0024177C"/>
    <w:rsid w:val="00242216"/>
    <w:rsid w:val="002424D4"/>
    <w:rsid w:val="00251BB8"/>
    <w:rsid w:val="00251E29"/>
    <w:rsid w:val="00254041"/>
    <w:rsid w:val="00254932"/>
    <w:rsid w:val="00256B2E"/>
    <w:rsid w:val="0026697B"/>
    <w:rsid w:val="00267F7B"/>
    <w:rsid w:val="00283D8C"/>
    <w:rsid w:val="00284C6E"/>
    <w:rsid w:val="00285942"/>
    <w:rsid w:val="002943B7"/>
    <w:rsid w:val="00296EA0"/>
    <w:rsid w:val="002A0870"/>
    <w:rsid w:val="002A216C"/>
    <w:rsid w:val="002A46ED"/>
    <w:rsid w:val="002A4B82"/>
    <w:rsid w:val="002A5A10"/>
    <w:rsid w:val="002A5AD9"/>
    <w:rsid w:val="002B2741"/>
    <w:rsid w:val="002C05FF"/>
    <w:rsid w:val="002C20B7"/>
    <w:rsid w:val="002C2DF7"/>
    <w:rsid w:val="002C4FA1"/>
    <w:rsid w:val="002C5747"/>
    <w:rsid w:val="002C7A3A"/>
    <w:rsid w:val="002E0EC9"/>
    <w:rsid w:val="002E23BE"/>
    <w:rsid w:val="002E25BD"/>
    <w:rsid w:val="002E3D30"/>
    <w:rsid w:val="002F0BBC"/>
    <w:rsid w:val="002F1749"/>
    <w:rsid w:val="002F1EEA"/>
    <w:rsid w:val="002F2338"/>
    <w:rsid w:val="002F39BD"/>
    <w:rsid w:val="002F3FC6"/>
    <w:rsid w:val="002F4137"/>
    <w:rsid w:val="002F5392"/>
    <w:rsid w:val="00302694"/>
    <w:rsid w:val="003038C2"/>
    <w:rsid w:val="003045A5"/>
    <w:rsid w:val="00306C4B"/>
    <w:rsid w:val="0031485F"/>
    <w:rsid w:val="003149DD"/>
    <w:rsid w:val="0032072B"/>
    <w:rsid w:val="003253CF"/>
    <w:rsid w:val="00331B41"/>
    <w:rsid w:val="00332631"/>
    <w:rsid w:val="003425F2"/>
    <w:rsid w:val="00342B04"/>
    <w:rsid w:val="0034422A"/>
    <w:rsid w:val="00345749"/>
    <w:rsid w:val="003477DD"/>
    <w:rsid w:val="00347F6A"/>
    <w:rsid w:val="003516BE"/>
    <w:rsid w:val="00351AD1"/>
    <w:rsid w:val="00354462"/>
    <w:rsid w:val="00355B67"/>
    <w:rsid w:val="00363BC5"/>
    <w:rsid w:val="0036515D"/>
    <w:rsid w:val="00371C77"/>
    <w:rsid w:val="00372351"/>
    <w:rsid w:val="00374B7D"/>
    <w:rsid w:val="003756A8"/>
    <w:rsid w:val="00375BCC"/>
    <w:rsid w:val="00375D68"/>
    <w:rsid w:val="00383C69"/>
    <w:rsid w:val="0038568E"/>
    <w:rsid w:val="00391B14"/>
    <w:rsid w:val="00392E9E"/>
    <w:rsid w:val="003935E6"/>
    <w:rsid w:val="00397E22"/>
    <w:rsid w:val="003A4BED"/>
    <w:rsid w:val="003A556D"/>
    <w:rsid w:val="003B1A0B"/>
    <w:rsid w:val="003C1DF0"/>
    <w:rsid w:val="003C3106"/>
    <w:rsid w:val="003C6243"/>
    <w:rsid w:val="003D4B63"/>
    <w:rsid w:val="003D6B4C"/>
    <w:rsid w:val="003D7C52"/>
    <w:rsid w:val="003E2751"/>
    <w:rsid w:val="003E558E"/>
    <w:rsid w:val="00400B31"/>
    <w:rsid w:val="00401BF8"/>
    <w:rsid w:val="004031D2"/>
    <w:rsid w:val="00404012"/>
    <w:rsid w:val="00404C8C"/>
    <w:rsid w:val="0040725F"/>
    <w:rsid w:val="004119B6"/>
    <w:rsid w:val="0041393B"/>
    <w:rsid w:val="00414A08"/>
    <w:rsid w:val="004170C6"/>
    <w:rsid w:val="004256F4"/>
    <w:rsid w:val="00425DF0"/>
    <w:rsid w:val="00433E0F"/>
    <w:rsid w:val="004350DF"/>
    <w:rsid w:val="004351EE"/>
    <w:rsid w:val="004356BB"/>
    <w:rsid w:val="0043667E"/>
    <w:rsid w:val="00436897"/>
    <w:rsid w:val="004371AB"/>
    <w:rsid w:val="00441470"/>
    <w:rsid w:val="00441D82"/>
    <w:rsid w:val="00443AB1"/>
    <w:rsid w:val="004463BD"/>
    <w:rsid w:val="00463094"/>
    <w:rsid w:val="00466069"/>
    <w:rsid w:val="00470F9D"/>
    <w:rsid w:val="00471CC6"/>
    <w:rsid w:val="0048046D"/>
    <w:rsid w:val="0048237F"/>
    <w:rsid w:val="00495B1C"/>
    <w:rsid w:val="004A1A27"/>
    <w:rsid w:val="004B2999"/>
    <w:rsid w:val="004B676D"/>
    <w:rsid w:val="004C163F"/>
    <w:rsid w:val="004C6A0D"/>
    <w:rsid w:val="004D00F1"/>
    <w:rsid w:val="004D380A"/>
    <w:rsid w:val="004D5F54"/>
    <w:rsid w:val="004D7BE4"/>
    <w:rsid w:val="004E0D05"/>
    <w:rsid w:val="004E1DB7"/>
    <w:rsid w:val="004E2065"/>
    <w:rsid w:val="004E2A55"/>
    <w:rsid w:val="004E536E"/>
    <w:rsid w:val="004F2116"/>
    <w:rsid w:val="004F458B"/>
    <w:rsid w:val="004F71DA"/>
    <w:rsid w:val="00501AF8"/>
    <w:rsid w:val="00505EB2"/>
    <w:rsid w:val="00506FA2"/>
    <w:rsid w:val="005160AB"/>
    <w:rsid w:val="00517881"/>
    <w:rsid w:val="005254E2"/>
    <w:rsid w:val="00526D76"/>
    <w:rsid w:val="0052762D"/>
    <w:rsid w:val="00530099"/>
    <w:rsid w:val="00530822"/>
    <w:rsid w:val="00531314"/>
    <w:rsid w:val="00531662"/>
    <w:rsid w:val="005331F9"/>
    <w:rsid w:val="00536F6E"/>
    <w:rsid w:val="005422A5"/>
    <w:rsid w:val="00547514"/>
    <w:rsid w:val="00551EEE"/>
    <w:rsid w:val="00552405"/>
    <w:rsid w:val="00552455"/>
    <w:rsid w:val="00552DED"/>
    <w:rsid w:val="00554542"/>
    <w:rsid w:val="005548BA"/>
    <w:rsid w:val="005552CE"/>
    <w:rsid w:val="005613A7"/>
    <w:rsid w:val="0056253E"/>
    <w:rsid w:val="00566244"/>
    <w:rsid w:val="00571CFF"/>
    <w:rsid w:val="00571E51"/>
    <w:rsid w:val="00573E99"/>
    <w:rsid w:val="00574192"/>
    <w:rsid w:val="00574C53"/>
    <w:rsid w:val="00583C70"/>
    <w:rsid w:val="00591CAF"/>
    <w:rsid w:val="005964DD"/>
    <w:rsid w:val="00597B0B"/>
    <w:rsid w:val="005A2125"/>
    <w:rsid w:val="005A3D34"/>
    <w:rsid w:val="005A3F5D"/>
    <w:rsid w:val="005A6FFF"/>
    <w:rsid w:val="005A75F3"/>
    <w:rsid w:val="005B3D6B"/>
    <w:rsid w:val="005C31B4"/>
    <w:rsid w:val="005D2C21"/>
    <w:rsid w:val="005D3A1E"/>
    <w:rsid w:val="005D5849"/>
    <w:rsid w:val="005D6668"/>
    <w:rsid w:val="005D72AA"/>
    <w:rsid w:val="005E3DF9"/>
    <w:rsid w:val="005F15F0"/>
    <w:rsid w:val="005F1E4F"/>
    <w:rsid w:val="005F7C87"/>
    <w:rsid w:val="00600B8A"/>
    <w:rsid w:val="006037D0"/>
    <w:rsid w:val="006056A4"/>
    <w:rsid w:val="0060781C"/>
    <w:rsid w:val="00611E36"/>
    <w:rsid w:val="00612C6F"/>
    <w:rsid w:val="006147BC"/>
    <w:rsid w:val="00615163"/>
    <w:rsid w:val="00620403"/>
    <w:rsid w:val="00621456"/>
    <w:rsid w:val="00622F14"/>
    <w:rsid w:val="006240A4"/>
    <w:rsid w:val="006256BB"/>
    <w:rsid w:val="00626B3A"/>
    <w:rsid w:val="00633F6B"/>
    <w:rsid w:val="006365EF"/>
    <w:rsid w:val="00641531"/>
    <w:rsid w:val="00644440"/>
    <w:rsid w:val="00645F6C"/>
    <w:rsid w:val="0064753C"/>
    <w:rsid w:val="00647909"/>
    <w:rsid w:val="0064797F"/>
    <w:rsid w:val="0065346A"/>
    <w:rsid w:val="0065625F"/>
    <w:rsid w:val="00656534"/>
    <w:rsid w:val="00660B11"/>
    <w:rsid w:val="00661BA9"/>
    <w:rsid w:val="0066212E"/>
    <w:rsid w:val="0067326B"/>
    <w:rsid w:val="0068082B"/>
    <w:rsid w:val="006818FC"/>
    <w:rsid w:val="00687160"/>
    <w:rsid w:val="00687D31"/>
    <w:rsid w:val="0069226B"/>
    <w:rsid w:val="00692A8C"/>
    <w:rsid w:val="0069386E"/>
    <w:rsid w:val="006A119F"/>
    <w:rsid w:val="006A172D"/>
    <w:rsid w:val="006A3A9F"/>
    <w:rsid w:val="006A3FE0"/>
    <w:rsid w:val="006A5954"/>
    <w:rsid w:val="006A5D69"/>
    <w:rsid w:val="006A7CF4"/>
    <w:rsid w:val="006B07E8"/>
    <w:rsid w:val="006B1076"/>
    <w:rsid w:val="006B1B0C"/>
    <w:rsid w:val="006C2998"/>
    <w:rsid w:val="006C31A1"/>
    <w:rsid w:val="006C62EC"/>
    <w:rsid w:val="006C6A41"/>
    <w:rsid w:val="006D1654"/>
    <w:rsid w:val="006D1B46"/>
    <w:rsid w:val="006D2751"/>
    <w:rsid w:val="006D3E3A"/>
    <w:rsid w:val="006E2221"/>
    <w:rsid w:val="006E3C5A"/>
    <w:rsid w:val="006E53D7"/>
    <w:rsid w:val="006E5440"/>
    <w:rsid w:val="006E5908"/>
    <w:rsid w:val="006E7A14"/>
    <w:rsid w:val="006F2C39"/>
    <w:rsid w:val="007009B6"/>
    <w:rsid w:val="00712849"/>
    <w:rsid w:val="00717CF8"/>
    <w:rsid w:val="00726D46"/>
    <w:rsid w:val="00730DF8"/>
    <w:rsid w:val="00731D2C"/>
    <w:rsid w:val="00732ACB"/>
    <w:rsid w:val="00735F06"/>
    <w:rsid w:val="00736B8D"/>
    <w:rsid w:val="00744B12"/>
    <w:rsid w:val="00746E0F"/>
    <w:rsid w:val="00747040"/>
    <w:rsid w:val="007516F8"/>
    <w:rsid w:val="00753EFD"/>
    <w:rsid w:val="00756047"/>
    <w:rsid w:val="00757048"/>
    <w:rsid w:val="0075707E"/>
    <w:rsid w:val="007577C0"/>
    <w:rsid w:val="00757B64"/>
    <w:rsid w:val="00762D91"/>
    <w:rsid w:val="00764069"/>
    <w:rsid w:val="00764AC3"/>
    <w:rsid w:val="007703DC"/>
    <w:rsid w:val="00771B4F"/>
    <w:rsid w:val="00772D41"/>
    <w:rsid w:val="00775E81"/>
    <w:rsid w:val="00783DBF"/>
    <w:rsid w:val="007870D5"/>
    <w:rsid w:val="00791DE9"/>
    <w:rsid w:val="00793FD4"/>
    <w:rsid w:val="00794846"/>
    <w:rsid w:val="007A0139"/>
    <w:rsid w:val="007A035D"/>
    <w:rsid w:val="007A3F7C"/>
    <w:rsid w:val="007A421E"/>
    <w:rsid w:val="007A4826"/>
    <w:rsid w:val="007A5CA3"/>
    <w:rsid w:val="007A7AAC"/>
    <w:rsid w:val="007B212D"/>
    <w:rsid w:val="007B4454"/>
    <w:rsid w:val="007B4CAA"/>
    <w:rsid w:val="007B6EDA"/>
    <w:rsid w:val="007C00FE"/>
    <w:rsid w:val="007C0309"/>
    <w:rsid w:val="007C22DD"/>
    <w:rsid w:val="007C2C93"/>
    <w:rsid w:val="007C5DCC"/>
    <w:rsid w:val="007D0379"/>
    <w:rsid w:val="007D1CB7"/>
    <w:rsid w:val="007D6BDB"/>
    <w:rsid w:val="007E016C"/>
    <w:rsid w:val="007E237F"/>
    <w:rsid w:val="007E2D21"/>
    <w:rsid w:val="007E4A9F"/>
    <w:rsid w:val="007E58E4"/>
    <w:rsid w:val="007E638F"/>
    <w:rsid w:val="007E68F9"/>
    <w:rsid w:val="007E6ECB"/>
    <w:rsid w:val="007F13D8"/>
    <w:rsid w:val="007F2E70"/>
    <w:rsid w:val="007F3FE8"/>
    <w:rsid w:val="007F5F07"/>
    <w:rsid w:val="007F68F6"/>
    <w:rsid w:val="0080165E"/>
    <w:rsid w:val="008020EA"/>
    <w:rsid w:val="00803798"/>
    <w:rsid w:val="00811344"/>
    <w:rsid w:val="00812F8D"/>
    <w:rsid w:val="00815870"/>
    <w:rsid w:val="008206CD"/>
    <w:rsid w:val="00820CE3"/>
    <w:rsid w:val="00844836"/>
    <w:rsid w:val="00847A1D"/>
    <w:rsid w:val="00847AAE"/>
    <w:rsid w:val="00853F4C"/>
    <w:rsid w:val="00855057"/>
    <w:rsid w:val="0085524D"/>
    <w:rsid w:val="0085667A"/>
    <w:rsid w:val="008579DE"/>
    <w:rsid w:val="00857BC2"/>
    <w:rsid w:val="0086220C"/>
    <w:rsid w:val="00862227"/>
    <w:rsid w:val="00862303"/>
    <w:rsid w:val="00866284"/>
    <w:rsid w:val="00871002"/>
    <w:rsid w:val="008726DE"/>
    <w:rsid w:val="008738E4"/>
    <w:rsid w:val="0087505A"/>
    <w:rsid w:val="00876EF5"/>
    <w:rsid w:val="0087771B"/>
    <w:rsid w:val="0087798A"/>
    <w:rsid w:val="00877D86"/>
    <w:rsid w:val="00881310"/>
    <w:rsid w:val="00881CA8"/>
    <w:rsid w:val="0088309E"/>
    <w:rsid w:val="008846B4"/>
    <w:rsid w:val="00895FD8"/>
    <w:rsid w:val="00896BD2"/>
    <w:rsid w:val="0089731C"/>
    <w:rsid w:val="00897C69"/>
    <w:rsid w:val="008A01C2"/>
    <w:rsid w:val="008A1912"/>
    <w:rsid w:val="008A3111"/>
    <w:rsid w:val="008B286A"/>
    <w:rsid w:val="008B2F14"/>
    <w:rsid w:val="008B42A6"/>
    <w:rsid w:val="008C0612"/>
    <w:rsid w:val="008C25EA"/>
    <w:rsid w:val="008C284A"/>
    <w:rsid w:val="008C5826"/>
    <w:rsid w:val="008D23B0"/>
    <w:rsid w:val="008D29ED"/>
    <w:rsid w:val="008D53C8"/>
    <w:rsid w:val="008E07ED"/>
    <w:rsid w:val="008E28FE"/>
    <w:rsid w:val="008E5272"/>
    <w:rsid w:val="008F14C6"/>
    <w:rsid w:val="008F1A66"/>
    <w:rsid w:val="008F237C"/>
    <w:rsid w:val="008F49AE"/>
    <w:rsid w:val="008F5796"/>
    <w:rsid w:val="008F5E6E"/>
    <w:rsid w:val="00900E40"/>
    <w:rsid w:val="00901F84"/>
    <w:rsid w:val="00904F87"/>
    <w:rsid w:val="00907A4A"/>
    <w:rsid w:val="00912B99"/>
    <w:rsid w:val="00914652"/>
    <w:rsid w:val="00921D28"/>
    <w:rsid w:val="00922D1F"/>
    <w:rsid w:val="00924878"/>
    <w:rsid w:val="00924B55"/>
    <w:rsid w:val="009320F1"/>
    <w:rsid w:val="00933D6B"/>
    <w:rsid w:val="00934D74"/>
    <w:rsid w:val="00937008"/>
    <w:rsid w:val="00946506"/>
    <w:rsid w:val="00947F60"/>
    <w:rsid w:val="009503E4"/>
    <w:rsid w:val="0095506F"/>
    <w:rsid w:val="00955FCC"/>
    <w:rsid w:val="009625AD"/>
    <w:rsid w:val="00962B86"/>
    <w:rsid w:val="00964686"/>
    <w:rsid w:val="00964CD2"/>
    <w:rsid w:val="00971D14"/>
    <w:rsid w:val="009732A9"/>
    <w:rsid w:val="00974D13"/>
    <w:rsid w:val="009759B2"/>
    <w:rsid w:val="00976E01"/>
    <w:rsid w:val="00980796"/>
    <w:rsid w:val="00985C0A"/>
    <w:rsid w:val="009931E7"/>
    <w:rsid w:val="009935E2"/>
    <w:rsid w:val="00995272"/>
    <w:rsid w:val="009A1B54"/>
    <w:rsid w:val="009B38A0"/>
    <w:rsid w:val="009B4930"/>
    <w:rsid w:val="009B59F6"/>
    <w:rsid w:val="009B76FB"/>
    <w:rsid w:val="009D09ED"/>
    <w:rsid w:val="009D1AF9"/>
    <w:rsid w:val="009D399A"/>
    <w:rsid w:val="009D70F7"/>
    <w:rsid w:val="009E1370"/>
    <w:rsid w:val="009E14DA"/>
    <w:rsid w:val="009E239B"/>
    <w:rsid w:val="009E4758"/>
    <w:rsid w:val="009E48C4"/>
    <w:rsid w:val="009E6C75"/>
    <w:rsid w:val="009F3BAB"/>
    <w:rsid w:val="00A014DF"/>
    <w:rsid w:val="00A0259B"/>
    <w:rsid w:val="00A07DC7"/>
    <w:rsid w:val="00A119A7"/>
    <w:rsid w:val="00A13668"/>
    <w:rsid w:val="00A13712"/>
    <w:rsid w:val="00A23A1E"/>
    <w:rsid w:val="00A24F07"/>
    <w:rsid w:val="00A26A12"/>
    <w:rsid w:val="00A407D5"/>
    <w:rsid w:val="00A457D0"/>
    <w:rsid w:val="00A476CA"/>
    <w:rsid w:val="00A54644"/>
    <w:rsid w:val="00A56021"/>
    <w:rsid w:val="00A56E31"/>
    <w:rsid w:val="00A62793"/>
    <w:rsid w:val="00A62BED"/>
    <w:rsid w:val="00A715DB"/>
    <w:rsid w:val="00A72682"/>
    <w:rsid w:val="00A7280F"/>
    <w:rsid w:val="00A739ED"/>
    <w:rsid w:val="00A75FD0"/>
    <w:rsid w:val="00A81107"/>
    <w:rsid w:val="00A82D52"/>
    <w:rsid w:val="00A8704F"/>
    <w:rsid w:val="00A901C5"/>
    <w:rsid w:val="00A90B2F"/>
    <w:rsid w:val="00A91672"/>
    <w:rsid w:val="00A959DB"/>
    <w:rsid w:val="00A95D3C"/>
    <w:rsid w:val="00A96086"/>
    <w:rsid w:val="00A9666B"/>
    <w:rsid w:val="00AA12C3"/>
    <w:rsid w:val="00AA318D"/>
    <w:rsid w:val="00AA6314"/>
    <w:rsid w:val="00AB13CD"/>
    <w:rsid w:val="00AB1E9C"/>
    <w:rsid w:val="00AB2443"/>
    <w:rsid w:val="00AB2A1A"/>
    <w:rsid w:val="00AB6A08"/>
    <w:rsid w:val="00AB6A15"/>
    <w:rsid w:val="00AB7AC1"/>
    <w:rsid w:val="00AC1347"/>
    <w:rsid w:val="00AC2114"/>
    <w:rsid w:val="00AC25EC"/>
    <w:rsid w:val="00AC6E0A"/>
    <w:rsid w:val="00AC702E"/>
    <w:rsid w:val="00AD6E72"/>
    <w:rsid w:val="00AD7603"/>
    <w:rsid w:val="00AE4806"/>
    <w:rsid w:val="00AF2270"/>
    <w:rsid w:val="00AF2A72"/>
    <w:rsid w:val="00AF357C"/>
    <w:rsid w:val="00AF37D2"/>
    <w:rsid w:val="00AF386A"/>
    <w:rsid w:val="00AF5914"/>
    <w:rsid w:val="00AF7F93"/>
    <w:rsid w:val="00B001FF"/>
    <w:rsid w:val="00B02B31"/>
    <w:rsid w:val="00B122DF"/>
    <w:rsid w:val="00B13A0A"/>
    <w:rsid w:val="00B209F3"/>
    <w:rsid w:val="00B21E61"/>
    <w:rsid w:val="00B2325E"/>
    <w:rsid w:val="00B242DE"/>
    <w:rsid w:val="00B269B4"/>
    <w:rsid w:val="00B27EAD"/>
    <w:rsid w:val="00B3049A"/>
    <w:rsid w:val="00B320E1"/>
    <w:rsid w:val="00B328AD"/>
    <w:rsid w:val="00B33B48"/>
    <w:rsid w:val="00B35CE3"/>
    <w:rsid w:val="00B41DCA"/>
    <w:rsid w:val="00B42BF4"/>
    <w:rsid w:val="00B454FD"/>
    <w:rsid w:val="00B461CF"/>
    <w:rsid w:val="00B504EF"/>
    <w:rsid w:val="00B5231F"/>
    <w:rsid w:val="00B62A67"/>
    <w:rsid w:val="00B63392"/>
    <w:rsid w:val="00B63B85"/>
    <w:rsid w:val="00B640B6"/>
    <w:rsid w:val="00B64B1A"/>
    <w:rsid w:val="00B717CF"/>
    <w:rsid w:val="00B73E4A"/>
    <w:rsid w:val="00B7631E"/>
    <w:rsid w:val="00B77ADB"/>
    <w:rsid w:val="00B858E9"/>
    <w:rsid w:val="00B8694A"/>
    <w:rsid w:val="00B93187"/>
    <w:rsid w:val="00B936B2"/>
    <w:rsid w:val="00B943CC"/>
    <w:rsid w:val="00B97E72"/>
    <w:rsid w:val="00BA72E9"/>
    <w:rsid w:val="00BB2FF0"/>
    <w:rsid w:val="00BB6967"/>
    <w:rsid w:val="00BC2A21"/>
    <w:rsid w:val="00BC2C73"/>
    <w:rsid w:val="00BC3A79"/>
    <w:rsid w:val="00BC64DF"/>
    <w:rsid w:val="00BD0D26"/>
    <w:rsid w:val="00BD1C03"/>
    <w:rsid w:val="00BD2ADD"/>
    <w:rsid w:val="00BD41D3"/>
    <w:rsid w:val="00BD70A6"/>
    <w:rsid w:val="00BD742D"/>
    <w:rsid w:val="00BE7AF5"/>
    <w:rsid w:val="00BF1761"/>
    <w:rsid w:val="00BF5E40"/>
    <w:rsid w:val="00BF6028"/>
    <w:rsid w:val="00C03279"/>
    <w:rsid w:val="00C1003C"/>
    <w:rsid w:val="00C10230"/>
    <w:rsid w:val="00C16ABD"/>
    <w:rsid w:val="00C2768F"/>
    <w:rsid w:val="00C277F6"/>
    <w:rsid w:val="00C30802"/>
    <w:rsid w:val="00C30931"/>
    <w:rsid w:val="00C33342"/>
    <w:rsid w:val="00C345B4"/>
    <w:rsid w:val="00C41EC0"/>
    <w:rsid w:val="00C420BA"/>
    <w:rsid w:val="00C43704"/>
    <w:rsid w:val="00C45386"/>
    <w:rsid w:val="00C47BE9"/>
    <w:rsid w:val="00C528BA"/>
    <w:rsid w:val="00C52A58"/>
    <w:rsid w:val="00C54640"/>
    <w:rsid w:val="00C549B2"/>
    <w:rsid w:val="00C54D5C"/>
    <w:rsid w:val="00C5633A"/>
    <w:rsid w:val="00C566E7"/>
    <w:rsid w:val="00C70038"/>
    <w:rsid w:val="00C70EF2"/>
    <w:rsid w:val="00C71BDE"/>
    <w:rsid w:val="00C743C1"/>
    <w:rsid w:val="00C74FEC"/>
    <w:rsid w:val="00C82F76"/>
    <w:rsid w:val="00C92C03"/>
    <w:rsid w:val="00C93A93"/>
    <w:rsid w:val="00C95607"/>
    <w:rsid w:val="00C957E3"/>
    <w:rsid w:val="00C976BB"/>
    <w:rsid w:val="00CA02AC"/>
    <w:rsid w:val="00CA1D8C"/>
    <w:rsid w:val="00CA3D59"/>
    <w:rsid w:val="00CA7113"/>
    <w:rsid w:val="00CA7CE4"/>
    <w:rsid w:val="00CB05C3"/>
    <w:rsid w:val="00CB4B6F"/>
    <w:rsid w:val="00CB4BC8"/>
    <w:rsid w:val="00CB7E48"/>
    <w:rsid w:val="00CD04B0"/>
    <w:rsid w:val="00CD39C2"/>
    <w:rsid w:val="00CE018A"/>
    <w:rsid w:val="00CE1F4D"/>
    <w:rsid w:val="00CE5D75"/>
    <w:rsid w:val="00CE6882"/>
    <w:rsid w:val="00CF2983"/>
    <w:rsid w:val="00CF6542"/>
    <w:rsid w:val="00D0185C"/>
    <w:rsid w:val="00D0496D"/>
    <w:rsid w:val="00D11EE1"/>
    <w:rsid w:val="00D14CE9"/>
    <w:rsid w:val="00D15D55"/>
    <w:rsid w:val="00D176A1"/>
    <w:rsid w:val="00D267DF"/>
    <w:rsid w:val="00D31291"/>
    <w:rsid w:val="00D3389C"/>
    <w:rsid w:val="00D356AD"/>
    <w:rsid w:val="00D3639C"/>
    <w:rsid w:val="00D3699B"/>
    <w:rsid w:val="00D377B0"/>
    <w:rsid w:val="00D4395A"/>
    <w:rsid w:val="00D46488"/>
    <w:rsid w:val="00D46DDE"/>
    <w:rsid w:val="00D534A0"/>
    <w:rsid w:val="00D5412C"/>
    <w:rsid w:val="00D60348"/>
    <w:rsid w:val="00D612A8"/>
    <w:rsid w:val="00D63701"/>
    <w:rsid w:val="00D74711"/>
    <w:rsid w:val="00D77B2A"/>
    <w:rsid w:val="00D81408"/>
    <w:rsid w:val="00D8483A"/>
    <w:rsid w:val="00D86275"/>
    <w:rsid w:val="00D9234A"/>
    <w:rsid w:val="00D93C2D"/>
    <w:rsid w:val="00D9647C"/>
    <w:rsid w:val="00DA1B1A"/>
    <w:rsid w:val="00DA1DA7"/>
    <w:rsid w:val="00DA2000"/>
    <w:rsid w:val="00DA4B7A"/>
    <w:rsid w:val="00DB0807"/>
    <w:rsid w:val="00DB2901"/>
    <w:rsid w:val="00DB553A"/>
    <w:rsid w:val="00DB6D79"/>
    <w:rsid w:val="00DC4D82"/>
    <w:rsid w:val="00DD1AAC"/>
    <w:rsid w:val="00DD5464"/>
    <w:rsid w:val="00DD7B1F"/>
    <w:rsid w:val="00DE0935"/>
    <w:rsid w:val="00DE4B68"/>
    <w:rsid w:val="00DF2F19"/>
    <w:rsid w:val="00E00368"/>
    <w:rsid w:val="00E06AF3"/>
    <w:rsid w:val="00E12060"/>
    <w:rsid w:val="00E1288E"/>
    <w:rsid w:val="00E13A8B"/>
    <w:rsid w:val="00E1536A"/>
    <w:rsid w:val="00E15726"/>
    <w:rsid w:val="00E15EF5"/>
    <w:rsid w:val="00E16F1A"/>
    <w:rsid w:val="00E2185C"/>
    <w:rsid w:val="00E21918"/>
    <w:rsid w:val="00E236D1"/>
    <w:rsid w:val="00E2428F"/>
    <w:rsid w:val="00E25A4D"/>
    <w:rsid w:val="00E26149"/>
    <w:rsid w:val="00E30D7F"/>
    <w:rsid w:val="00E319B0"/>
    <w:rsid w:val="00E3254B"/>
    <w:rsid w:val="00E345CF"/>
    <w:rsid w:val="00E35AA8"/>
    <w:rsid w:val="00E35E65"/>
    <w:rsid w:val="00E44999"/>
    <w:rsid w:val="00E44A5A"/>
    <w:rsid w:val="00E4508B"/>
    <w:rsid w:val="00E454BA"/>
    <w:rsid w:val="00E5098B"/>
    <w:rsid w:val="00E51665"/>
    <w:rsid w:val="00E533C9"/>
    <w:rsid w:val="00E5727E"/>
    <w:rsid w:val="00E70B08"/>
    <w:rsid w:val="00E76D1B"/>
    <w:rsid w:val="00E831E8"/>
    <w:rsid w:val="00E8481E"/>
    <w:rsid w:val="00E84A70"/>
    <w:rsid w:val="00E901DD"/>
    <w:rsid w:val="00E9028A"/>
    <w:rsid w:val="00E911BB"/>
    <w:rsid w:val="00E91D5A"/>
    <w:rsid w:val="00E924B0"/>
    <w:rsid w:val="00E96892"/>
    <w:rsid w:val="00E976E9"/>
    <w:rsid w:val="00EA0A43"/>
    <w:rsid w:val="00EA2DB4"/>
    <w:rsid w:val="00EA43A4"/>
    <w:rsid w:val="00EA4E47"/>
    <w:rsid w:val="00EA6D48"/>
    <w:rsid w:val="00EA7036"/>
    <w:rsid w:val="00EB23C3"/>
    <w:rsid w:val="00EB26CF"/>
    <w:rsid w:val="00EB410F"/>
    <w:rsid w:val="00EC6A20"/>
    <w:rsid w:val="00ED333E"/>
    <w:rsid w:val="00ED5107"/>
    <w:rsid w:val="00ED5B6E"/>
    <w:rsid w:val="00EE22DF"/>
    <w:rsid w:val="00EE243E"/>
    <w:rsid w:val="00EE33BF"/>
    <w:rsid w:val="00EE71D8"/>
    <w:rsid w:val="00EE7DFD"/>
    <w:rsid w:val="00EF204E"/>
    <w:rsid w:val="00F0008C"/>
    <w:rsid w:val="00F10276"/>
    <w:rsid w:val="00F11651"/>
    <w:rsid w:val="00F1498E"/>
    <w:rsid w:val="00F17CEF"/>
    <w:rsid w:val="00F2373F"/>
    <w:rsid w:val="00F24109"/>
    <w:rsid w:val="00F344E3"/>
    <w:rsid w:val="00F4205E"/>
    <w:rsid w:val="00F47D15"/>
    <w:rsid w:val="00F47DD9"/>
    <w:rsid w:val="00F47E1B"/>
    <w:rsid w:val="00F50735"/>
    <w:rsid w:val="00F52666"/>
    <w:rsid w:val="00F532CF"/>
    <w:rsid w:val="00F57FE2"/>
    <w:rsid w:val="00F635A3"/>
    <w:rsid w:val="00F6526F"/>
    <w:rsid w:val="00F71155"/>
    <w:rsid w:val="00F72A4C"/>
    <w:rsid w:val="00F749BC"/>
    <w:rsid w:val="00F76EC5"/>
    <w:rsid w:val="00F77BCE"/>
    <w:rsid w:val="00F82285"/>
    <w:rsid w:val="00F82B24"/>
    <w:rsid w:val="00F83A12"/>
    <w:rsid w:val="00F858E3"/>
    <w:rsid w:val="00F86543"/>
    <w:rsid w:val="00F93BC0"/>
    <w:rsid w:val="00FA14BF"/>
    <w:rsid w:val="00FA5F67"/>
    <w:rsid w:val="00FA7967"/>
    <w:rsid w:val="00FB0EA1"/>
    <w:rsid w:val="00FB39C3"/>
    <w:rsid w:val="00FB537F"/>
    <w:rsid w:val="00FC10A5"/>
    <w:rsid w:val="00FC1ADC"/>
    <w:rsid w:val="00FC2F16"/>
    <w:rsid w:val="00FC5CC6"/>
    <w:rsid w:val="00FC749A"/>
    <w:rsid w:val="00FD1101"/>
    <w:rsid w:val="00FD270F"/>
    <w:rsid w:val="00FD527F"/>
    <w:rsid w:val="00FD5A59"/>
    <w:rsid w:val="00FD74C1"/>
    <w:rsid w:val="00FE19A5"/>
    <w:rsid w:val="00FF1F1F"/>
    <w:rsid w:val="00FF4E61"/>
    <w:rsid w:val="00FF6154"/>
    <w:rsid w:val="00FF6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7FEB8F"/>
  <w15:docId w15:val="{54D904DC-280A-4709-B05A-DBA8F964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22344C"/>
    <w:pPr>
      <w:spacing w:after="120"/>
    </w:pPr>
    <w:rPr>
      <w:rFonts w:ascii="Arial" w:hAnsi="Arial"/>
      <w:color w:val="404040" w:themeColor="text1" w:themeTint="BF"/>
      <w:sz w:val="20"/>
    </w:rPr>
  </w:style>
  <w:style w:type="paragraph" w:styleId="Heading1">
    <w:name w:val="heading 1"/>
    <w:aliases w:val="Section heading"/>
    <w:basedOn w:val="Subtitle"/>
    <w:next w:val="Normal"/>
    <w:link w:val="Heading1Char"/>
    <w:uiPriority w:val="7"/>
    <w:qFormat/>
    <w:rsid w:val="00E5098B"/>
    <w:pPr>
      <w:pageBreakBefore/>
      <w:numPr>
        <w:numId w:val="1"/>
      </w:numPr>
      <w:ind w:left="567" w:hanging="567"/>
    </w:pPr>
    <w:rPr>
      <w:bCs w:val="0"/>
    </w:rPr>
  </w:style>
  <w:style w:type="paragraph" w:styleId="Heading2">
    <w:name w:val="heading 2"/>
    <w:aliases w:val="Level 1 subheading"/>
    <w:basedOn w:val="Normal"/>
    <w:next w:val="Normal"/>
    <w:link w:val="Heading2Char"/>
    <w:uiPriority w:val="7"/>
    <w:unhideWhenUsed/>
    <w:qFormat/>
    <w:rsid w:val="00AC2114"/>
    <w:pPr>
      <w:keepNext/>
      <w:keepLines/>
      <w:spacing w:before="120"/>
      <w:outlineLvl w:val="1"/>
    </w:pPr>
    <w:rPr>
      <w:rFonts w:eastAsiaTheme="majorEastAsia" w:cstheme="majorBidi"/>
      <w:b/>
      <w:bCs/>
      <w:color w:val="007C31"/>
      <w:sz w:val="22"/>
      <w:szCs w:val="26"/>
    </w:rPr>
  </w:style>
  <w:style w:type="paragraph" w:styleId="Heading3">
    <w:name w:val="heading 3"/>
    <w:aliases w:val="Level 2 subheading"/>
    <w:basedOn w:val="Normal"/>
    <w:next w:val="Normal"/>
    <w:link w:val="Heading3Char"/>
    <w:uiPriority w:val="7"/>
    <w:unhideWhenUsed/>
    <w:qFormat/>
    <w:rsid w:val="00C957E3"/>
    <w:pPr>
      <w:keepNext/>
      <w:keepLines/>
      <w:spacing w:before="120"/>
      <w:outlineLvl w:val="2"/>
    </w:pPr>
    <w:rPr>
      <w:rFonts w:eastAsiaTheme="majorEastAsia" w:cstheme="majorBidi"/>
      <w:b/>
      <w:color w:val="auto"/>
      <w:szCs w:val="24"/>
    </w:rPr>
  </w:style>
  <w:style w:type="paragraph" w:styleId="Heading4">
    <w:name w:val="heading 4"/>
    <w:aliases w:val="Level 3 subheading"/>
    <w:basedOn w:val="Normal"/>
    <w:next w:val="Normal"/>
    <w:link w:val="Heading4Char"/>
    <w:uiPriority w:val="7"/>
    <w:unhideWhenUsed/>
    <w:qFormat/>
    <w:rsid w:val="006A172D"/>
    <w:pPr>
      <w:outlineLvl w:val="3"/>
    </w:pPr>
    <w:rPr>
      <w:b/>
      <w:i/>
    </w:rPr>
  </w:style>
  <w:style w:type="paragraph" w:styleId="Heading5">
    <w:name w:val="heading 5"/>
    <w:basedOn w:val="Normal"/>
    <w:next w:val="Normal"/>
    <w:link w:val="Heading5Char"/>
    <w:uiPriority w:val="9"/>
    <w:unhideWhenUsed/>
    <w:rsid w:val="006A172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B"/>
  </w:style>
  <w:style w:type="paragraph" w:styleId="Footer">
    <w:name w:val="footer"/>
    <w:basedOn w:val="Normal"/>
    <w:link w:val="FooterChar"/>
    <w:uiPriority w:val="99"/>
    <w:unhideWhenUsed/>
    <w:rsid w:val="004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B"/>
  </w:style>
  <w:style w:type="paragraph" w:styleId="BalloonText">
    <w:name w:val="Balloon Text"/>
    <w:basedOn w:val="Normal"/>
    <w:link w:val="BalloonTextChar"/>
    <w:uiPriority w:val="99"/>
    <w:semiHidden/>
    <w:unhideWhenUsed/>
    <w:rsid w:val="004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B"/>
    <w:rPr>
      <w:rFonts w:ascii="Tahoma" w:hAnsi="Tahoma" w:cs="Tahoma"/>
      <w:sz w:val="16"/>
      <w:szCs w:val="16"/>
    </w:rPr>
  </w:style>
  <w:style w:type="character" w:customStyle="1" w:styleId="Heading1Char">
    <w:name w:val="Heading 1 Char"/>
    <w:aliases w:val="Section heading Char"/>
    <w:basedOn w:val="DefaultParagraphFont"/>
    <w:link w:val="Heading1"/>
    <w:uiPriority w:val="7"/>
    <w:rsid w:val="0022344C"/>
    <w:rPr>
      <w:rFonts w:ascii="Arial" w:eastAsiaTheme="majorEastAsia" w:hAnsi="Arial" w:cstheme="majorBidi"/>
      <w:b/>
      <w:iCs/>
      <w:color w:val="007C31"/>
      <w:spacing w:val="15"/>
      <w:sz w:val="28"/>
      <w:szCs w:val="28"/>
    </w:rPr>
  </w:style>
  <w:style w:type="character" w:customStyle="1" w:styleId="Heading2Char">
    <w:name w:val="Heading 2 Char"/>
    <w:aliases w:val="Level 1 subheading Char"/>
    <w:basedOn w:val="DefaultParagraphFont"/>
    <w:link w:val="Heading2"/>
    <w:uiPriority w:val="7"/>
    <w:rsid w:val="0022344C"/>
    <w:rPr>
      <w:rFonts w:ascii="Arial" w:eastAsiaTheme="majorEastAsia" w:hAnsi="Arial" w:cstheme="majorBidi"/>
      <w:b/>
      <w:bCs/>
      <w:color w:val="007C31"/>
      <w:szCs w:val="26"/>
    </w:rPr>
  </w:style>
  <w:style w:type="paragraph" w:styleId="Title">
    <w:name w:val="Title"/>
    <w:basedOn w:val="Normal"/>
    <w:next w:val="Normal"/>
    <w:link w:val="TitleChar"/>
    <w:uiPriority w:val="10"/>
    <w:rsid w:val="000D0828"/>
    <w:pPr>
      <w:spacing w:before="240" w:after="480" w:line="240" w:lineRule="auto"/>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D0828"/>
    <w:rPr>
      <w:rFonts w:ascii="Arial" w:eastAsiaTheme="majorEastAsia" w:hAnsi="Arial" w:cstheme="majorBidi"/>
      <w:b/>
      <w:color w:val="404040" w:themeColor="text1" w:themeTint="BF"/>
      <w:spacing w:val="5"/>
      <w:kern w:val="28"/>
      <w:sz w:val="32"/>
      <w:szCs w:val="52"/>
    </w:rPr>
  </w:style>
  <w:style w:type="paragraph" w:styleId="Subtitle">
    <w:name w:val="Subtitle"/>
    <w:aliases w:val="SEC Paper Heading"/>
    <w:basedOn w:val="Normal"/>
    <w:next w:val="Normal"/>
    <w:link w:val="SubtitleChar"/>
    <w:autoRedefine/>
    <w:uiPriority w:val="11"/>
    <w:rsid w:val="00C30802"/>
    <w:pPr>
      <w:keepNext/>
      <w:keepLines/>
      <w:pBdr>
        <w:bottom w:val="single" w:sz="4" w:space="1" w:color="007C31"/>
      </w:pBdr>
      <w:spacing w:before="480" w:after="360"/>
      <w:outlineLvl w:val="0"/>
    </w:pPr>
    <w:rPr>
      <w:rFonts w:eastAsiaTheme="majorEastAsia" w:cstheme="majorBidi"/>
      <w:b/>
      <w:bCs/>
      <w:iCs/>
      <w:color w:val="007C31"/>
      <w:spacing w:val="15"/>
      <w:sz w:val="28"/>
      <w:szCs w:val="28"/>
    </w:rPr>
  </w:style>
  <w:style w:type="character" w:customStyle="1" w:styleId="SubtitleChar">
    <w:name w:val="Subtitle Char"/>
    <w:aliases w:val="SEC Paper Heading Char"/>
    <w:basedOn w:val="DefaultParagraphFont"/>
    <w:link w:val="Subtitle"/>
    <w:uiPriority w:val="11"/>
    <w:rsid w:val="00C30802"/>
    <w:rPr>
      <w:rFonts w:ascii="Arial" w:eastAsiaTheme="majorEastAsia" w:hAnsi="Arial" w:cstheme="majorBidi"/>
      <w:b/>
      <w:bCs/>
      <w:iCs/>
      <w:color w:val="007C31"/>
      <w:spacing w:val="15"/>
      <w:sz w:val="28"/>
      <w:szCs w:val="28"/>
    </w:rPr>
  </w:style>
  <w:style w:type="character" w:customStyle="1" w:styleId="MRABodyChar">
    <w:name w:val="MRA Body Char"/>
    <w:basedOn w:val="DefaultParagraphFont"/>
    <w:link w:val="MRABody"/>
    <w:locked/>
    <w:rsid w:val="00E1288E"/>
  </w:style>
  <w:style w:type="paragraph" w:customStyle="1" w:styleId="MRABody">
    <w:name w:val="MRA Body"/>
    <w:basedOn w:val="Normal"/>
    <w:link w:val="MRABodyChar"/>
    <w:rsid w:val="00E1288E"/>
    <w:pPr>
      <w:keepLines/>
      <w:spacing w:line="288" w:lineRule="auto"/>
      <w:jc w:val="both"/>
    </w:pPr>
    <w:rPr>
      <w:rFonts w:asciiTheme="minorHAnsi" w:hAnsiTheme="minorHAnsi"/>
      <w:color w:val="auto"/>
      <w:sz w:val="22"/>
    </w:rPr>
  </w:style>
  <w:style w:type="table" w:customStyle="1" w:styleId="SECTable">
    <w:name w:val="SEC Table"/>
    <w:basedOn w:val="TableNormal"/>
    <w:uiPriority w:val="99"/>
    <w:rsid w:val="00881CA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styleId="ListParagraph">
    <w:name w:val="List Paragraph"/>
    <w:aliases w:val="Bullet text"/>
    <w:basedOn w:val="Normal"/>
    <w:link w:val="ListParagraphChar"/>
    <w:qFormat/>
    <w:rsid w:val="00351AD1"/>
    <w:pPr>
      <w:numPr>
        <w:numId w:val="2"/>
      </w:numPr>
    </w:pPr>
  </w:style>
  <w:style w:type="paragraph" w:customStyle="1" w:styleId="SECPaperTitle">
    <w:name w:val="SEC Paper Title"/>
    <w:basedOn w:val="Title"/>
    <w:link w:val="SECPaperTitleChar"/>
    <w:rsid w:val="001E4249"/>
  </w:style>
  <w:style w:type="paragraph" w:customStyle="1" w:styleId="Sub-Heading">
    <w:name w:val="Sub-Heading"/>
    <w:basedOn w:val="Normal"/>
    <w:link w:val="Sub-HeadingChar"/>
    <w:rsid w:val="00267F7B"/>
    <w:rPr>
      <w:b/>
    </w:rPr>
  </w:style>
  <w:style w:type="character" w:customStyle="1" w:styleId="SECPaperTitleChar">
    <w:name w:val="SEC Paper Title Char"/>
    <w:basedOn w:val="TitleChar"/>
    <w:link w:val="SECPaperTitle"/>
    <w:rsid w:val="001E4249"/>
    <w:rPr>
      <w:rFonts w:ascii="Arial" w:eastAsiaTheme="majorEastAsia" w:hAnsi="Arial" w:cstheme="majorBidi"/>
      <w:b/>
      <w:color w:val="404040" w:themeColor="text1" w:themeTint="BF"/>
      <w:spacing w:val="5"/>
      <w:kern w:val="28"/>
      <w:sz w:val="32"/>
      <w:szCs w:val="52"/>
    </w:rPr>
  </w:style>
  <w:style w:type="numbering" w:customStyle="1" w:styleId="SECPanelPaperHeadings">
    <w:name w:val="SEC Panel Paper Headings"/>
    <w:uiPriority w:val="99"/>
    <w:rsid w:val="00E5727E"/>
    <w:pPr>
      <w:numPr>
        <w:numId w:val="3"/>
      </w:numPr>
    </w:pPr>
  </w:style>
  <w:style w:type="character" w:customStyle="1" w:styleId="Sub-HeadingChar">
    <w:name w:val="Sub-Heading Char"/>
    <w:basedOn w:val="DefaultParagraphFont"/>
    <w:link w:val="Sub-Heading"/>
    <w:rsid w:val="00267F7B"/>
    <w:rPr>
      <w:rFonts w:ascii="Arial" w:hAnsi="Arial"/>
      <w:b/>
      <w:color w:val="404040" w:themeColor="text1" w:themeTint="BF"/>
      <w:sz w:val="20"/>
    </w:rPr>
  </w:style>
  <w:style w:type="paragraph" w:styleId="Caption">
    <w:name w:val="caption"/>
    <w:aliases w:val="Caption SEC Table"/>
    <w:basedOn w:val="Sub-Heading"/>
    <w:next w:val="Normal"/>
    <w:uiPriority w:val="35"/>
    <w:unhideWhenUsed/>
    <w:rsid w:val="006A172D"/>
    <w:pPr>
      <w:ind w:left="709" w:hanging="709"/>
      <w:jc w:val="right"/>
    </w:pPr>
    <w:rPr>
      <w:b w:val="0"/>
      <w:i/>
    </w:rPr>
  </w:style>
  <w:style w:type="paragraph" w:customStyle="1" w:styleId="Subtitle2">
    <w:name w:val="Subtitle2"/>
    <w:aliases w:val="SEC Paper Sub-Heading"/>
    <w:basedOn w:val="Subtitle"/>
    <w:next w:val="Normal"/>
    <w:rsid w:val="00F57FE2"/>
    <w:pPr>
      <w:numPr>
        <w:ilvl w:val="1"/>
      </w:numPr>
      <w:spacing w:before="0"/>
    </w:pPr>
    <w:rPr>
      <w:sz w:val="20"/>
    </w:rPr>
  </w:style>
  <w:style w:type="numbering" w:customStyle="1" w:styleId="Subtitles">
    <w:name w:val="Subtitles"/>
    <w:uiPriority w:val="99"/>
    <w:rsid w:val="00A75FD0"/>
    <w:pPr>
      <w:numPr>
        <w:numId w:val="4"/>
      </w:numPr>
    </w:pPr>
  </w:style>
  <w:style w:type="character" w:styleId="CommentReference">
    <w:name w:val="annotation reference"/>
    <w:basedOn w:val="DefaultParagraphFont"/>
    <w:uiPriority w:val="99"/>
    <w:semiHidden/>
    <w:unhideWhenUsed/>
    <w:rsid w:val="00170C40"/>
    <w:rPr>
      <w:sz w:val="16"/>
      <w:szCs w:val="16"/>
    </w:rPr>
  </w:style>
  <w:style w:type="paragraph" w:styleId="CommentText">
    <w:name w:val="annotation text"/>
    <w:basedOn w:val="Normal"/>
    <w:link w:val="CommentTextChar"/>
    <w:uiPriority w:val="99"/>
    <w:unhideWhenUsed/>
    <w:rsid w:val="00170C40"/>
    <w:pPr>
      <w:spacing w:line="240" w:lineRule="auto"/>
    </w:pPr>
    <w:rPr>
      <w:szCs w:val="20"/>
    </w:rPr>
  </w:style>
  <w:style w:type="character" w:customStyle="1" w:styleId="CommentTextChar">
    <w:name w:val="Comment Text Char"/>
    <w:basedOn w:val="DefaultParagraphFont"/>
    <w:link w:val="CommentText"/>
    <w:uiPriority w:val="99"/>
    <w:rsid w:val="00170C40"/>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70C40"/>
    <w:rPr>
      <w:b/>
      <w:bCs/>
    </w:rPr>
  </w:style>
  <w:style w:type="character" w:customStyle="1" w:styleId="CommentSubjectChar">
    <w:name w:val="Comment Subject Char"/>
    <w:basedOn w:val="CommentTextChar"/>
    <w:link w:val="CommentSubject"/>
    <w:uiPriority w:val="99"/>
    <w:semiHidden/>
    <w:rsid w:val="00170C40"/>
    <w:rPr>
      <w:rFonts w:ascii="Arial" w:hAnsi="Arial"/>
      <w:b/>
      <w:bCs/>
      <w:color w:val="404040" w:themeColor="text1" w:themeTint="BF"/>
      <w:sz w:val="20"/>
      <w:szCs w:val="20"/>
    </w:rPr>
  </w:style>
  <w:style w:type="paragraph" w:customStyle="1" w:styleId="Default">
    <w:name w:val="Default"/>
    <w:rsid w:val="008E527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A1B54"/>
    <w:pPr>
      <w:spacing w:after="0" w:line="240" w:lineRule="auto"/>
    </w:pPr>
    <w:rPr>
      <w:szCs w:val="20"/>
    </w:rPr>
  </w:style>
  <w:style w:type="character" w:customStyle="1" w:styleId="FootnoteTextChar">
    <w:name w:val="Footnote Text Char"/>
    <w:basedOn w:val="DefaultParagraphFont"/>
    <w:link w:val="FootnoteText"/>
    <w:uiPriority w:val="99"/>
    <w:semiHidden/>
    <w:rsid w:val="009A1B54"/>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9A1B54"/>
    <w:rPr>
      <w:vertAlign w:val="superscript"/>
    </w:rPr>
  </w:style>
  <w:style w:type="paragraph" w:styleId="PlainText">
    <w:name w:val="Plain Text"/>
    <w:basedOn w:val="Normal"/>
    <w:link w:val="PlainTextChar"/>
    <w:uiPriority w:val="99"/>
    <w:semiHidden/>
    <w:unhideWhenUsed/>
    <w:rsid w:val="00466069"/>
    <w:pPr>
      <w:spacing w:after="0" w:line="240" w:lineRule="auto"/>
    </w:pPr>
    <w:rPr>
      <w:rFonts w:ascii="Calibri" w:hAnsi="Calibri" w:cs="Consolas"/>
      <w:color w:val="auto"/>
      <w:sz w:val="22"/>
      <w:szCs w:val="21"/>
    </w:rPr>
  </w:style>
  <w:style w:type="character" w:customStyle="1" w:styleId="PlainTextChar">
    <w:name w:val="Plain Text Char"/>
    <w:basedOn w:val="DefaultParagraphFont"/>
    <w:link w:val="PlainText"/>
    <w:uiPriority w:val="99"/>
    <w:semiHidden/>
    <w:rsid w:val="00466069"/>
    <w:rPr>
      <w:rFonts w:ascii="Calibri" w:hAnsi="Calibri" w:cs="Consolas"/>
      <w:szCs w:val="21"/>
    </w:rPr>
  </w:style>
  <w:style w:type="character" w:customStyle="1" w:styleId="apple-converted-space">
    <w:name w:val="apple-converted-space"/>
    <w:basedOn w:val="DefaultParagraphFont"/>
    <w:rsid w:val="004E0D05"/>
  </w:style>
  <w:style w:type="character" w:styleId="SubtleEmphasis">
    <w:name w:val="Subtle Emphasis"/>
    <w:basedOn w:val="DefaultParagraphFont"/>
    <w:uiPriority w:val="19"/>
    <w:rsid w:val="00AC2114"/>
    <w:rPr>
      <w:i/>
      <w:iCs/>
      <w:color w:val="404040" w:themeColor="text1" w:themeTint="BF"/>
    </w:rPr>
  </w:style>
  <w:style w:type="character" w:styleId="Emphasis">
    <w:name w:val="Emphasis"/>
    <w:basedOn w:val="DefaultParagraphFont"/>
    <w:uiPriority w:val="20"/>
    <w:rsid w:val="00AC2114"/>
    <w:rPr>
      <w:i/>
      <w:iCs/>
    </w:rPr>
  </w:style>
  <w:style w:type="character" w:styleId="IntenseEmphasis">
    <w:name w:val="Intense Emphasis"/>
    <w:basedOn w:val="DefaultParagraphFont"/>
    <w:uiPriority w:val="21"/>
    <w:rsid w:val="00AC2114"/>
    <w:rPr>
      <w:i/>
      <w:iCs/>
      <w:color w:val="4F81BD" w:themeColor="accent1"/>
    </w:rPr>
  </w:style>
  <w:style w:type="character" w:styleId="Strong">
    <w:name w:val="Strong"/>
    <w:basedOn w:val="DefaultParagraphFont"/>
    <w:uiPriority w:val="22"/>
    <w:rsid w:val="00AC2114"/>
    <w:rPr>
      <w:b/>
      <w:bCs/>
    </w:rPr>
  </w:style>
  <w:style w:type="paragraph" w:styleId="Quote">
    <w:name w:val="Quote"/>
    <w:basedOn w:val="Normal"/>
    <w:next w:val="Normal"/>
    <w:link w:val="QuoteChar"/>
    <w:uiPriority w:val="29"/>
    <w:rsid w:val="00AC2114"/>
    <w:pPr>
      <w:spacing w:before="200" w:after="160"/>
      <w:ind w:left="864" w:right="864"/>
      <w:jc w:val="center"/>
    </w:pPr>
    <w:rPr>
      <w:i/>
      <w:iCs/>
    </w:rPr>
  </w:style>
  <w:style w:type="character" w:customStyle="1" w:styleId="QuoteChar">
    <w:name w:val="Quote Char"/>
    <w:basedOn w:val="DefaultParagraphFont"/>
    <w:link w:val="Quote"/>
    <w:uiPriority w:val="29"/>
    <w:rsid w:val="00AC2114"/>
    <w:rPr>
      <w:rFonts w:ascii="Arial" w:hAnsi="Arial"/>
      <w:i/>
      <w:iCs/>
      <w:color w:val="404040" w:themeColor="text1" w:themeTint="BF"/>
      <w:sz w:val="20"/>
    </w:rPr>
  </w:style>
  <w:style w:type="paragraph" w:styleId="IntenseQuote">
    <w:name w:val="Intense Quote"/>
    <w:basedOn w:val="Normal"/>
    <w:next w:val="Normal"/>
    <w:link w:val="IntenseQuoteChar"/>
    <w:uiPriority w:val="30"/>
    <w:rsid w:val="00AC211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C2114"/>
    <w:rPr>
      <w:rFonts w:ascii="Arial" w:hAnsi="Arial"/>
      <w:i/>
      <w:iCs/>
      <w:color w:val="4F81BD" w:themeColor="accent1"/>
      <w:sz w:val="20"/>
    </w:rPr>
  </w:style>
  <w:style w:type="character" w:customStyle="1" w:styleId="Heading3Char">
    <w:name w:val="Heading 3 Char"/>
    <w:aliases w:val="Level 2 subheading Char"/>
    <w:basedOn w:val="DefaultParagraphFont"/>
    <w:link w:val="Heading3"/>
    <w:uiPriority w:val="7"/>
    <w:rsid w:val="0022344C"/>
    <w:rPr>
      <w:rFonts w:ascii="Arial" w:eastAsiaTheme="majorEastAsia" w:hAnsi="Arial" w:cstheme="majorBidi"/>
      <w:b/>
      <w:sz w:val="20"/>
      <w:szCs w:val="24"/>
    </w:rPr>
  </w:style>
  <w:style w:type="character" w:styleId="Hyperlink">
    <w:name w:val="Hyperlink"/>
    <w:basedOn w:val="DefaultParagraphFont"/>
    <w:uiPriority w:val="99"/>
    <w:unhideWhenUsed/>
    <w:rsid w:val="00AC702E"/>
    <w:rPr>
      <w:color w:val="0563C1"/>
      <w:u w:val="single"/>
    </w:rPr>
  </w:style>
  <w:style w:type="character" w:styleId="UnresolvedMention">
    <w:name w:val="Unresolved Mention"/>
    <w:basedOn w:val="DefaultParagraphFont"/>
    <w:uiPriority w:val="99"/>
    <w:semiHidden/>
    <w:unhideWhenUsed/>
    <w:rsid w:val="00687160"/>
    <w:rPr>
      <w:color w:val="808080"/>
      <w:shd w:val="clear" w:color="auto" w:fill="E6E6E6"/>
    </w:rPr>
  </w:style>
  <w:style w:type="character" w:styleId="PlaceholderText">
    <w:name w:val="Placeholder Text"/>
    <w:basedOn w:val="DefaultParagraphFont"/>
    <w:uiPriority w:val="99"/>
    <w:semiHidden/>
    <w:rsid w:val="0004306A"/>
    <w:rPr>
      <w:color w:val="808080"/>
    </w:rPr>
  </w:style>
  <w:style w:type="character" w:customStyle="1" w:styleId="ListParagraphChar">
    <w:name w:val="List Paragraph Char"/>
    <w:aliases w:val="Bullet text Char"/>
    <w:basedOn w:val="DefaultParagraphFont"/>
    <w:link w:val="ListParagraph"/>
    <w:qFormat/>
    <w:locked/>
    <w:rsid w:val="0022344C"/>
    <w:rPr>
      <w:rFonts w:ascii="Arial" w:hAnsi="Arial"/>
      <w:color w:val="404040" w:themeColor="text1" w:themeTint="BF"/>
      <w:sz w:val="20"/>
    </w:rPr>
  </w:style>
  <w:style w:type="character" w:customStyle="1" w:styleId="Heading4Char">
    <w:name w:val="Heading 4 Char"/>
    <w:aliases w:val="Level 3 subheading Char"/>
    <w:basedOn w:val="DefaultParagraphFont"/>
    <w:link w:val="Heading4"/>
    <w:uiPriority w:val="7"/>
    <w:rsid w:val="0022344C"/>
    <w:rPr>
      <w:rFonts w:ascii="Arial" w:hAnsi="Arial"/>
      <w:b/>
      <w:i/>
      <w:color w:val="404040" w:themeColor="text1" w:themeTint="BF"/>
      <w:sz w:val="20"/>
    </w:rPr>
  </w:style>
  <w:style w:type="character" w:customStyle="1" w:styleId="Heading5Char">
    <w:name w:val="Heading 5 Char"/>
    <w:basedOn w:val="DefaultParagraphFont"/>
    <w:link w:val="Heading5"/>
    <w:uiPriority w:val="9"/>
    <w:rsid w:val="006A172D"/>
    <w:rPr>
      <w:rFonts w:asciiTheme="majorHAnsi" w:eastAsiaTheme="majorEastAsia" w:hAnsiTheme="majorHAnsi" w:cstheme="majorBidi"/>
      <w:color w:val="365F91" w:themeColor="accent1" w:themeShade="BF"/>
      <w:sz w:val="20"/>
    </w:rPr>
  </w:style>
  <w:style w:type="paragraph" w:styleId="TOC2">
    <w:name w:val="toc 2"/>
    <w:basedOn w:val="Normal"/>
    <w:next w:val="Normal"/>
    <w:autoRedefine/>
    <w:uiPriority w:val="39"/>
    <w:unhideWhenUsed/>
    <w:rsid w:val="00B62A67"/>
    <w:pPr>
      <w:spacing w:after="100"/>
      <w:ind w:left="200"/>
    </w:pPr>
  </w:style>
  <w:style w:type="paragraph" w:styleId="TOC1">
    <w:name w:val="toc 1"/>
    <w:basedOn w:val="Normal"/>
    <w:next w:val="Normal"/>
    <w:autoRedefine/>
    <w:uiPriority w:val="39"/>
    <w:unhideWhenUsed/>
    <w:rsid w:val="00B62A67"/>
    <w:pPr>
      <w:spacing w:after="100"/>
    </w:pPr>
    <w:rPr>
      <w:color w:val="007C31"/>
      <w:sz w:val="22"/>
    </w:rPr>
  </w:style>
  <w:style w:type="paragraph" w:customStyle="1" w:styleId="Questiontitle">
    <w:name w:val="Question title"/>
    <w:basedOn w:val="Normal"/>
    <w:uiPriority w:val="8"/>
    <w:qFormat/>
    <w:rsid w:val="00375D68"/>
    <w:pPr>
      <w:keepNext/>
      <w:spacing w:before="40" w:after="40" w:line="240" w:lineRule="auto"/>
      <w:jc w:val="center"/>
    </w:pPr>
    <w:rPr>
      <w:b/>
      <w:color w:val="FFFFFF" w:themeColor="background1"/>
    </w:rPr>
  </w:style>
  <w:style w:type="paragraph" w:customStyle="1" w:styleId="Questionheader">
    <w:name w:val="Question header"/>
    <w:basedOn w:val="Normal"/>
    <w:uiPriority w:val="8"/>
    <w:qFormat/>
    <w:rsid w:val="004371AB"/>
    <w:pPr>
      <w:keepNext/>
      <w:spacing w:before="40" w:after="80" w:line="288" w:lineRule="auto"/>
      <w:jc w:val="center"/>
    </w:pPr>
    <w:rPr>
      <w:b/>
      <w:color w:val="007C31"/>
    </w:rPr>
  </w:style>
  <w:style w:type="paragraph" w:customStyle="1" w:styleId="Questionbodytext">
    <w:name w:val="Question body text"/>
    <w:basedOn w:val="Normal"/>
    <w:uiPriority w:val="8"/>
    <w:qFormat/>
    <w:rsid w:val="004371AB"/>
    <w:pPr>
      <w:spacing w:before="40" w:after="8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6772">
      <w:bodyDiv w:val="1"/>
      <w:marLeft w:val="0"/>
      <w:marRight w:val="0"/>
      <w:marTop w:val="0"/>
      <w:marBottom w:val="0"/>
      <w:divBdr>
        <w:top w:val="none" w:sz="0" w:space="0" w:color="auto"/>
        <w:left w:val="none" w:sz="0" w:space="0" w:color="auto"/>
        <w:bottom w:val="none" w:sz="0" w:space="0" w:color="auto"/>
        <w:right w:val="none" w:sz="0" w:space="0" w:color="auto"/>
      </w:divBdr>
    </w:div>
    <w:div w:id="30540658">
      <w:bodyDiv w:val="1"/>
      <w:marLeft w:val="0"/>
      <w:marRight w:val="0"/>
      <w:marTop w:val="0"/>
      <w:marBottom w:val="0"/>
      <w:divBdr>
        <w:top w:val="none" w:sz="0" w:space="0" w:color="auto"/>
        <w:left w:val="none" w:sz="0" w:space="0" w:color="auto"/>
        <w:bottom w:val="none" w:sz="0" w:space="0" w:color="auto"/>
        <w:right w:val="none" w:sz="0" w:space="0" w:color="auto"/>
      </w:divBdr>
    </w:div>
    <w:div w:id="61104298">
      <w:bodyDiv w:val="1"/>
      <w:marLeft w:val="0"/>
      <w:marRight w:val="0"/>
      <w:marTop w:val="0"/>
      <w:marBottom w:val="0"/>
      <w:divBdr>
        <w:top w:val="none" w:sz="0" w:space="0" w:color="auto"/>
        <w:left w:val="none" w:sz="0" w:space="0" w:color="auto"/>
        <w:bottom w:val="none" w:sz="0" w:space="0" w:color="auto"/>
        <w:right w:val="none" w:sz="0" w:space="0" w:color="auto"/>
      </w:divBdr>
    </w:div>
    <w:div w:id="161089327">
      <w:bodyDiv w:val="1"/>
      <w:marLeft w:val="0"/>
      <w:marRight w:val="0"/>
      <w:marTop w:val="0"/>
      <w:marBottom w:val="0"/>
      <w:divBdr>
        <w:top w:val="none" w:sz="0" w:space="0" w:color="auto"/>
        <w:left w:val="none" w:sz="0" w:space="0" w:color="auto"/>
        <w:bottom w:val="none" w:sz="0" w:space="0" w:color="auto"/>
        <w:right w:val="none" w:sz="0" w:space="0" w:color="auto"/>
      </w:divBdr>
    </w:div>
    <w:div w:id="561988864">
      <w:bodyDiv w:val="1"/>
      <w:marLeft w:val="0"/>
      <w:marRight w:val="0"/>
      <w:marTop w:val="0"/>
      <w:marBottom w:val="0"/>
      <w:divBdr>
        <w:top w:val="none" w:sz="0" w:space="0" w:color="auto"/>
        <w:left w:val="none" w:sz="0" w:space="0" w:color="auto"/>
        <w:bottom w:val="none" w:sz="0" w:space="0" w:color="auto"/>
        <w:right w:val="none" w:sz="0" w:space="0" w:color="auto"/>
      </w:divBdr>
    </w:div>
    <w:div w:id="1030912772">
      <w:bodyDiv w:val="1"/>
      <w:marLeft w:val="0"/>
      <w:marRight w:val="0"/>
      <w:marTop w:val="0"/>
      <w:marBottom w:val="0"/>
      <w:divBdr>
        <w:top w:val="none" w:sz="0" w:space="0" w:color="auto"/>
        <w:left w:val="none" w:sz="0" w:space="0" w:color="auto"/>
        <w:bottom w:val="none" w:sz="0" w:space="0" w:color="auto"/>
        <w:right w:val="none" w:sz="0" w:space="0" w:color="auto"/>
      </w:divBdr>
    </w:div>
    <w:div w:id="1252081210">
      <w:bodyDiv w:val="1"/>
      <w:marLeft w:val="0"/>
      <w:marRight w:val="0"/>
      <w:marTop w:val="0"/>
      <w:marBottom w:val="0"/>
      <w:divBdr>
        <w:top w:val="none" w:sz="0" w:space="0" w:color="auto"/>
        <w:left w:val="none" w:sz="0" w:space="0" w:color="auto"/>
        <w:bottom w:val="none" w:sz="0" w:space="0" w:color="auto"/>
        <w:right w:val="none" w:sz="0" w:space="0" w:color="auto"/>
      </w:divBdr>
    </w:div>
    <w:div w:id="1451164877">
      <w:bodyDiv w:val="1"/>
      <w:marLeft w:val="0"/>
      <w:marRight w:val="0"/>
      <w:marTop w:val="0"/>
      <w:marBottom w:val="0"/>
      <w:divBdr>
        <w:top w:val="none" w:sz="0" w:space="0" w:color="auto"/>
        <w:left w:val="none" w:sz="0" w:space="0" w:color="auto"/>
        <w:bottom w:val="none" w:sz="0" w:space="0" w:color="auto"/>
        <w:right w:val="none" w:sz="0" w:space="0" w:color="auto"/>
      </w:divBdr>
    </w:div>
    <w:div w:id="1457213787">
      <w:bodyDiv w:val="1"/>
      <w:marLeft w:val="0"/>
      <w:marRight w:val="0"/>
      <w:marTop w:val="0"/>
      <w:marBottom w:val="0"/>
      <w:divBdr>
        <w:top w:val="none" w:sz="0" w:space="0" w:color="auto"/>
        <w:left w:val="none" w:sz="0" w:space="0" w:color="auto"/>
        <w:bottom w:val="none" w:sz="0" w:space="0" w:color="auto"/>
        <w:right w:val="none" w:sz="0" w:space="0" w:color="auto"/>
      </w:divBdr>
    </w:div>
    <w:div w:id="1607809783">
      <w:bodyDiv w:val="1"/>
      <w:marLeft w:val="0"/>
      <w:marRight w:val="0"/>
      <w:marTop w:val="0"/>
      <w:marBottom w:val="0"/>
      <w:divBdr>
        <w:top w:val="none" w:sz="0" w:space="0" w:color="auto"/>
        <w:left w:val="none" w:sz="0" w:space="0" w:color="auto"/>
        <w:bottom w:val="none" w:sz="0" w:space="0" w:color="auto"/>
        <w:right w:val="none" w:sz="0" w:space="0" w:color="auto"/>
      </w:divBdr>
    </w:div>
    <w:div w:id="166423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lients\SECCo\05%20-%20Modifications\Templates\01%20-%20Documents\03%20-%20Refine%20Stage%20documents\03%20-%20Refinement%20Consultation\Refinement%20Consultation%20Respons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7E6AE-2307-4362-8508-128803BD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Refinement Consultation Responses Template.dotx</Template>
  <TotalTime>152</TotalTime>
  <Pages>18</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SECMP0056 Refinement Consultation responses</vt:lpstr>
    </vt:vector>
  </TitlesOfParts>
  <Company>SECAS</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SECMP0056 Refinement Consultation responses</dc:title>
  <dc:subject/>
  <dc:creator>Bradley Baker</dc:creator>
  <cp:keywords/>
  <dc:description/>
  <cp:lastModifiedBy>Bradley Baker</cp:lastModifiedBy>
  <cp:revision>3</cp:revision>
  <cp:lastPrinted>2018-06-08T10:24:00Z</cp:lastPrinted>
  <dcterms:created xsi:type="dcterms:W3CDTF">2021-01-08T15:13:00Z</dcterms:created>
  <dcterms:modified xsi:type="dcterms:W3CDTF">2021-01-14T16:27:00Z</dcterms:modified>
</cp:coreProperties>
</file>