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A601B" w14:textId="77777777" w:rsidR="00495110" w:rsidRPr="003019E3" w:rsidRDefault="00C65EE0" w:rsidP="003019E3">
      <w:pPr>
        <w:pStyle w:val="Heading1"/>
        <w:rPr>
          <w:rFonts w:ascii="Arial" w:hAnsi="Arial" w:cs="Arial"/>
        </w:rPr>
      </w:pPr>
      <w:bookmarkStart w:id="0" w:name="_Toc47953628"/>
      <w:r w:rsidRPr="003019E3">
        <w:rPr>
          <w:rFonts w:ascii="Arial" w:hAnsi="Arial" w:cs="Arial"/>
        </w:rPr>
        <w:t>Consumer Access Devices (CADs) &amp; GB Smart Metering</w:t>
      </w:r>
      <w:bookmarkEnd w:id="0"/>
    </w:p>
    <w:p w14:paraId="172E8C2B" w14:textId="3513E71F" w:rsidR="00ED37DB" w:rsidRPr="003019E3" w:rsidRDefault="00ED37DB" w:rsidP="003019E3">
      <w:pPr>
        <w:pStyle w:val="Heading1"/>
        <w:rPr>
          <w:rFonts w:ascii="Arial" w:hAnsi="Arial" w:cs="Arial"/>
        </w:rPr>
      </w:pPr>
      <w:bookmarkStart w:id="1" w:name="_Toc47953629"/>
      <w:r w:rsidRPr="003019E3">
        <w:rPr>
          <w:rFonts w:ascii="Arial" w:hAnsi="Arial" w:cs="Arial"/>
        </w:rPr>
        <w:t>Foreword</w:t>
      </w:r>
      <w:bookmarkEnd w:id="1"/>
    </w:p>
    <w:p w14:paraId="51F52103" w14:textId="3CBAFC00" w:rsidR="00AF4611" w:rsidRPr="003019E3" w:rsidRDefault="00C65EE0" w:rsidP="003019E3">
      <w:pPr>
        <w:pStyle w:val="Heading2"/>
        <w:rPr>
          <w:rFonts w:ascii="Arial" w:hAnsi="Arial" w:cs="Arial"/>
        </w:rPr>
      </w:pPr>
      <w:bookmarkStart w:id="2" w:name="_Toc47953630"/>
      <w:r w:rsidRPr="003019E3">
        <w:rPr>
          <w:rFonts w:ascii="Arial" w:hAnsi="Arial" w:cs="Arial"/>
        </w:rPr>
        <w:t>Context</w:t>
      </w:r>
      <w:bookmarkEnd w:id="2"/>
    </w:p>
    <w:p w14:paraId="00C10E37" w14:textId="125A2C04" w:rsidR="00495110" w:rsidRPr="003019E3" w:rsidRDefault="00C65EE0" w:rsidP="003019E3">
      <w:pPr>
        <w:rPr>
          <w:rFonts w:ascii="Arial" w:hAnsi="Arial" w:cs="Arial"/>
        </w:rPr>
      </w:pPr>
      <w:r w:rsidRPr="003019E3">
        <w:rPr>
          <w:rFonts w:ascii="Arial" w:hAnsi="Arial" w:cs="Arial"/>
        </w:rPr>
        <w:t xml:space="preserve">Consumer Access Device (CAD) is the term used in this </w:t>
      </w:r>
      <w:r w:rsidR="00AF3BFF" w:rsidRPr="003019E3">
        <w:rPr>
          <w:rFonts w:ascii="Arial" w:hAnsi="Arial" w:cs="Arial"/>
        </w:rPr>
        <w:t>document</w:t>
      </w:r>
      <w:r w:rsidRPr="003019E3">
        <w:rPr>
          <w:rFonts w:ascii="Arial" w:hAnsi="Arial" w:cs="Arial"/>
        </w:rPr>
        <w:t xml:space="preserve"> to describe a Device which:</w:t>
      </w:r>
    </w:p>
    <w:p w14:paraId="3A659566" w14:textId="7EC9B224" w:rsidR="00EE6733" w:rsidRPr="003019E3" w:rsidRDefault="00EE6733" w:rsidP="00015A28">
      <w:pPr>
        <w:pStyle w:val="ListParagraph"/>
        <w:numPr>
          <w:ilvl w:val="0"/>
          <w:numId w:val="23"/>
        </w:numPr>
        <w:rPr>
          <w:rFonts w:ascii="Arial" w:hAnsi="Arial" w:cs="Arial"/>
        </w:rPr>
      </w:pPr>
      <w:r w:rsidRPr="003019E3">
        <w:rPr>
          <w:rFonts w:ascii="Arial" w:hAnsi="Arial" w:cs="Arial"/>
        </w:rPr>
        <w:t>is chosen by the Consumer and not provided under Energy Suppliers’ SMETS rollout obligation;</w:t>
      </w:r>
    </w:p>
    <w:p w14:paraId="094B0DC1" w14:textId="606F40AB" w:rsidR="00495110" w:rsidRPr="003019E3" w:rsidRDefault="00C65EE0" w:rsidP="00015A28">
      <w:pPr>
        <w:pStyle w:val="ListParagraph"/>
        <w:numPr>
          <w:ilvl w:val="0"/>
          <w:numId w:val="23"/>
        </w:numPr>
        <w:rPr>
          <w:rFonts w:ascii="Arial" w:hAnsi="Arial" w:cs="Arial"/>
        </w:rPr>
      </w:pPr>
      <w:r w:rsidRPr="003019E3">
        <w:rPr>
          <w:rFonts w:ascii="Arial" w:hAnsi="Arial" w:cs="Arial"/>
        </w:rPr>
        <w:t>via the Data Communication Company (DCC)</w:t>
      </w:r>
      <w:r w:rsidR="00AA68A6">
        <w:rPr>
          <w:rFonts w:ascii="Arial" w:hAnsi="Arial" w:cs="Arial"/>
        </w:rPr>
        <w:t>,</w:t>
      </w:r>
      <w:r w:rsidRPr="003019E3">
        <w:rPr>
          <w:rFonts w:ascii="Arial" w:hAnsi="Arial" w:cs="Arial"/>
        </w:rPr>
        <w:t xml:space="preserve"> can:</w:t>
      </w:r>
    </w:p>
    <w:p w14:paraId="1F5B5A51" w14:textId="181F3EE9" w:rsidR="00495110" w:rsidRPr="003019E3" w:rsidRDefault="00C65EE0" w:rsidP="00894A21">
      <w:pPr>
        <w:pStyle w:val="ListParagraph"/>
        <w:numPr>
          <w:ilvl w:val="0"/>
          <w:numId w:val="4"/>
        </w:numPr>
        <w:rPr>
          <w:rFonts w:ascii="Arial" w:hAnsi="Arial" w:cs="Arial"/>
        </w:rPr>
      </w:pPr>
      <w:r w:rsidRPr="003019E3">
        <w:rPr>
          <w:rFonts w:ascii="Arial" w:hAnsi="Arial" w:cs="Arial"/>
        </w:rPr>
        <w:t xml:space="preserve">be allowed to communication on a GB Smart Metering home area network (SMHAN). </w:t>
      </w:r>
      <w:r w:rsidR="00FE0C02" w:rsidRPr="003019E3">
        <w:rPr>
          <w:rFonts w:ascii="Arial" w:hAnsi="Arial" w:cs="Arial"/>
        </w:rPr>
        <w:t xml:space="preserve"> </w:t>
      </w:r>
      <w:r w:rsidRPr="003019E3">
        <w:rPr>
          <w:rFonts w:ascii="Arial" w:hAnsi="Arial" w:cs="Arial"/>
        </w:rPr>
        <w:t>This allows the CAD to access data about other Devices on the SMHAN, but does not give access to information about the supply of Gas or Electricity to the Premises;</w:t>
      </w:r>
    </w:p>
    <w:p w14:paraId="52DC77CC" w14:textId="67E94ED8" w:rsidR="00A14058" w:rsidRDefault="00A14058" w:rsidP="00015A28">
      <w:pPr>
        <w:pStyle w:val="ListParagraph"/>
        <w:numPr>
          <w:ilvl w:val="0"/>
          <w:numId w:val="4"/>
        </w:numPr>
        <w:rPr>
          <w:rFonts w:ascii="Arial" w:hAnsi="Arial" w:cs="Arial"/>
        </w:rPr>
      </w:pPr>
      <w:r>
        <w:rPr>
          <w:rFonts w:ascii="Arial" w:hAnsi="Arial" w:cs="Arial"/>
        </w:rPr>
        <w:t xml:space="preserve">when permitted to do so, </w:t>
      </w:r>
      <w:r w:rsidR="00C65EE0" w:rsidRPr="003019E3">
        <w:rPr>
          <w:rFonts w:ascii="Arial" w:hAnsi="Arial" w:cs="Arial"/>
        </w:rPr>
        <w:t>be allowed access to Gas information</w:t>
      </w:r>
      <w:r>
        <w:rPr>
          <w:rFonts w:ascii="Arial" w:hAnsi="Arial" w:cs="Arial"/>
        </w:rPr>
        <w:t>,</w:t>
      </w:r>
      <w:r w:rsidR="00EE6733" w:rsidRPr="003019E3">
        <w:rPr>
          <w:rFonts w:ascii="Arial" w:hAnsi="Arial" w:cs="Arial"/>
        </w:rPr>
        <w:t xml:space="preserve"> </w:t>
      </w:r>
      <w:r w:rsidRPr="003019E3">
        <w:rPr>
          <w:rFonts w:ascii="Arial" w:hAnsi="Arial" w:cs="Arial"/>
        </w:rPr>
        <w:t xml:space="preserve">as laid out in CHTS 4.5.3 </w:t>
      </w:r>
      <w:r w:rsidR="00EE6733" w:rsidRPr="003019E3">
        <w:rPr>
          <w:rFonts w:ascii="Arial" w:hAnsi="Arial" w:cs="Arial"/>
        </w:rPr>
        <w:t>(via the GPF)</w:t>
      </w:r>
      <w:r>
        <w:rPr>
          <w:rFonts w:ascii="Arial" w:hAnsi="Arial" w:cs="Arial"/>
        </w:rPr>
        <w:t>;</w:t>
      </w:r>
    </w:p>
    <w:p w14:paraId="0EA4930F" w14:textId="346E79E7" w:rsidR="00495110" w:rsidRPr="003019E3" w:rsidRDefault="00C65EE0" w:rsidP="00015A28">
      <w:pPr>
        <w:pStyle w:val="ListParagraph"/>
        <w:numPr>
          <w:ilvl w:val="0"/>
          <w:numId w:val="4"/>
        </w:numPr>
        <w:rPr>
          <w:rFonts w:ascii="Arial" w:hAnsi="Arial" w:cs="Arial"/>
        </w:rPr>
      </w:pPr>
      <w:r w:rsidRPr="003019E3">
        <w:rPr>
          <w:rFonts w:ascii="Arial" w:hAnsi="Arial" w:cs="Arial"/>
        </w:rPr>
        <w:t xml:space="preserve"> and / or be then allowed access to Electricity information from each of the ESME / SAPC on the SMHAN</w:t>
      </w:r>
      <w:r w:rsidR="00A14058">
        <w:rPr>
          <w:rFonts w:ascii="Arial" w:hAnsi="Arial" w:cs="Arial"/>
        </w:rPr>
        <w:t xml:space="preserve">. </w:t>
      </w:r>
      <w:r w:rsidR="00A14058" w:rsidRPr="003019E3">
        <w:rPr>
          <w:rFonts w:ascii="Arial" w:hAnsi="Arial" w:cs="Arial"/>
        </w:rPr>
        <w:t>Specifically, these are the data items that are annotated ‘[INFO]’ in SMETS sections 5.7.1, 5.7.4 and 5.7.5 (for ESME) and SMETS sections 9.6.1, 9.6.2 and 9.6.3 (for SAPC).  Note that additional information could be available, but that is dependent on the make and model of the ESME / SAPC</w:t>
      </w:r>
      <w:r w:rsidRPr="003019E3">
        <w:rPr>
          <w:rFonts w:ascii="Arial" w:hAnsi="Arial" w:cs="Arial"/>
        </w:rPr>
        <w:t>; and</w:t>
      </w:r>
    </w:p>
    <w:p w14:paraId="5AAA5611" w14:textId="73919511" w:rsidR="00495110" w:rsidRPr="003019E3" w:rsidRDefault="00C65EE0" w:rsidP="00015A28">
      <w:pPr>
        <w:pStyle w:val="ListParagraph"/>
        <w:numPr>
          <w:ilvl w:val="0"/>
          <w:numId w:val="4"/>
        </w:numPr>
        <w:rPr>
          <w:rFonts w:ascii="Arial" w:hAnsi="Arial" w:cs="Arial"/>
        </w:rPr>
      </w:pPr>
      <w:r w:rsidRPr="003019E3">
        <w:rPr>
          <w:rFonts w:ascii="Arial" w:hAnsi="Arial" w:cs="Arial"/>
        </w:rPr>
        <w:t xml:space="preserve">have </w:t>
      </w:r>
      <w:r w:rsidR="00FE0C02" w:rsidRPr="003019E3">
        <w:rPr>
          <w:rFonts w:ascii="Arial" w:hAnsi="Arial" w:cs="Arial"/>
        </w:rPr>
        <w:t xml:space="preserve">that </w:t>
      </w:r>
      <w:r w:rsidRPr="003019E3">
        <w:rPr>
          <w:rFonts w:ascii="Arial" w:hAnsi="Arial" w:cs="Arial"/>
        </w:rPr>
        <w:t xml:space="preserve">access to </w:t>
      </w:r>
      <w:r w:rsidR="00EE6733" w:rsidRPr="003019E3">
        <w:rPr>
          <w:rFonts w:ascii="Arial" w:hAnsi="Arial" w:cs="Arial"/>
        </w:rPr>
        <w:t xml:space="preserve">GPF </w:t>
      </w:r>
      <w:r w:rsidRPr="003019E3">
        <w:rPr>
          <w:rFonts w:ascii="Arial" w:hAnsi="Arial" w:cs="Arial"/>
        </w:rPr>
        <w:t>/ ESME / SAPC / the SMHAN withdrawn</w:t>
      </w:r>
      <w:r w:rsidR="00FE0C02" w:rsidRPr="003019E3">
        <w:rPr>
          <w:rFonts w:ascii="Arial" w:hAnsi="Arial" w:cs="Arial"/>
        </w:rPr>
        <w:t>.</w:t>
      </w:r>
    </w:p>
    <w:p w14:paraId="024072BA" w14:textId="778B44C1" w:rsidR="00495110" w:rsidRPr="003019E3" w:rsidRDefault="00495110" w:rsidP="00B074EF">
      <w:pPr>
        <w:pStyle w:val="ListParagraph"/>
        <w:ind w:left="720" w:firstLine="0"/>
        <w:rPr>
          <w:rFonts w:ascii="Arial" w:hAnsi="Arial" w:cs="Arial"/>
        </w:rPr>
      </w:pPr>
    </w:p>
    <w:p w14:paraId="7D7DF5A0" w14:textId="16EDB52E" w:rsidR="00495110" w:rsidRPr="003019E3" w:rsidRDefault="00C65EE0" w:rsidP="003019E3">
      <w:pPr>
        <w:rPr>
          <w:rFonts w:ascii="Arial" w:hAnsi="Arial" w:cs="Arial"/>
        </w:rPr>
      </w:pPr>
      <w:r w:rsidRPr="003019E3">
        <w:rPr>
          <w:rFonts w:ascii="Arial" w:hAnsi="Arial" w:cs="Arial"/>
        </w:rPr>
        <w:t>Note that CADs cannot access any other SMETS defined information from any other Device types, so cannot access SMETS information from GSME, HCALCS, PPMIDs or IHDs.</w:t>
      </w:r>
    </w:p>
    <w:p w14:paraId="6444F3D6" w14:textId="77777777" w:rsidR="00495110" w:rsidRPr="003019E3" w:rsidRDefault="00C65EE0" w:rsidP="003019E3">
      <w:pPr>
        <w:pStyle w:val="Heading2"/>
        <w:rPr>
          <w:rFonts w:ascii="Arial" w:hAnsi="Arial" w:cs="Arial"/>
        </w:rPr>
      </w:pPr>
      <w:bookmarkStart w:id="3" w:name="_Toc47953631"/>
      <w:r w:rsidRPr="003019E3">
        <w:rPr>
          <w:rFonts w:ascii="Arial" w:hAnsi="Arial" w:cs="Arial"/>
        </w:rPr>
        <w:t>Purpose</w:t>
      </w:r>
      <w:bookmarkEnd w:id="3"/>
    </w:p>
    <w:p w14:paraId="444B3B20" w14:textId="384C68DA" w:rsidR="00495110" w:rsidRPr="003019E3" w:rsidRDefault="00C65EE0" w:rsidP="003019E3">
      <w:pPr>
        <w:rPr>
          <w:rFonts w:ascii="Arial" w:hAnsi="Arial" w:cs="Arial"/>
        </w:rPr>
      </w:pPr>
      <w:r w:rsidRPr="003019E3">
        <w:rPr>
          <w:rFonts w:ascii="Arial" w:hAnsi="Arial" w:cs="Arial"/>
        </w:rPr>
        <w:t xml:space="preserve">This document is intended to assist providers of CADs to the GB market, </w:t>
      </w:r>
      <w:r w:rsidR="005D1CC9" w:rsidRPr="003019E3">
        <w:rPr>
          <w:rFonts w:ascii="Arial" w:hAnsi="Arial" w:cs="Arial"/>
        </w:rPr>
        <w:t xml:space="preserve">with </w:t>
      </w:r>
      <w:r w:rsidRPr="003019E3">
        <w:rPr>
          <w:rFonts w:ascii="Arial" w:hAnsi="Arial" w:cs="Arial"/>
        </w:rPr>
        <w:t xml:space="preserve">ensuring the Devices can function effectively and without adverse effects on other Devices. </w:t>
      </w:r>
      <w:r w:rsidR="005D1CC9" w:rsidRPr="003019E3">
        <w:rPr>
          <w:rFonts w:ascii="Arial" w:hAnsi="Arial" w:cs="Arial"/>
        </w:rPr>
        <w:t xml:space="preserve"> </w:t>
      </w:r>
      <w:r w:rsidRPr="003019E3">
        <w:rPr>
          <w:rFonts w:ascii="Arial" w:hAnsi="Arial" w:cs="Arial"/>
        </w:rPr>
        <w:t>Specifically, the document covers the requirements in the Technical Specifications, that such providers might need to be aware of, and the implications of those requirements from a CAD perspective.</w:t>
      </w:r>
    </w:p>
    <w:p w14:paraId="1528010F" w14:textId="1119A60F" w:rsidR="00495110" w:rsidRPr="003019E3" w:rsidRDefault="00C65EE0" w:rsidP="003019E3">
      <w:pPr>
        <w:rPr>
          <w:rFonts w:ascii="Arial" w:hAnsi="Arial" w:cs="Arial"/>
        </w:rPr>
      </w:pPr>
      <w:r w:rsidRPr="003019E3">
        <w:rPr>
          <w:rFonts w:ascii="Arial" w:hAnsi="Arial" w:cs="Arial"/>
        </w:rPr>
        <w:t xml:space="preserve">Note that this paper focuses mainly on home area networks containing SMETS2+ Devices for which all operation is via the DCC. </w:t>
      </w:r>
      <w:r w:rsidR="005D1CC9" w:rsidRPr="003019E3">
        <w:rPr>
          <w:rFonts w:ascii="Arial" w:hAnsi="Arial" w:cs="Arial"/>
        </w:rPr>
        <w:t xml:space="preserve"> </w:t>
      </w:r>
      <w:r w:rsidRPr="003019E3">
        <w:rPr>
          <w:rFonts w:ascii="Arial" w:hAnsi="Arial" w:cs="Arial"/>
        </w:rPr>
        <w:t>SMETS1 Devices vary significantly by Device Model, in terms of technical implementation, and so the technical functioning of CADs with such Devices varies correspondingly.</w:t>
      </w:r>
    </w:p>
    <w:p w14:paraId="4E2EA115" w14:textId="77777777" w:rsidR="00495110" w:rsidRPr="003019E3" w:rsidRDefault="00C65EE0" w:rsidP="003019E3">
      <w:pPr>
        <w:pStyle w:val="Heading2"/>
        <w:rPr>
          <w:rFonts w:ascii="Arial" w:hAnsi="Arial" w:cs="Arial"/>
        </w:rPr>
      </w:pPr>
      <w:bookmarkStart w:id="4" w:name="_Toc47953632"/>
      <w:r w:rsidRPr="003019E3">
        <w:rPr>
          <w:rFonts w:ascii="Arial" w:hAnsi="Arial" w:cs="Arial"/>
        </w:rPr>
        <w:t>SEC Requirements</w:t>
      </w:r>
      <w:bookmarkEnd w:id="4"/>
    </w:p>
    <w:p w14:paraId="6DE68DA0" w14:textId="78E38400" w:rsidR="00495110" w:rsidRPr="003019E3" w:rsidRDefault="00C65EE0" w:rsidP="003019E3">
      <w:pPr>
        <w:rPr>
          <w:rFonts w:ascii="Arial" w:hAnsi="Arial" w:cs="Arial"/>
        </w:rPr>
      </w:pPr>
      <w:r w:rsidRPr="003019E3">
        <w:rPr>
          <w:rFonts w:ascii="Arial" w:hAnsi="Arial" w:cs="Arial"/>
        </w:rPr>
        <w:t xml:space="preserve">In GB, there are no </w:t>
      </w:r>
      <w:r w:rsidR="00FF56E0" w:rsidRPr="003019E3">
        <w:rPr>
          <w:rFonts w:ascii="Arial" w:hAnsi="Arial" w:cs="Arial"/>
        </w:rPr>
        <w:t xml:space="preserve">regulatory </w:t>
      </w:r>
      <w:r w:rsidRPr="003019E3">
        <w:rPr>
          <w:rFonts w:ascii="Arial" w:hAnsi="Arial" w:cs="Arial"/>
        </w:rPr>
        <w:t xml:space="preserve">requirements </w:t>
      </w:r>
      <w:r w:rsidR="00FF56E0" w:rsidRPr="003019E3">
        <w:rPr>
          <w:rFonts w:ascii="Arial" w:hAnsi="Arial" w:cs="Arial"/>
        </w:rPr>
        <w:t xml:space="preserve">for </w:t>
      </w:r>
      <w:r w:rsidR="00393930" w:rsidRPr="003019E3">
        <w:rPr>
          <w:rFonts w:ascii="Arial" w:hAnsi="Arial" w:cs="Arial"/>
        </w:rPr>
        <w:t>(or indeed definition</w:t>
      </w:r>
      <w:r w:rsidR="00665E7A" w:rsidRPr="003019E3">
        <w:rPr>
          <w:rFonts w:ascii="Arial" w:hAnsi="Arial" w:cs="Arial"/>
        </w:rPr>
        <w:t>s</w:t>
      </w:r>
      <w:r w:rsidR="00393930" w:rsidRPr="003019E3">
        <w:rPr>
          <w:rFonts w:ascii="Arial" w:hAnsi="Arial" w:cs="Arial"/>
        </w:rPr>
        <w:t xml:space="preserve"> of) </w:t>
      </w:r>
      <w:r w:rsidRPr="003019E3">
        <w:rPr>
          <w:rFonts w:ascii="Arial" w:hAnsi="Arial" w:cs="Arial"/>
        </w:rPr>
        <w:t>CADs and so the term is rarely used in the SEC</w:t>
      </w:r>
      <w:r w:rsidR="004A3ABB" w:rsidRPr="003019E3">
        <w:rPr>
          <w:rStyle w:val="FootnoteReference"/>
          <w:rFonts w:ascii="Arial" w:hAnsi="Arial" w:cs="Arial"/>
        </w:rPr>
        <w:footnoteReference w:id="2"/>
      </w:r>
      <w:r w:rsidRPr="003019E3">
        <w:rPr>
          <w:rFonts w:ascii="Arial" w:hAnsi="Arial" w:cs="Arial"/>
        </w:rPr>
        <w:t xml:space="preserve">. </w:t>
      </w:r>
      <w:r w:rsidR="005D1CC9" w:rsidRPr="003019E3">
        <w:rPr>
          <w:rFonts w:ascii="Arial" w:hAnsi="Arial" w:cs="Arial"/>
        </w:rPr>
        <w:t xml:space="preserve"> </w:t>
      </w:r>
      <w:r w:rsidRPr="003019E3">
        <w:rPr>
          <w:rFonts w:ascii="Arial" w:hAnsi="Arial" w:cs="Arial"/>
        </w:rPr>
        <w:t>However, there are, in effect, SEC requirements that come from the need for a CAD to be able to:</w:t>
      </w:r>
    </w:p>
    <w:p w14:paraId="40D41BA6" w14:textId="09D43EEA" w:rsidR="00495110" w:rsidRPr="003019E3" w:rsidRDefault="00C65EE0" w:rsidP="00015A28">
      <w:pPr>
        <w:pStyle w:val="ListParagraph"/>
        <w:numPr>
          <w:ilvl w:val="0"/>
          <w:numId w:val="23"/>
        </w:numPr>
        <w:rPr>
          <w:rFonts w:ascii="Arial" w:hAnsi="Arial" w:cs="Arial"/>
        </w:rPr>
      </w:pPr>
      <w:r w:rsidRPr="003019E3">
        <w:rPr>
          <w:rFonts w:ascii="Arial" w:hAnsi="Arial" w:cs="Arial"/>
        </w:rPr>
        <w:lastRenderedPageBreak/>
        <w:t xml:space="preserve">be admitted to a Smart Metering HAN </w:t>
      </w:r>
      <w:r w:rsidR="000A6577" w:rsidRPr="003019E3">
        <w:rPr>
          <w:rFonts w:ascii="Arial" w:hAnsi="Arial" w:cs="Arial"/>
        </w:rPr>
        <w:t xml:space="preserve">(SMHAN) </w:t>
      </w:r>
      <w:r w:rsidRPr="003019E3">
        <w:rPr>
          <w:rFonts w:ascii="Arial" w:hAnsi="Arial" w:cs="Arial"/>
        </w:rPr>
        <w:t xml:space="preserve">and leave a </w:t>
      </w:r>
      <w:r w:rsidR="000A6577" w:rsidRPr="003019E3">
        <w:rPr>
          <w:rFonts w:ascii="Arial" w:hAnsi="Arial" w:cs="Arial"/>
        </w:rPr>
        <w:t>SM</w:t>
      </w:r>
      <w:r w:rsidRPr="003019E3">
        <w:rPr>
          <w:rFonts w:ascii="Arial" w:hAnsi="Arial" w:cs="Arial"/>
        </w:rPr>
        <w:t>HAN; and</w:t>
      </w:r>
    </w:p>
    <w:p w14:paraId="24359822" w14:textId="6688DC43" w:rsidR="00495110" w:rsidRPr="003019E3" w:rsidRDefault="00C65EE0" w:rsidP="00015A28">
      <w:pPr>
        <w:pStyle w:val="ListParagraph"/>
        <w:numPr>
          <w:ilvl w:val="0"/>
          <w:numId w:val="23"/>
        </w:numPr>
        <w:rPr>
          <w:rFonts w:ascii="Arial" w:hAnsi="Arial" w:cs="Arial"/>
        </w:rPr>
      </w:pPr>
      <w:r w:rsidRPr="003019E3">
        <w:rPr>
          <w:rFonts w:ascii="Arial" w:hAnsi="Arial" w:cs="Arial"/>
        </w:rPr>
        <w:t xml:space="preserve">operate effectively on that </w:t>
      </w:r>
      <w:r w:rsidR="000A6577" w:rsidRPr="003019E3">
        <w:rPr>
          <w:rFonts w:ascii="Arial" w:hAnsi="Arial" w:cs="Arial"/>
        </w:rPr>
        <w:t>SM</w:t>
      </w:r>
      <w:r w:rsidRPr="003019E3">
        <w:rPr>
          <w:rFonts w:ascii="Arial" w:hAnsi="Arial" w:cs="Arial"/>
        </w:rPr>
        <w:t>HAN, including through Device replacement; and</w:t>
      </w:r>
    </w:p>
    <w:p w14:paraId="371A0840" w14:textId="2F2FADF9" w:rsidR="00495110" w:rsidRPr="003019E3" w:rsidRDefault="00C65EE0" w:rsidP="00015A28">
      <w:pPr>
        <w:pStyle w:val="ListParagraph"/>
        <w:numPr>
          <w:ilvl w:val="0"/>
          <w:numId w:val="23"/>
        </w:numPr>
        <w:rPr>
          <w:rFonts w:ascii="Arial" w:hAnsi="Arial" w:cs="Arial"/>
        </w:rPr>
      </w:pPr>
      <w:r w:rsidRPr="003019E3">
        <w:rPr>
          <w:rFonts w:ascii="Arial" w:hAnsi="Arial" w:cs="Arial"/>
        </w:rPr>
        <w:t>access information related to Gas and E</w:t>
      </w:r>
      <w:bookmarkStart w:id="5" w:name="_GoBack"/>
      <w:bookmarkEnd w:id="5"/>
      <w:r w:rsidRPr="003019E3">
        <w:rPr>
          <w:rFonts w:ascii="Arial" w:hAnsi="Arial" w:cs="Arial"/>
        </w:rPr>
        <w:t>lectricity over that HAN</w:t>
      </w:r>
      <w:r w:rsidR="000A6577" w:rsidRPr="003019E3">
        <w:rPr>
          <w:rFonts w:ascii="Arial" w:hAnsi="Arial" w:cs="Arial"/>
        </w:rPr>
        <w:t xml:space="preserve"> (</w:t>
      </w:r>
      <w:r w:rsidR="00665E7A" w:rsidRPr="003019E3">
        <w:rPr>
          <w:rFonts w:ascii="Arial" w:hAnsi="Arial" w:cs="Arial"/>
        </w:rPr>
        <w:t>from</w:t>
      </w:r>
      <w:r w:rsidR="000A6577" w:rsidRPr="003019E3">
        <w:rPr>
          <w:rFonts w:ascii="Arial" w:hAnsi="Arial" w:cs="Arial"/>
        </w:rPr>
        <w:t xml:space="preserve"> ESME</w:t>
      </w:r>
      <w:r w:rsidR="00665E7A" w:rsidRPr="003019E3">
        <w:rPr>
          <w:rFonts w:ascii="Arial" w:hAnsi="Arial" w:cs="Arial"/>
        </w:rPr>
        <w:t>, SAPC</w:t>
      </w:r>
      <w:r w:rsidR="000A6577" w:rsidRPr="003019E3">
        <w:rPr>
          <w:rFonts w:ascii="Arial" w:hAnsi="Arial" w:cs="Arial"/>
        </w:rPr>
        <w:t xml:space="preserve"> and GPF)</w:t>
      </w:r>
      <w:r w:rsidRPr="003019E3">
        <w:rPr>
          <w:rFonts w:ascii="Arial" w:hAnsi="Arial" w:cs="Arial"/>
        </w:rPr>
        <w:t>.</w:t>
      </w:r>
    </w:p>
    <w:p w14:paraId="1E7D2E73" w14:textId="77777777" w:rsidR="00ED37DB" w:rsidRDefault="00ED37DB" w:rsidP="003019E3">
      <w:pPr>
        <w:rPr>
          <w:rFonts w:ascii="Arial" w:hAnsi="Arial" w:cs="Arial"/>
        </w:rPr>
      </w:pPr>
    </w:p>
    <w:p w14:paraId="1BFC90DF" w14:textId="77777777" w:rsidR="00B074EF" w:rsidRPr="003019E3" w:rsidRDefault="00B074EF" w:rsidP="00B074EF">
      <w:pPr>
        <w:pStyle w:val="Heading2"/>
        <w:rPr>
          <w:rFonts w:ascii="Arial" w:hAnsi="Arial" w:cs="Arial"/>
        </w:rPr>
      </w:pPr>
      <w:bookmarkStart w:id="6" w:name="_Toc47953633"/>
      <w:r w:rsidRPr="003019E3">
        <w:rPr>
          <w:rFonts w:ascii="Arial" w:hAnsi="Arial" w:cs="Arial"/>
        </w:rPr>
        <w:t>References</w:t>
      </w:r>
      <w:bookmarkEnd w:id="6"/>
    </w:p>
    <w:p w14:paraId="434E6B0A" w14:textId="77777777" w:rsidR="00B074EF" w:rsidRPr="003019E3" w:rsidRDefault="00B074EF" w:rsidP="00B074EF">
      <w:pPr>
        <w:rPr>
          <w:rFonts w:ascii="Arial" w:hAnsi="Arial" w:cs="Arial"/>
        </w:rPr>
      </w:pPr>
      <w:r w:rsidRPr="003019E3">
        <w:rPr>
          <w:rFonts w:ascii="Arial" w:hAnsi="Arial" w:cs="Arial"/>
        </w:rPr>
        <w:t>This document refers to:</w:t>
      </w:r>
    </w:p>
    <w:p w14:paraId="326D4908" w14:textId="5AF8421A" w:rsidR="00B074EF" w:rsidRPr="003019E3" w:rsidRDefault="00B074EF" w:rsidP="00B074EF">
      <w:pPr>
        <w:pStyle w:val="ListParagraph"/>
        <w:numPr>
          <w:ilvl w:val="0"/>
          <w:numId w:val="3"/>
        </w:numPr>
        <w:tabs>
          <w:tab w:val="clear" w:pos="720"/>
          <w:tab w:val="num" w:pos="426"/>
        </w:tabs>
        <w:ind w:left="426" w:hanging="426"/>
        <w:rPr>
          <w:rFonts w:ascii="Arial" w:hAnsi="Arial" w:cs="Arial"/>
        </w:rPr>
      </w:pPr>
      <w:r w:rsidRPr="003019E3">
        <w:rPr>
          <w:rFonts w:ascii="Arial" w:hAnsi="Arial" w:cs="Arial"/>
        </w:rPr>
        <w:t xml:space="preserve">the Smart Energy Code (SEC) of which the Technical Specifications form a part. All parts of the SEC can be found at </w:t>
      </w:r>
      <w:hyperlink r:id="rId11">
        <w:r w:rsidRPr="003019E3">
          <w:rPr>
            <w:rStyle w:val="Hyperlink"/>
            <w:rFonts w:ascii="Arial" w:hAnsi="Arial" w:cs="Arial"/>
          </w:rPr>
          <w:t>https://smartenergycodecompany.co.uk/the-smart-energy-code-2/</w:t>
        </w:r>
      </w:hyperlink>
      <w:r w:rsidRPr="003019E3">
        <w:rPr>
          <w:rFonts w:ascii="Arial" w:hAnsi="Arial" w:cs="Arial"/>
        </w:rPr>
        <w:t>;</w:t>
      </w:r>
    </w:p>
    <w:p w14:paraId="25978F0D" w14:textId="77777777" w:rsidR="00B074EF" w:rsidRPr="003019E3" w:rsidRDefault="00B074EF" w:rsidP="00B074EF">
      <w:pPr>
        <w:pStyle w:val="ListParagraph"/>
        <w:numPr>
          <w:ilvl w:val="0"/>
          <w:numId w:val="3"/>
        </w:numPr>
        <w:tabs>
          <w:tab w:val="clear" w:pos="720"/>
          <w:tab w:val="num" w:pos="426"/>
        </w:tabs>
        <w:ind w:left="426" w:hanging="426"/>
        <w:rPr>
          <w:rFonts w:ascii="Arial" w:hAnsi="Arial" w:cs="Arial"/>
        </w:rPr>
      </w:pPr>
      <w:r w:rsidRPr="003019E3">
        <w:rPr>
          <w:rFonts w:ascii="Arial" w:hAnsi="Arial" w:cs="Arial"/>
        </w:rPr>
        <w:t>the ZigBee specifications, details of which can be accessed through the link in the GB Companion Specification (part of the SEC);</w:t>
      </w:r>
    </w:p>
    <w:p w14:paraId="4257A2B7" w14:textId="010CD5FC" w:rsidR="00B074EF" w:rsidRPr="003019E3" w:rsidRDefault="00B074EF" w:rsidP="00B074EF">
      <w:pPr>
        <w:pStyle w:val="ListParagraph"/>
        <w:numPr>
          <w:ilvl w:val="0"/>
          <w:numId w:val="3"/>
        </w:numPr>
        <w:tabs>
          <w:tab w:val="clear" w:pos="720"/>
          <w:tab w:val="num" w:pos="426"/>
        </w:tabs>
        <w:ind w:left="426" w:hanging="426"/>
        <w:rPr>
          <w:rFonts w:ascii="Arial" w:hAnsi="Arial" w:cs="Arial"/>
        </w:rPr>
      </w:pPr>
      <w:r w:rsidRPr="003019E3">
        <w:rPr>
          <w:rFonts w:ascii="Arial" w:hAnsi="Arial" w:cs="Arial"/>
        </w:rPr>
        <w:t xml:space="preserve">GB supply licences (which GB Energy Suppliers </w:t>
      </w:r>
      <w:r w:rsidRPr="003019E3">
        <w:rPr>
          <w:rFonts w:ascii="Arial" w:hAnsi="Arial" w:cs="Arial"/>
          <w:bCs/>
        </w:rPr>
        <w:t>must</w:t>
      </w:r>
      <w:r w:rsidRPr="003019E3">
        <w:rPr>
          <w:rFonts w:ascii="Arial" w:hAnsi="Arial" w:cs="Arial"/>
        </w:rPr>
        <w:t xml:space="preserve"> comply with) which can be found at </w:t>
      </w:r>
      <w:hyperlink r:id="rId12">
        <w:r w:rsidRPr="003019E3">
          <w:rPr>
            <w:rStyle w:val="Hyperlink"/>
            <w:rFonts w:ascii="Arial" w:hAnsi="Arial" w:cs="Arial"/>
          </w:rPr>
          <w:t>https://www.ofgem.gov.uk/licences-industry-codes-and-standards/licences/licence-conditions</w:t>
        </w:r>
      </w:hyperlink>
      <w:r w:rsidRPr="003019E3">
        <w:rPr>
          <w:rFonts w:ascii="Arial" w:hAnsi="Arial" w:cs="Arial"/>
        </w:rPr>
        <w:t>.</w:t>
      </w:r>
    </w:p>
    <w:p w14:paraId="370A1AC7" w14:textId="6479E5A8" w:rsidR="00B074EF" w:rsidRPr="003019E3" w:rsidRDefault="00B074EF" w:rsidP="00B074EF">
      <w:pPr>
        <w:rPr>
          <w:rFonts w:ascii="Arial" w:hAnsi="Arial" w:cs="Arial"/>
        </w:rPr>
      </w:pPr>
      <w:r w:rsidRPr="003019E3">
        <w:rPr>
          <w:rFonts w:ascii="Arial" w:hAnsi="Arial" w:cs="Arial"/>
        </w:rPr>
        <w:t>In this document, the key words "</w:t>
      </w:r>
      <w:r w:rsidRPr="003019E3">
        <w:rPr>
          <w:rFonts w:ascii="Arial" w:hAnsi="Arial" w:cs="Arial"/>
          <w:b/>
        </w:rPr>
        <w:t>MUST</w:t>
      </w:r>
      <w:r w:rsidRPr="003019E3">
        <w:rPr>
          <w:rFonts w:ascii="Arial" w:hAnsi="Arial" w:cs="Arial"/>
        </w:rPr>
        <w:t>", "</w:t>
      </w:r>
      <w:r w:rsidRPr="003019E3">
        <w:rPr>
          <w:rFonts w:ascii="Arial" w:hAnsi="Arial" w:cs="Arial"/>
          <w:b/>
        </w:rPr>
        <w:t>MUST NOT</w:t>
      </w:r>
      <w:r w:rsidRPr="003019E3">
        <w:rPr>
          <w:rFonts w:ascii="Arial" w:hAnsi="Arial" w:cs="Arial"/>
        </w:rPr>
        <w:t>", "</w:t>
      </w:r>
      <w:r w:rsidRPr="003019E3">
        <w:rPr>
          <w:rFonts w:ascii="Arial" w:hAnsi="Arial" w:cs="Arial"/>
          <w:b/>
        </w:rPr>
        <w:t>SHOULD</w:t>
      </w:r>
      <w:r w:rsidRPr="003019E3">
        <w:rPr>
          <w:rFonts w:ascii="Arial" w:hAnsi="Arial" w:cs="Arial"/>
        </w:rPr>
        <w:t>", "</w:t>
      </w:r>
      <w:r w:rsidRPr="003019E3">
        <w:rPr>
          <w:rFonts w:ascii="Arial" w:hAnsi="Arial" w:cs="Arial"/>
          <w:b/>
        </w:rPr>
        <w:t>SHOULD NOT</w:t>
      </w:r>
      <w:r w:rsidRPr="003019E3">
        <w:rPr>
          <w:rFonts w:ascii="Arial" w:hAnsi="Arial" w:cs="Arial"/>
        </w:rPr>
        <w:t>" and "</w:t>
      </w:r>
      <w:r w:rsidRPr="003019E3">
        <w:rPr>
          <w:rFonts w:ascii="Arial" w:hAnsi="Arial" w:cs="Arial"/>
          <w:b/>
        </w:rPr>
        <w:t>MAY</w:t>
      </w:r>
      <w:r w:rsidRPr="003019E3">
        <w:rPr>
          <w:rFonts w:ascii="Arial" w:hAnsi="Arial" w:cs="Arial"/>
        </w:rPr>
        <w:t xml:space="preserve">" are intended to be interpreted as described in </w:t>
      </w:r>
      <w:hyperlink r:id="rId13">
        <w:r w:rsidRPr="003019E3">
          <w:rPr>
            <w:rStyle w:val="Hyperlink"/>
            <w:rFonts w:ascii="Arial" w:hAnsi="Arial" w:cs="Arial"/>
          </w:rPr>
          <w:t>IETF RFC 2119</w:t>
        </w:r>
      </w:hyperlink>
      <w:r w:rsidRPr="003019E3">
        <w:rPr>
          <w:rFonts w:ascii="Arial" w:hAnsi="Arial" w:cs="Arial"/>
        </w:rPr>
        <w:t>.</w:t>
      </w:r>
    </w:p>
    <w:p w14:paraId="08A465E6" w14:textId="21964FB9" w:rsidR="00B074EF" w:rsidRPr="003019E3" w:rsidRDefault="00B074EF" w:rsidP="003019E3">
      <w:pPr>
        <w:rPr>
          <w:rFonts w:ascii="Arial" w:hAnsi="Arial" w:cs="Arial"/>
        </w:rPr>
        <w:sectPr w:rsidR="00B074EF" w:rsidRPr="003019E3" w:rsidSect="003019E3">
          <w:headerReference w:type="default" r:id="rId14"/>
          <w:footerReference w:type="default" r:id="rId15"/>
          <w:pgSz w:w="11906" w:h="16838"/>
          <w:pgMar w:top="765" w:right="720" w:bottom="765" w:left="1134" w:header="708" w:footer="708" w:gutter="0"/>
          <w:cols w:space="720"/>
          <w:formProt w:val="0"/>
          <w:docGrid w:linePitch="360" w:charSpace="4096"/>
        </w:sectPr>
      </w:pPr>
    </w:p>
    <w:bookmarkStart w:id="7" w:name="_Toc47953634" w:displacedByCustomXml="next"/>
    <w:sdt>
      <w:sdtPr>
        <w:rPr>
          <w:rFonts w:ascii="Arial" w:eastAsiaTheme="minorHAnsi" w:hAnsi="Arial" w:cs="Arial"/>
          <w:color w:val="auto"/>
          <w:sz w:val="22"/>
          <w:szCs w:val="22"/>
          <w:lang w:val="en-GB"/>
        </w:rPr>
        <w:id w:val="-602335469"/>
        <w:docPartObj>
          <w:docPartGallery w:val="Table of Contents"/>
          <w:docPartUnique/>
        </w:docPartObj>
      </w:sdtPr>
      <w:sdtEndPr>
        <w:rPr>
          <w:b/>
          <w:bCs/>
          <w:noProof/>
        </w:rPr>
      </w:sdtEndPr>
      <w:sdtContent>
        <w:p w14:paraId="133C81C1" w14:textId="58F5F036" w:rsidR="00ED37DB" w:rsidRPr="003019E3" w:rsidRDefault="00ED37DB" w:rsidP="003019E3">
          <w:pPr>
            <w:pStyle w:val="TOCHeading"/>
            <w:rPr>
              <w:rFonts w:ascii="Arial" w:hAnsi="Arial" w:cs="Arial"/>
            </w:rPr>
          </w:pPr>
          <w:r w:rsidRPr="003019E3">
            <w:rPr>
              <w:rFonts w:ascii="Arial" w:hAnsi="Arial" w:cs="Arial"/>
            </w:rPr>
            <w:t>Contents</w:t>
          </w:r>
          <w:bookmarkEnd w:id="7"/>
        </w:p>
        <w:p w14:paraId="086D12CD" w14:textId="239E8A67" w:rsidR="006125C0" w:rsidRDefault="00ED37DB">
          <w:pPr>
            <w:pStyle w:val="TOC1"/>
            <w:tabs>
              <w:tab w:val="right" w:leader="dot" w:pos="10042"/>
            </w:tabs>
            <w:rPr>
              <w:rFonts w:eastAsiaTheme="minorEastAsia"/>
              <w:noProof/>
              <w:lang w:eastAsia="en-GB"/>
            </w:rPr>
          </w:pPr>
          <w:r w:rsidRPr="003019E3">
            <w:rPr>
              <w:rFonts w:ascii="Arial" w:hAnsi="Arial" w:cs="Arial"/>
            </w:rPr>
            <w:fldChar w:fldCharType="begin"/>
          </w:r>
          <w:r w:rsidRPr="003019E3">
            <w:rPr>
              <w:rFonts w:ascii="Arial" w:hAnsi="Arial" w:cs="Arial"/>
            </w:rPr>
            <w:instrText xml:space="preserve"> TOC \o "1-3" \h \z \u </w:instrText>
          </w:r>
          <w:r w:rsidRPr="003019E3">
            <w:rPr>
              <w:rFonts w:ascii="Arial" w:hAnsi="Arial" w:cs="Arial"/>
            </w:rPr>
            <w:fldChar w:fldCharType="separate"/>
          </w:r>
          <w:hyperlink w:anchor="_Toc47953628" w:history="1">
            <w:r w:rsidR="006125C0" w:rsidRPr="00DB2278">
              <w:rPr>
                <w:rStyle w:val="Hyperlink"/>
                <w:rFonts w:ascii="Arial" w:hAnsi="Arial" w:cs="Arial"/>
                <w:noProof/>
              </w:rPr>
              <w:t>Consumer Access Devices (CADs) &amp; GB Smart Metering</w:t>
            </w:r>
            <w:r w:rsidR="006125C0">
              <w:rPr>
                <w:noProof/>
                <w:webHidden/>
              </w:rPr>
              <w:tab/>
            </w:r>
            <w:r w:rsidR="006125C0">
              <w:rPr>
                <w:noProof/>
                <w:webHidden/>
              </w:rPr>
              <w:fldChar w:fldCharType="begin"/>
            </w:r>
            <w:r w:rsidR="006125C0">
              <w:rPr>
                <w:noProof/>
                <w:webHidden/>
              </w:rPr>
              <w:instrText xml:space="preserve"> PAGEREF _Toc47953628 \h </w:instrText>
            </w:r>
            <w:r w:rsidR="006125C0">
              <w:rPr>
                <w:noProof/>
                <w:webHidden/>
              </w:rPr>
            </w:r>
            <w:r w:rsidR="006125C0">
              <w:rPr>
                <w:noProof/>
                <w:webHidden/>
              </w:rPr>
              <w:fldChar w:fldCharType="separate"/>
            </w:r>
            <w:r w:rsidR="0068102F">
              <w:rPr>
                <w:noProof/>
                <w:webHidden/>
              </w:rPr>
              <w:t>1</w:t>
            </w:r>
            <w:r w:rsidR="006125C0">
              <w:rPr>
                <w:noProof/>
                <w:webHidden/>
              </w:rPr>
              <w:fldChar w:fldCharType="end"/>
            </w:r>
          </w:hyperlink>
        </w:p>
        <w:p w14:paraId="5B76F174" w14:textId="7B7DD069" w:rsidR="006125C0" w:rsidRDefault="003B7BCC">
          <w:pPr>
            <w:pStyle w:val="TOC1"/>
            <w:tabs>
              <w:tab w:val="right" w:leader="dot" w:pos="10042"/>
            </w:tabs>
            <w:rPr>
              <w:rFonts w:eastAsiaTheme="minorEastAsia"/>
              <w:noProof/>
              <w:lang w:eastAsia="en-GB"/>
            </w:rPr>
          </w:pPr>
          <w:hyperlink w:anchor="_Toc47953629" w:history="1">
            <w:r w:rsidR="006125C0" w:rsidRPr="00DB2278">
              <w:rPr>
                <w:rStyle w:val="Hyperlink"/>
                <w:rFonts w:ascii="Arial" w:hAnsi="Arial" w:cs="Arial"/>
                <w:noProof/>
              </w:rPr>
              <w:t>Foreword</w:t>
            </w:r>
            <w:r w:rsidR="006125C0">
              <w:rPr>
                <w:noProof/>
                <w:webHidden/>
              </w:rPr>
              <w:tab/>
            </w:r>
            <w:r w:rsidR="006125C0">
              <w:rPr>
                <w:noProof/>
                <w:webHidden/>
              </w:rPr>
              <w:fldChar w:fldCharType="begin"/>
            </w:r>
            <w:r w:rsidR="006125C0">
              <w:rPr>
                <w:noProof/>
                <w:webHidden/>
              </w:rPr>
              <w:instrText xml:space="preserve"> PAGEREF _Toc47953629 \h </w:instrText>
            </w:r>
            <w:r w:rsidR="006125C0">
              <w:rPr>
                <w:noProof/>
                <w:webHidden/>
              </w:rPr>
            </w:r>
            <w:r w:rsidR="006125C0">
              <w:rPr>
                <w:noProof/>
                <w:webHidden/>
              </w:rPr>
              <w:fldChar w:fldCharType="separate"/>
            </w:r>
            <w:r w:rsidR="0068102F">
              <w:rPr>
                <w:noProof/>
                <w:webHidden/>
              </w:rPr>
              <w:t>1</w:t>
            </w:r>
            <w:r w:rsidR="006125C0">
              <w:rPr>
                <w:noProof/>
                <w:webHidden/>
              </w:rPr>
              <w:fldChar w:fldCharType="end"/>
            </w:r>
          </w:hyperlink>
        </w:p>
        <w:p w14:paraId="7D19C4B5" w14:textId="3FBF702E" w:rsidR="006125C0" w:rsidRDefault="003B7BCC">
          <w:pPr>
            <w:pStyle w:val="TOC2"/>
            <w:tabs>
              <w:tab w:val="right" w:leader="dot" w:pos="10042"/>
            </w:tabs>
            <w:rPr>
              <w:rFonts w:eastAsiaTheme="minorEastAsia"/>
              <w:noProof/>
              <w:lang w:eastAsia="en-GB"/>
            </w:rPr>
          </w:pPr>
          <w:hyperlink w:anchor="_Toc47953630" w:history="1">
            <w:r w:rsidR="006125C0" w:rsidRPr="00DB2278">
              <w:rPr>
                <w:rStyle w:val="Hyperlink"/>
                <w:rFonts w:ascii="Arial" w:hAnsi="Arial" w:cs="Arial"/>
                <w:noProof/>
              </w:rPr>
              <w:t>Context</w:t>
            </w:r>
            <w:r w:rsidR="006125C0">
              <w:rPr>
                <w:noProof/>
                <w:webHidden/>
              </w:rPr>
              <w:tab/>
            </w:r>
            <w:r w:rsidR="006125C0">
              <w:rPr>
                <w:noProof/>
                <w:webHidden/>
              </w:rPr>
              <w:fldChar w:fldCharType="begin"/>
            </w:r>
            <w:r w:rsidR="006125C0">
              <w:rPr>
                <w:noProof/>
                <w:webHidden/>
              </w:rPr>
              <w:instrText xml:space="preserve"> PAGEREF _Toc47953630 \h </w:instrText>
            </w:r>
            <w:r w:rsidR="006125C0">
              <w:rPr>
                <w:noProof/>
                <w:webHidden/>
              </w:rPr>
            </w:r>
            <w:r w:rsidR="006125C0">
              <w:rPr>
                <w:noProof/>
                <w:webHidden/>
              </w:rPr>
              <w:fldChar w:fldCharType="separate"/>
            </w:r>
            <w:r w:rsidR="0068102F">
              <w:rPr>
                <w:noProof/>
                <w:webHidden/>
              </w:rPr>
              <w:t>1</w:t>
            </w:r>
            <w:r w:rsidR="006125C0">
              <w:rPr>
                <w:noProof/>
                <w:webHidden/>
              </w:rPr>
              <w:fldChar w:fldCharType="end"/>
            </w:r>
          </w:hyperlink>
        </w:p>
        <w:p w14:paraId="609C3E3A" w14:textId="5477F243" w:rsidR="006125C0" w:rsidRDefault="003B7BCC">
          <w:pPr>
            <w:pStyle w:val="TOC2"/>
            <w:tabs>
              <w:tab w:val="right" w:leader="dot" w:pos="10042"/>
            </w:tabs>
            <w:rPr>
              <w:rFonts w:eastAsiaTheme="minorEastAsia"/>
              <w:noProof/>
              <w:lang w:eastAsia="en-GB"/>
            </w:rPr>
          </w:pPr>
          <w:hyperlink w:anchor="_Toc47953631" w:history="1">
            <w:r w:rsidR="006125C0" w:rsidRPr="00DB2278">
              <w:rPr>
                <w:rStyle w:val="Hyperlink"/>
                <w:rFonts w:ascii="Arial" w:hAnsi="Arial" w:cs="Arial"/>
                <w:noProof/>
              </w:rPr>
              <w:t>Purpose</w:t>
            </w:r>
            <w:r w:rsidR="006125C0">
              <w:rPr>
                <w:noProof/>
                <w:webHidden/>
              </w:rPr>
              <w:tab/>
            </w:r>
            <w:r w:rsidR="006125C0">
              <w:rPr>
                <w:noProof/>
                <w:webHidden/>
              </w:rPr>
              <w:fldChar w:fldCharType="begin"/>
            </w:r>
            <w:r w:rsidR="006125C0">
              <w:rPr>
                <w:noProof/>
                <w:webHidden/>
              </w:rPr>
              <w:instrText xml:space="preserve"> PAGEREF _Toc47953631 \h </w:instrText>
            </w:r>
            <w:r w:rsidR="006125C0">
              <w:rPr>
                <w:noProof/>
                <w:webHidden/>
              </w:rPr>
            </w:r>
            <w:r w:rsidR="006125C0">
              <w:rPr>
                <w:noProof/>
                <w:webHidden/>
              </w:rPr>
              <w:fldChar w:fldCharType="separate"/>
            </w:r>
            <w:r w:rsidR="0068102F">
              <w:rPr>
                <w:noProof/>
                <w:webHidden/>
              </w:rPr>
              <w:t>1</w:t>
            </w:r>
            <w:r w:rsidR="006125C0">
              <w:rPr>
                <w:noProof/>
                <w:webHidden/>
              </w:rPr>
              <w:fldChar w:fldCharType="end"/>
            </w:r>
          </w:hyperlink>
        </w:p>
        <w:p w14:paraId="650C1541" w14:textId="472A5FD7" w:rsidR="006125C0" w:rsidRDefault="003B7BCC">
          <w:pPr>
            <w:pStyle w:val="TOC2"/>
            <w:tabs>
              <w:tab w:val="right" w:leader="dot" w:pos="10042"/>
            </w:tabs>
            <w:rPr>
              <w:rFonts w:eastAsiaTheme="minorEastAsia"/>
              <w:noProof/>
              <w:lang w:eastAsia="en-GB"/>
            </w:rPr>
          </w:pPr>
          <w:hyperlink w:anchor="_Toc47953632" w:history="1">
            <w:r w:rsidR="006125C0" w:rsidRPr="00DB2278">
              <w:rPr>
                <w:rStyle w:val="Hyperlink"/>
                <w:rFonts w:ascii="Arial" w:hAnsi="Arial" w:cs="Arial"/>
                <w:noProof/>
              </w:rPr>
              <w:t>SEC Requirements</w:t>
            </w:r>
            <w:r w:rsidR="006125C0">
              <w:rPr>
                <w:noProof/>
                <w:webHidden/>
              </w:rPr>
              <w:tab/>
            </w:r>
            <w:r w:rsidR="006125C0">
              <w:rPr>
                <w:noProof/>
                <w:webHidden/>
              </w:rPr>
              <w:fldChar w:fldCharType="begin"/>
            </w:r>
            <w:r w:rsidR="006125C0">
              <w:rPr>
                <w:noProof/>
                <w:webHidden/>
              </w:rPr>
              <w:instrText xml:space="preserve"> PAGEREF _Toc47953632 \h </w:instrText>
            </w:r>
            <w:r w:rsidR="006125C0">
              <w:rPr>
                <w:noProof/>
                <w:webHidden/>
              </w:rPr>
            </w:r>
            <w:r w:rsidR="006125C0">
              <w:rPr>
                <w:noProof/>
                <w:webHidden/>
              </w:rPr>
              <w:fldChar w:fldCharType="separate"/>
            </w:r>
            <w:r w:rsidR="0068102F">
              <w:rPr>
                <w:noProof/>
                <w:webHidden/>
              </w:rPr>
              <w:t>1</w:t>
            </w:r>
            <w:r w:rsidR="006125C0">
              <w:rPr>
                <w:noProof/>
                <w:webHidden/>
              </w:rPr>
              <w:fldChar w:fldCharType="end"/>
            </w:r>
          </w:hyperlink>
        </w:p>
        <w:p w14:paraId="1B9844D1" w14:textId="3202962B" w:rsidR="006125C0" w:rsidRDefault="003B7BCC">
          <w:pPr>
            <w:pStyle w:val="TOC2"/>
            <w:tabs>
              <w:tab w:val="right" w:leader="dot" w:pos="10042"/>
            </w:tabs>
            <w:rPr>
              <w:rFonts w:eastAsiaTheme="minorEastAsia"/>
              <w:noProof/>
              <w:lang w:eastAsia="en-GB"/>
            </w:rPr>
          </w:pPr>
          <w:hyperlink w:anchor="_Toc47953633" w:history="1">
            <w:r w:rsidR="006125C0" w:rsidRPr="00DB2278">
              <w:rPr>
                <w:rStyle w:val="Hyperlink"/>
                <w:rFonts w:ascii="Arial" w:hAnsi="Arial" w:cs="Arial"/>
                <w:noProof/>
              </w:rPr>
              <w:t>References</w:t>
            </w:r>
            <w:r w:rsidR="006125C0">
              <w:rPr>
                <w:noProof/>
                <w:webHidden/>
              </w:rPr>
              <w:tab/>
            </w:r>
            <w:r w:rsidR="006125C0">
              <w:rPr>
                <w:noProof/>
                <w:webHidden/>
              </w:rPr>
              <w:fldChar w:fldCharType="begin"/>
            </w:r>
            <w:r w:rsidR="006125C0">
              <w:rPr>
                <w:noProof/>
                <w:webHidden/>
              </w:rPr>
              <w:instrText xml:space="preserve"> PAGEREF _Toc47953633 \h </w:instrText>
            </w:r>
            <w:r w:rsidR="006125C0">
              <w:rPr>
                <w:noProof/>
                <w:webHidden/>
              </w:rPr>
            </w:r>
            <w:r w:rsidR="006125C0">
              <w:rPr>
                <w:noProof/>
                <w:webHidden/>
              </w:rPr>
              <w:fldChar w:fldCharType="separate"/>
            </w:r>
            <w:r w:rsidR="0068102F">
              <w:rPr>
                <w:noProof/>
                <w:webHidden/>
              </w:rPr>
              <w:t>2</w:t>
            </w:r>
            <w:r w:rsidR="006125C0">
              <w:rPr>
                <w:noProof/>
                <w:webHidden/>
              </w:rPr>
              <w:fldChar w:fldCharType="end"/>
            </w:r>
          </w:hyperlink>
        </w:p>
        <w:p w14:paraId="3B94D679" w14:textId="6378F783" w:rsidR="006125C0" w:rsidRDefault="003B7BCC">
          <w:pPr>
            <w:pStyle w:val="TOC1"/>
            <w:tabs>
              <w:tab w:val="right" w:leader="dot" w:pos="10042"/>
            </w:tabs>
            <w:rPr>
              <w:rFonts w:eastAsiaTheme="minorEastAsia"/>
              <w:noProof/>
              <w:lang w:eastAsia="en-GB"/>
            </w:rPr>
          </w:pPr>
          <w:hyperlink w:anchor="_Toc47953634" w:history="1">
            <w:r w:rsidR="006125C0" w:rsidRPr="00DB2278">
              <w:rPr>
                <w:rStyle w:val="Hyperlink"/>
                <w:rFonts w:ascii="Arial" w:hAnsi="Arial" w:cs="Arial"/>
                <w:noProof/>
              </w:rPr>
              <w:t>Contents</w:t>
            </w:r>
            <w:r w:rsidR="006125C0">
              <w:rPr>
                <w:noProof/>
                <w:webHidden/>
              </w:rPr>
              <w:tab/>
            </w:r>
            <w:r w:rsidR="006125C0">
              <w:rPr>
                <w:noProof/>
                <w:webHidden/>
              </w:rPr>
              <w:fldChar w:fldCharType="begin"/>
            </w:r>
            <w:r w:rsidR="006125C0">
              <w:rPr>
                <w:noProof/>
                <w:webHidden/>
              </w:rPr>
              <w:instrText xml:space="preserve"> PAGEREF _Toc47953634 \h </w:instrText>
            </w:r>
            <w:r w:rsidR="006125C0">
              <w:rPr>
                <w:noProof/>
                <w:webHidden/>
              </w:rPr>
            </w:r>
            <w:r w:rsidR="006125C0">
              <w:rPr>
                <w:noProof/>
                <w:webHidden/>
              </w:rPr>
              <w:fldChar w:fldCharType="separate"/>
            </w:r>
            <w:r w:rsidR="0068102F">
              <w:rPr>
                <w:noProof/>
                <w:webHidden/>
              </w:rPr>
              <w:t>3</w:t>
            </w:r>
            <w:r w:rsidR="006125C0">
              <w:rPr>
                <w:noProof/>
                <w:webHidden/>
              </w:rPr>
              <w:fldChar w:fldCharType="end"/>
            </w:r>
          </w:hyperlink>
        </w:p>
        <w:p w14:paraId="57F4C3E9" w14:textId="7ECACEB7" w:rsidR="006125C0" w:rsidRDefault="003B7BCC">
          <w:pPr>
            <w:pStyle w:val="TOC1"/>
            <w:tabs>
              <w:tab w:val="right" w:leader="dot" w:pos="10042"/>
            </w:tabs>
            <w:rPr>
              <w:rFonts w:eastAsiaTheme="minorEastAsia"/>
              <w:noProof/>
              <w:lang w:eastAsia="en-GB"/>
            </w:rPr>
          </w:pPr>
          <w:hyperlink w:anchor="_Toc47953635" w:history="1">
            <w:r w:rsidR="006125C0" w:rsidRPr="00DB2278">
              <w:rPr>
                <w:rStyle w:val="Hyperlink"/>
                <w:rFonts w:ascii="Arial" w:hAnsi="Arial" w:cs="Arial"/>
                <w:noProof/>
              </w:rPr>
              <w:t>CAD requirements</w:t>
            </w:r>
            <w:r w:rsidR="006125C0">
              <w:rPr>
                <w:noProof/>
                <w:webHidden/>
              </w:rPr>
              <w:tab/>
            </w:r>
            <w:r w:rsidR="006125C0">
              <w:rPr>
                <w:noProof/>
                <w:webHidden/>
              </w:rPr>
              <w:fldChar w:fldCharType="begin"/>
            </w:r>
            <w:r w:rsidR="006125C0">
              <w:rPr>
                <w:noProof/>
                <w:webHidden/>
              </w:rPr>
              <w:instrText xml:space="preserve"> PAGEREF _Toc47953635 \h </w:instrText>
            </w:r>
            <w:r w:rsidR="006125C0">
              <w:rPr>
                <w:noProof/>
                <w:webHidden/>
              </w:rPr>
            </w:r>
            <w:r w:rsidR="006125C0">
              <w:rPr>
                <w:noProof/>
                <w:webHidden/>
              </w:rPr>
              <w:fldChar w:fldCharType="separate"/>
            </w:r>
            <w:r w:rsidR="0068102F">
              <w:rPr>
                <w:noProof/>
                <w:webHidden/>
              </w:rPr>
              <w:t>4</w:t>
            </w:r>
            <w:r w:rsidR="006125C0">
              <w:rPr>
                <w:noProof/>
                <w:webHidden/>
              </w:rPr>
              <w:fldChar w:fldCharType="end"/>
            </w:r>
          </w:hyperlink>
        </w:p>
        <w:p w14:paraId="640CA752" w14:textId="7471CB40" w:rsidR="006125C0" w:rsidRDefault="003B7BCC">
          <w:pPr>
            <w:pStyle w:val="TOC2"/>
            <w:tabs>
              <w:tab w:val="right" w:leader="dot" w:pos="10042"/>
            </w:tabs>
            <w:rPr>
              <w:rFonts w:eastAsiaTheme="minorEastAsia"/>
              <w:noProof/>
              <w:lang w:eastAsia="en-GB"/>
            </w:rPr>
          </w:pPr>
          <w:hyperlink w:anchor="_Toc47953636" w:history="1">
            <w:r w:rsidR="006125C0" w:rsidRPr="00DB2278">
              <w:rPr>
                <w:rStyle w:val="Hyperlink"/>
                <w:rFonts w:ascii="Arial" w:hAnsi="Arial" w:cs="Arial"/>
                <w:noProof/>
              </w:rPr>
              <w:t>Gaining admission to a GB SMHAN (and not being ejected from it)</w:t>
            </w:r>
            <w:r w:rsidR="006125C0">
              <w:rPr>
                <w:noProof/>
                <w:webHidden/>
              </w:rPr>
              <w:tab/>
            </w:r>
            <w:r w:rsidR="006125C0">
              <w:rPr>
                <w:noProof/>
                <w:webHidden/>
              </w:rPr>
              <w:fldChar w:fldCharType="begin"/>
            </w:r>
            <w:r w:rsidR="006125C0">
              <w:rPr>
                <w:noProof/>
                <w:webHidden/>
              </w:rPr>
              <w:instrText xml:space="preserve"> PAGEREF _Toc47953636 \h </w:instrText>
            </w:r>
            <w:r w:rsidR="006125C0">
              <w:rPr>
                <w:noProof/>
                <w:webHidden/>
              </w:rPr>
            </w:r>
            <w:r w:rsidR="006125C0">
              <w:rPr>
                <w:noProof/>
                <w:webHidden/>
              </w:rPr>
              <w:fldChar w:fldCharType="separate"/>
            </w:r>
            <w:r w:rsidR="0068102F">
              <w:rPr>
                <w:noProof/>
                <w:webHidden/>
              </w:rPr>
              <w:t>4</w:t>
            </w:r>
            <w:r w:rsidR="006125C0">
              <w:rPr>
                <w:noProof/>
                <w:webHidden/>
              </w:rPr>
              <w:fldChar w:fldCharType="end"/>
            </w:r>
          </w:hyperlink>
        </w:p>
        <w:p w14:paraId="547BE149" w14:textId="2E7C39ED" w:rsidR="006125C0" w:rsidRDefault="003B7BCC">
          <w:pPr>
            <w:pStyle w:val="TOC2"/>
            <w:tabs>
              <w:tab w:val="right" w:leader="dot" w:pos="10042"/>
            </w:tabs>
            <w:rPr>
              <w:rFonts w:eastAsiaTheme="minorEastAsia"/>
              <w:noProof/>
              <w:lang w:eastAsia="en-GB"/>
            </w:rPr>
          </w:pPr>
          <w:hyperlink w:anchor="_Toc47953637" w:history="1">
            <w:r w:rsidR="006125C0" w:rsidRPr="00DB2278">
              <w:rPr>
                <w:rStyle w:val="Hyperlink"/>
                <w:rFonts w:ascii="Arial" w:hAnsi="Arial" w:cs="Arial"/>
                <w:noProof/>
              </w:rPr>
              <w:t>Staying connected to the SMHAN</w:t>
            </w:r>
            <w:r w:rsidR="006125C0">
              <w:rPr>
                <w:noProof/>
                <w:webHidden/>
              </w:rPr>
              <w:tab/>
            </w:r>
            <w:r w:rsidR="006125C0">
              <w:rPr>
                <w:noProof/>
                <w:webHidden/>
              </w:rPr>
              <w:fldChar w:fldCharType="begin"/>
            </w:r>
            <w:r w:rsidR="006125C0">
              <w:rPr>
                <w:noProof/>
                <w:webHidden/>
              </w:rPr>
              <w:instrText xml:space="preserve"> PAGEREF _Toc47953637 \h </w:instrText>
            </w:r>
            <w:r w:rsidR="006125C0">
              <w:rPr>
                <w:noProof/>
                <w:webHidden/>
              </w:rPr>
            </w:r>
            <w:r w:rsidR="006125C0">
              <w:rPr>
                <w:noProof/>
                <w:webHidden/>
              </w:rPr>
              <w:fldChar w:fldCharType="separate"/>
            </w:r>
            <w:r w:rsidR="0068102F">
              <w:rPr>
                <w:noProof/>
                <w:webHidden/>
              </w:rPr>
              <w:t>5</w:t>
            </w:r>
            <w:r w:rsidR="006125C0">
              <w:rPr>
                <w:noProof/>
                <w:webHidden/>
              </w:rPr>
              <w:fldChar w:fldCharType="end"/>
            </w:r>
          </w:hyperlink>
        </w:p>
        <w:p w14:paraId="2F7E87F6" w14:textId="639090FE" w:rsidR="006125C0" w:rsidRDefault="003B7BCC">
          <w:pPr>
            <w:pStyle w:val="TOC2"/>
            <w:tabs>
              <w:tab w:val="right" w:leader="dot" w:pos="10042"/>
            </w:tabs>
            <w:rPr>
              <w:rFonts w:eastAsiaTheme="minorEastAsia"/>
              <w:noProof/>
              <w:lang w:eastAsia="en-GB"/>
            </w:rPr>
          </w:pPr>
          <w:hyperlink w:anchor="_Toc47953638" w:history="1">
            <w:r w:rsidR="006125C0" w:rsidRPr="00DB2278">
              <w:rPr>
                <w:rStyle w:val="Hyperlink"/>
                <w:rFonts w:ascii="Arial" w:hAnsi="Arial" w:cs="Arial"/>
                <w:noProof/>
              </w:rPr>
              <w:t>Accessing Electricity information</w:t>
            </w:r>
            <w:r w:rsidR="006125C0">
              <w:rPr>
                <w:noProof/>
                <w:webHidden/>
              </w:rPr>
              <w:tab/>
            </w:r>
            <w:r w:rsidR="006125C0">
              <w:rPr>
                <w:noProof/>
                <w:webHidden/>
              </w:rPr>
              <w:fldChar w:fldCharType="begin"/>
            </w:r>
            <w:r w:rsidR="006125C0">
              <w:rPr>
                <w:noProof/>
                <w:webHidden/>
              </w:rPr>
              <w:instrText xml:space="preserve"> PAGEREF _Toc47953638 \h </w:instrText>
            </w:r>
            <w:r w:rsidR="006125C0">
              <w:rPr>
                <w:noProof/>
                <w:webHidden/>
              </w:rPr>
            </w:r>
            <w:r w:rsidR="006125C0">
              <w:rPr>
                <w:noProof/>
                <w:webHidden/>
              </w:rPr>
              <w:fldChar w:fldCharType="separate"/>
            </w:r>
            <w:r w:rsidR="0068102F">
              <w:rPr>
                <w:noProof/>
                <w:webHidden/>
              </w:rPr>
              <w:t>5</w:t>
            </w:r>
            <w:r w:rsidR="006125C0">
              <w:rPr>
                <w:noProof/>
                <w:webHidden/>
              </w:rPr>
              <w:fldChar w:fldCharType="end"/>
            </w:r>
          </w:hyperlink>
        </w:p>
        <w:p w14:paraId="2432A510" w14:textId="6239FAE9" w:rsidR="006125C0" w:rsidRDefault="003B7BCC">
          <w:pPr>
            <w:pStyle w:val="TOC2"/>
            <w:tabs>
              <w:tab w:val="right" w:leader="dot" w:pos="10042"/>
            </w:tabs>
            <w:rPr>
              <w:rFonts w:eastAsiaTheme="minorEastAsia"/>
              <w:noProof/>
              <w:lang w:eastAsia="en-GB"/>
            </w:rPr>
          </w:pPr>
          <w:hyperlink w:anchor="_Toc47953639" w:history="1">
            <w:r w:rsidR="006125C0" w:rsidRPr="00DB2278">
              <w:rPr>
                <w:rStyle w:val="Hyperlink"/>
                <w:rFonts w:ascii="Arial" w:hAnsi="Arial" w:cs="Arial"/>
                <w:noProof/>
              </w:rPr>
              <w:t>Accessing Gas information</w:t>
            </w:r>
            <w:r w:rsidR="006125C0">
              <w:rPr>
                <w:noProof/>
                <w:webHidden/>
              </w:rPr>
              <w:tab/>
            </w:r>
            <w:r w:rsidR="006125C0">
              <w:rPr>
                <w:noProof/>
                <w:webHidden/>
              </w:rPr>
              <w:fldChar w:fldCharType="begin"/>
            </w:r>
            <w:r w:rsidR="006125C0">
              <w:rPr>
                <w:noProof/>
                <w:webHidden/>
              </w:rPr>
              <w:instrText xml:space="preserve"> PAGEREF _Toc47953639 \h </w:instrText>
            </w:r>
            <w:r w:rsidR="006125C0">
              <w:rPr>
                <w:noProof/>
                <w:webHidden/>
              </w:rPr>
            </w:r>
            <w:r w:rsidR="006125C0">
              <w:rPr>
                <w:noProof/>
                <w:webHidden/>
              </w:rPr>
              <w:fldChar w:fldCharType="separate"/>
            </w:r>
            <w:r w:rsidR="0068102F">
              <w:rPr>
                <w:noProof/>
                <w:webHidden/>
              </w:rPr>
              <w:t>7</w:t>
            </w:r>
            <w:r w:rsidR="006125C0">
              <w:rPr>
                <w:noProof/>
                <w:webHidden/>
              </w:rPr>
              <w:fldChar w:fldCharType="end"/>
            </w:r>
          </w:hyperlink>
        </w:p>
        <w:p w14:paraId="45F30F3C" w14:textId="0AEA2833" w:rsidR="006125C0" w:rsidRDefault="003B7BCC">
          <w:pPr>
            <w:pStyle w:val="TOC2"/>
            <w:tabs>
              <w:tab w:val="right" w:leader="dot" w:pos="10042"/>
            </w:tabs>
            <w:rPr>
              <w:rFonts w:eastAsiaTheme="minorEastAsia"/>
              <w:noProof/>
              <w:lang w:eastAsia="en-GB"/>
            </w:rPr>
          </w:pPr>
          <w:hyperlink w:anchor="_Toc47953640" w:history="1">
            <w:r w:rsidR="006125C0" w:rsidRPr="00DB2278">
              <w:rPr>
                <w:rStyle w:val="Hyperlink"/>
                <w:rFonts w:ascii="Arial" w:hAnsi="Arial" w:cs="Arial"/>
                <w:noProof/>
              </w:rPr>
              <w:t>Change of Tenancy</w:t>
            </w:r>
            <w:r w:rsidR="006125C0">
              <w:rPr>
                <w:noProof/>
                <w:webHidden/>
              </w:rPr>
              <w:tab/>
            </w:r>
            <w:r w:rsidR="006125C0">
              <w:rPr>
                <w:noProof/>
                <w:webHidden/>
              </w:rPr>
              <w:fldChar w:fldCharType="begin"/>
            </w:r>
            <w:r w:rsidR="006125C0">
              <w:rPr>
                <w:noProof/>
                <w:webHidden/>
              </w:rPr>
              <w:instrText xml:space="preserve"> PAGEREF _Toc47953640 \h </w:instrText>
            </w:r>
            <w:r w:rsidR="006125C0">
              <w:rPr>
                <w:noProof/>
                <w:webHidden/>
              </w:rPr>
            </w:r>
            <w:r w:rsidR="006125C0">
              <w:rPr>
                <w:noProof/>
                <w:webHidden/>
              </w:rPr>
              <w:fldChar w:fldCharType="separate"/>
            </w:r>
            <w:r w:rsidR="0068102F">
              <w:rPr>
                <w:noProof/>
                <w:webHidden/>
              </w:rPr>
              <w:t>7</w:t>
            </w:r>
            <w:r w:rsidR="006125C0">
              <w:rPr>
                <w:noProof/>
                <w:webHidden/>
              </w:rPr>
              <w:fldChar w:fldCharType="end"/>
            </w:r>
          </w:hyperlink>
        </w:p>
        <w:p w14:paraId="189C4206" w14:textId="3E3EAAEB" w:rsidR="006125C0" w:rsidRDefault="003B7BCC">
          <w:pPr>
            <w:pStyle w:val="TOC2"/>
            <w:tabs>
              <w:tab w:val="right" w:leader="dot" w:pos="10042"/>
            </w:tabs>
            <w:rPr>
              <w:rFonts w:eastAsiaTheme="minorEastAsia"/>
              <w:noProof/>
              <w:lang w:eastAsia="en-GB"/>
            </w:rPr>
          </w:pPr>
          <w:hyperlink w:anchor="_Toc47953641" w:history="1">
            <w:r w:rsidR="006125C0" w:rsidRPr="00DB2278">
              <w:rPr>
                <w:rStyle w:val="Hyperlink"/>
                <w:rFonts w:ascii="Arial" w:hAnsi="Arial" w:cs="Arial"/>
                <w:noProof/>
              </w:rPr>
              <w:t>Accessing information from other HAN Devices</w:t>
            </w:r>
            <w:r w:rsidR="006125C0">
              <w:rPr>
                <w:noProof/>
                <w:webHidden/>
              </w:rPr>
              <w:tab/>
            </w:r>
            <w:r w:rsidR="006125C0">
              <w:rPr>
                <w:noProof/>
                <w:webHidden/>
              </w:rPr>
              <w:fldChar w:fldCharType="begin"/>
            </w:r>
            <w:r w:rsidR="006125C0">
              <w:rPr>
                <w:noProof/>
                <w:webHidden/>
              </w:rPr>
              <w:instrText xml:space="preserve"> PAGEREF _Toc47953641 \h </w:instrText>
            </w:r>
            <w:r w:rsidR="006125C0">
              <w:rPr>
                <w:noProof/>
                <w:webHidden/>
              </w:rPr>
            </w:r>
            <w:r w:rsidR="006125C0">
              <w:rPr>
                <w:noProof/>
                <w:webHidden/>
              </w:rPr>
              <w:fldChar w:fldCharType="separate"/>
            </w:r>
            <w:r w:rsidR="0068102F">
              <w:rPr>
                <w:noProof/>
                <w:webHidden/>
              </w:rPr>
              <w:t>7</w:t>
            </w:r>
            <w:r w:rsidR="006125C0">
              <w:rPr>
                <w:noProof/>
                <w:webHidden/>
              </w:rPr>
              <w:fldChar w:fldCharType="end"/>
            </w:r>
          </w:hyperlink>
        </w:p>
        <w:p w14:paraId="3D9D8FC2" w14:textId="14E3A605" w:rsidR="006125C0" w:rsidRDefault="003B7BCC">
          <w:pPr>
            <w:pStyle w:val="TOC2"/>
            <w:tabs>
              <w:tab w:val="right" w:leader="dot" w:pos="10042"/>
            </w:tabs>
            <w:rPr>
              <w:rFonts w:eastAsiaTheme="minorEastAsia"/>
              <w:noProof/>
              <w:lang w:eastAsia="en-GB"/>
            </w:rPr>
          </w:pPr>
          <w:hyperlink w:anchor="_Toc47953642" w:history="1">
            <w:r w:rsidR="006125C0" w:rsidRPr="00DB2278">
              <w:rPr>
                <w:rStyle w:val="Hyperlink"/>
                <w:rFonts w:ascii="Arial" w:hAnsi="Arial" w:cs="Arial"/>
                <w:noProof/>
              </w:rPr>
              <w:t>Pulling information &amp; getting it pushed</w:t>
            </w:r>
            <w:r w:rsidR="006125C0">
              <w:rPr>
                <w:noProof/>
                <w:webHidden/>
              </w:rPr>
              <w:tab/>
            </w:r>
            <w:r w:rsidR="006125C0">
              <w:rPr>
                <w:noProof/>
                <w:webHidden/>
              </w:rPr>
              <w:fldChar w:fldCharType="begin"/>
            </w:r>
            <w:r w:rsidR="006125C0">
              <w:rPr>
                <w:noProof/>
                <w:webHidden/>
              </w:rPr>
              <w:instrText xml:space="preserve"> PAGEREF _Toc47953642 \h </w:instrText>
            </w:r>
            <w:r w:rsidR="006125C0">
              <w:rPr>
                <w:noProof/>
                <w:webHidden/>
              </w:rPr>
            </w:r>
            <w:r w:rsidR="006125C0">
              <w:rPr>
                <w:noProof/>
                <w:webHidden/>
              </w:rPr>
              <w:fldChar w:fldCharType="separate"/>
            </w:r>
            <w:r w:rsidR="0068102F">
              <w:rPr>
                <w:noProof/>
                <w:webHidden/>
              </w:rPr>
              <w:t>8</w:t>
            </w:r>
            <w:r w:rsidR="006125C0">
              <w:rPr>
                <w:noProof/>
                <w:webHidden/>
              </w:rPr>
              <w:fldChar w:fldCharType="end"/>
            </w:r>
          </w:hyperlink>
        </w:p>
        <w:p w14:paraId="60A0EC6D" w14:textId="408BE997" w:rsidR="006125C0" w:rsidRDefault="003B7BCC">
          <w:pPr>
            <w:pStyle w:val="TOC2"/>
            <w:tabs>
              <w:tab w:val="right" w:leader="dot" w:pos="10042"/>
            </w:tabs>
            <w:rPr>
              <w:rFonts w:eastAsiaTheme="minorEastAsia"/>
              <w:noProof/>
              <w:lang w:eastAsia="en-GB"/>
            </w:rPr>
          </w:pPr>
          <w:hyperlink w:anchor="_Toc47953643" w:history="1">
            <w:r w:rsidR="006125C0" w:rsidRPr="00DB2278">
              <w:rPr>
                <w:rStyle w:val="Hyperlink"/>
                <w:rFonts w:ascii="Arial" w:hAnsi="Arial" w:cs="Arial"/>
                <w:noProof/>
              </w:rPr>
              <w:t>Sub GHz CAD requirements</w:t>
            </w:r>
            <w:r w:rsidR="006125C0">
              <w:rPr>
                <w:noProof/>
                <w:webHidden/>
              </w:rPr>
              <w:tab/>
            </w:r>
            <w:r w:rsidR="006125C0">
              <w:rPr>
                <w:noProof/>
                <w:webHidden/>
              </w:rPr>
              <w:fldChar w:fldCharType="begin"/>
            </w:r>
            <w:r w:rsidR="006125C0">
              <w:rPr>
                <w:noProof/>
                <w:webHidden/>
              </w:rPr>
              <w:instrText xml:space="preserve"> PAGEREF _Toc47953643 \h </w:instrText>
            </w:r>
            <w:r w:rsidR="006125C0">
              <w:rPr>
                <w:noProof/>
                <w:webHidden/>
              </w:rPr>
            </w:r>
            <w:r w:rsidR="006125C0">
              <w:rPr>
                <w:noProof/>
                <w:webHidden/>
              </w:rPr>
              <w:fldChar w:fldCharType="separate"/>
            </w:r>
            <w:r w:rsidR="0068102F">
              <w:rPr>
                <w:noProof/>
                <w:webHidden/>
              </w:rPr>
              <w:t>9</w:t>
            </w:r>
            <w:r w:rsidR="006125C0">
              <w:rPr>
                <w:noProof/>
                <w:webHidden/>
              </w:rPr>
              <w:fldChar w:fldCharType="end"/>
            </w:r>
          </w:hyperlink>
        </w:p>
        <w:p w14:paraId="189B0178" w14:textId="0B563DB8" w:rsidR="006125C0" w:rsidRDefault="003B7BCC">
          <w:pPr>
            <w:pStyle w:val="TOC1"/>
            <w:tabs>
              <w:tab w:val="right" w:leader="dot" w:pos="10042"/>
            </w:tabs>
            <w:rPr>
              <w:rFonts w:eastAsiaTheme="minorEastAsia"/>
              <w:noProof/>
              <w:lang w:eastAsia="en-GB"/>
            </w:rPr>
          </w:pPr>
          <w:hyperlink w:anchor="_Toc47953644" w:history="1">
            <w:r w:rsidR="006125C0" w:rsidRPr="00DB2278">
              <w:rPr>
                <w:rStyle w:val="Hyperlink"/>
                <w:rFonts w:ascii="Arial" w:hAnsi="Arial" w:cs="Arial"/>
                <w:noProof/>
              </w:rPr>
              <w:t>Annex A GBCS 10.7 SMHAN requirements applicable to CADs</w:t>
            </w:r>
            <w:r w:rsidR="006125C0">
              <w:rPr>
                <w:noProof/>
                <w:webHidden/>
              </w:rPr>
              <w:tab/>
            </w:r>
            <w:r w:rsidR="006125C0">
              <w:rPr>
                <w:noProof/>
                <w:webHidden/>
              </w:rPr>
              <w:fldChar w:fldCharType="begin"/>
            </w:r>
            <w:r w:rsidR="006125C0">
              <w:rPr>
                <w:noProof/>
                <w:webHidden/>
              </w:rPr>
              <w:instrText xml:space="preserve"> PAGEREF _Toc47953644 \h </w:instrText>
            </w:r>
            <w:r w:rsidR="006125C0">
              <w:rPr>
                <w:noProof/>
                <w:webHidden/>
              </w:rPr>
            </w:r>
            <w:r w:rsidR="006125C0">
              <w:rPr>
                <w:noProof/>
                <w:webHidden/>
              </w:rPr>
              <w:fldChar w:fldCharType="separate"/>
            </w:r>
            <w:r w:rsidR="0068102F">
              <w:rPr>
                <w:noProof/>
                <w:webHidden/>
              </w:rPr>
              <w:t>10</w:t>
            </w:r>
            <w:r w:rsidR="006125C0">
              <w:rPr>
                <w:noProof/>
                <w:webHidden/>
              </w:rPr>
              <w:fldChar w:fldCharType="end"/>
            </w:r>
          </w:hyperlink>
        </w:p>
        <w:p w14:paraId="0D941357" w14:textId="07C0AFC2" w:rsidR="006125C0" w:rsidRDefault="003B7BCC">
          <w:pPr>
            <w:pStyle w:val="TOC1"/>
            <w:tabs>
              <w:tab w:val="right" w:leader="dot" w:pos="10042"/>
            </w:tabs>
            <w:rPr>
              <w:rFonts w:eastAsiaTheme="minorEastAsia"/>
              <w:noProof/>
              <w:lang w:eastAsia="en-GB"/>
            </w:rPr>
          </w:pPr>
          <w:hyperlink w:anchor="_Toc47953645" w:history="1">
            <w:r w:rsidR="006125C0" w:rsidRPr="00DB2278">
              <w:rPr>
                <w:rStyle w:val="Hyperlink"/>
                <w:rFonts w:ascii="Arial" w:hAnsi="Arial" w:cs="Arial"/>
                <w:noProof/>
              </w:rPr>
              <w:t>Annex B – TS1298 explanation: preference for Trust Center Rejoin</w:t>
            </w:r>
            <w:r w:rsidR="006125C0">
              <w:rPr>
                <w:noProof/>
                <w:webHidden/>
              </w:rPr>
              <w:tab/>
            </w:r>
            <w:r w:rsidR="006125C0">
              <w:rPr>
                <w:noProof/>
                <w:webHidden/>
              </w:rPr>
              <w:fldChar w:fldCharType="begin"/>
            </w:r>
            <w:r w:rsidR="006125C0">
              <w:rPr>
                <w:noProof/>
                <w:webHidden/>
              </w:rPr>
              <w:instrText xml:space="preserve"> PAGEREF _Toc47953645 \h </w:instrText>
            </w:r>
            <w:r w:rsidR="006125C0">
              <w:rPr>
                <w:noProof/>
                <w:webHidden/>
              </w:rPr>
            </w:r>
            <w:r w:rsidR="006125C0">
              <w:rPr>
                <w:noProof/>
                <w:webHidden/>
              </w:rPr>
              <w:fldChar w:fldCharType="separate"/>
            </w:r>
            <w:r w:rsidR="0068102F">
              <w:rPr>
                <w:noProof/>
                <w:webHidden/>
              </w:rPr>
              <w:t>12</w:t>
            </w:r>
            <w:r w:rsidR="006125C0">
              <w:rPr>
                <w:noProof/>
                <w:webHidden/>
              </w:rPr>
              <w:fldChar w:fldCharType="end"/>
            </w:r>
          </w:hyperlink>
        </w:p>
        <w:p w14:paraId="04B6B3AC" w14:textId="1574562D" w:rsidR="006125C0" w:rsidRDefault="003B7BCC">
          <w:pPr>
            <w:pStyle w:val="TOC1"/>
            <w:tabs>
              <w:tab w:val="right" w:leader="dot" w:pos="10042"/>
            </w:tabs>
            <w:rPr>
              <w:rFonts w:eastAsiaTheme="minorEastAsia"/>
              <w:noProof/>
              <w:lang w:eastAsia="en-GB"/>
            </w:rPr>
          </w:pPr>
          <w:hyperlink w:anchor="_Toc47953646" w:history="1">
            <w:r w:rsidR="006125C0" w:rsidRPr="00DB2278">
              <w:rPr>
                <w:rStyle w:val="Hyperlink"/>
                <w:rFonts w:ascii="Arial" w:hAnsi="Arial" w:cs="Arial"/>
                <w:noProof/>
              </w:rPr>
              <w:t xml:space="preserve">Annex C - TS1256 explanation: when </w:t>
            </w:r>
            <w:r w:rsidR="006125C0" w:rsidRPr="00DB2278">
              <w:rPr>
                <w:rStyle w:val="Hyperlink"/>
                <w:rFonts w:ascii="Arial" w:hAnsi="Arial" w:cs="Arial"/>
                <w:bCs/>
                <w:noProof/>
              </w:rPr>
              <w:t>should</w:t>
            </w:r>
            <w:r w:rsidR="006125C0" w:rsidRPr="00DB2278">
              <w:rPr>
                <w:rStyle w:val="Hyperlink"/>
                <w:rFonts w:ascii="Arial" w:hAnsi="Arial" w:cs="Arial"/>
                <w:noProof/>
              </w:rPr>
              <w:t xml:space="preserve"> a device initiate CBKE?</w:t>
            </w:r>
            <w:r w:rsidR="006125C0">
              <w:rPr>
                <w:noProof/>
                <w:webHidden/>
              </w:rPr>
              <w:tab/>
            </w:r>
            <w:r w:rsidR="006125C0">
              <w:rPr>
                <w:noProof/>
                <w:webHidden/>
              </w:rPr>
              <w:fldChar w:fldCharType="begin"/>
            </w:r>
            <w:r w:rsidR="006125C0">
              <w:rPr>
                <w:noProof/>
                <w:webHidden/>
              </w:rPr>
              <w:instrText xml:space="preserve"> PAGEREF _Toc47953646 \h </w:instrText>
            </w:r>
            <w:r w:rsidR="006125C0">
              <w:rPr>
                <w:noProof/>
                <w:webHidden/>
              </w:rPr>
            </w:r>
            <w:r w:rsidR="006125C0">
              <w:rPr>
                <w:noProof/>
                <w:webHidden/>
              </w:rPr>
              <w:fldChar w:fldCharType="separate"/>
            </w:r>
            <w:r w:rsidR="0068102F">
              <w:rPr>
                <w:noProof/>
                <w:webHidden/>
              </w:rPr>
              <w:t>13</w:t>
            </w:r>
            <w:r w:rsidR="006125C0">
              <w:rPr>
                <w:noProof/>
                <w:webHidden/>
              </w:rPr>
              <w:fldChar w:fldCharType="end"/>
            </w:r>
          </w:hyperlink>
        </w:p>
        <w:p w14:paraId="70177066" w14:textId="3D029EDB" w:rsidR="006125C0" w:rsidRDefault="003B7BCC">
          <w:pPr>
            <w:pStyle w:val="TOC1"/>
            <w:tabs>
              <w:tab w:val="right" w:leader="dot" w:pos="10042"/>
            </w:tabs>
            <w:rPr>
              <w:rFonts w:eastAsiaTheme="minorEastAsia"/>
              <w:noProof/>
              <w:lang w:eastAsia="en-GB"/>
            </w:rPr>
          </w:pPr>
          <w:hyperlink w:anchor="_Toc47953647" w:history="1">
            <w:r w:rsidR="006125C0" w:rsidRPr="00DB2278">
              <w:rPr>
                <w:rStyle w:val="Hyperlink"/>
                <w:rFonts w:ascii="Arial" w:hAnsi="Arial" w:cs="Arial"/>
                <w:noProof/>
              </w:rPr>
              <w:t>Annex D – TS0793 explanation: Minimising unauthorised access attempt alert Alerts</w:t>
            </w:r>
            <w:r w:rsidR="006125C0">
              <w:rPr>
                <w:noProof/>
                <w:webHidden/>
              </w:rPr>
              <w:tab/>
            </w:r>
            <w:r w:rsidR="006125C0">
              <w:rPr>
                <w:noProof/>
                <w:webHidden/>
              </w:rPr>
              <w:fldChar w:fldCharType="begin"/>
            </w:r>
            <w:r w:rsidR="006125C0">
              <w:rPr>
                <w:noProof/>
                <w:webHidden/>
              </w:rPr>
              <w:instrText xml:space="preserve"> PAGEREF _Toc47953647 \h </w:instrText>
            </w:r>
            <w:r w:rsidR="006125C0">
              <w:rPr>
                <w:noProof/>
                <w:webHidden/>
              </w:rPr>
            </w:r>
            <w:r w:rsidR="006125C0">
              <w:rPr>
                <w:noProof/>
                <w:webHidden/>
              </w:rPr>
              <w:fldChar w:fldCharType="separate"/>
            </w:r>
            <w:r w:rsidR="0068102F">
              <w:rPr>
                <w:noProof/>
                <w:webHidden/>
              </w:rPr>
              <w:t>14</w:t>
            </w:r>
            <w:r w:rsidR="006125C0">
              <w:rPr>
                <w:noProof/>
                <w:webHidden/>
              </w:rPr>
              <w:fldChar w:fldCharType="end"/>
            </w:r>
          </w:hyperlink>
        </w:p>
        <w:p w14:paraId="4E3FEB9F" w14:textId="7808DBE6" w:rsidR="006125C0" w:rsidRDefault="003B7BCC">
          <w:pPr>
            <w:pStyle w:val="TOC1"/>
            <w:tabs>
              <w:tab w:val="right" w:leader="dot" w:pos="10042"/>
            </w:tabs>
            <w:rPr>
              <w:rFonts w:eastAsiaTheme="minorEastAsia"/>
              <w:noProof/>
              <w:lang w:eastAsia="en-GB"/>
            </w:rPr>
          </w:pPr>
          <w:hyperlink w:anchor="_Toc47953648" w:history="1">
            <w:r w:rsidR="006125C0" w:rsidRPr="00DB2278">
              <w:rPr>
                <w:rStyle w:val="Hyperlink"/>
                <w:rFonts w:ascii="Arial" w:hAnsi="Arial" w:cs="Arial"/>
                <w:noProof/>
              </w:rPr>
              <w:t>Annex E – TS0893 explanation: Historic Personal Data on the HAN</w:t>
            </w:r>
            <w:r w:rsidR="006125C0">
              <w:rPr>
                <w:noProof/>
                <w:webHidden/>
              </w:rPr>
              <w:tab/>
            </w:r>
            <w:r w:rsidR="006125C0">
              <w:rPr>
                <w:noProof/>
                <w:webHidden/>
              </w:rPr>
              <w:fldChar w:fldCharType="begin"/>
            </w:r>
            <w:r w:rsidR="006125C0">
              <w:rPr>
                <w:noProof/>
                <w:webHidden/>
              </w:rPr>
              <w:instrText xml:space="preserve"> PAGEREF _Toc47953648 \h </w:instrText>
            </w:r>
            <w:r w:rsidR="006125C0">
              <w:rPr>
                <w:noProof/>
                <w:webHidden/>
              </w:rPr>
            </w:r>
            <w:r w:rsidR="006125C0">
              <w:rPr>
                <w:noProof/>
                <w:webHidden/>
              </w:rPr>
              <w:fldChar w:fldCharType="separate"/>
            </w:r>
            <w:r w:rsidR="0068102F">
              <w:rPr>
                <w:noProof/>
                <w:webHidden/>
              </w:rPr>
              <w:t>14</w:t>
            </w:r>
            <w:r w:rsidR="006125C0">
              <w:rPr>
                <w:noProof/>
                <w:webHidden/>
              </w:rPr>
              <w:fldChar w:fldCharType="end"/>
            </w:r>
          </w:hyperlink>
        </w:p>
        <w:p w14:paraId="053F0244" w14:textId="333F6309" w:rsidR="006125C0" w:rsidRDefault="003B7BCC">
          <w:pPr>
            <w:pStyle w:val="TOC1"/>
            <w:tabs>
              <w:tab w:val="right" w:leader="dot" w:pos="10042"/>
            </w:tabs>
            <w:rPr>
              <w:rFonts w:eastAsiaTheme="minorEastAsia"/>
              <w:noProof/>
              <w:lang w:eastAsia="en-GB"/>
            </w:rPr>
          </w:pPr>
          <w:hyperlink w:anchor="_Toc47953649" w:history="1">
            <w:r w:rsidR="006125C0" w:rsidRPr="00DB2278">
              <w:rPr>
                <w:rStyle w:val="Hyperlink"/>
                <w:rFonts w:ascii="Arial" w:hAnsi="Arial" w:cs="Arial"/>
                <w:noProof/>
              </w:rPr>
              <w:t>Annex F – TS0932 explanation: ESME &amp; GPF requirements to push information</w:t>
            </w:r>
            <w:r w:rsidR="006125C0">
              <w:rPr>
                <w:noProof/>
                <w:webHidden/>
              </w:rPr>
              <w:tab/>
            </w:r>
            <w:r w:rsidR="006125C0">
              <w:rPr>
                <w:noProof/>
                <w:webHidden/>
              </w:rPr>
              <w:fldChar w:fldCharType="begin"/>
            </w:r>
            <w:r w:rsidR="006125C0">
              <w:rPr>
                <w:noProof/>
                <w:webHidden/>
              </w:rPr>
              <w:instrText xml:space="preserve"> PAGEREF _Toc47953649 \h </w:instrText>
            </w:r>
            <w:r w:rsidR="006125C0">
              <w:rPr>
                <w:noProof/>
                <w:webHidden/>
              </w:rPr>
            </w:r>
            <w:r w:rsidR="006125C0">
              <w:rPr>
                <w:noProof/>
                <w:webHidden/>
              </w:rPr>
              <w:fldChar w:fldCharType="separate"/>
            </w:r>
            <w:r w:rsidR="0068102F">
              <w:rPr>
                <w:noProof/>
                <w:webHidden/>
              </w:rPr>
              <w:t>14</w:t>
            </w:r>
            <w:r w:rsidR="006125C0">
              <w:rPr>
                <w:noProof/>
                <w:webHidden/>
              </w:rPr>
              <w:fldChar w:fldCharType="end"/>
            </w:r>
          </w:hyperlink>
        </w:p>
        <w:p w14:paraId="5D469376" w14:textId="716D9CEB" w:rsidR="006125C0" w:rsidRDefault="003B7BCC">
          <w:pPr>
            <w:pStyle w:val="TOC1"/>
            <w:tabs>
              <w:tab w:val="right" w:leader="dot" w:pos="10042"/>
            </w:tabs>
            <w:rPr>
              <w:rFonts w:eastAsiaTheme="minorEastAsia"/>
              <w:noProof/>
              <w:lang w:eastAsia="en-GB"/>
            </w:rPr>
          </w:pPr>
          <w:hyperlink w:anchor="_Toc47953650" w:history="1">
            <w:r w:rsidR="006125C0" w:rsidRPr="00DB2278">
              <w:rPr>
                <w:rStyle w:val="Hyperlink"/>
                <w:rFonts w:ascii="Arial" w:hAnsi="Arial" w:cs="Arial"/>
                <w:noProof/>
              </w:rPr>
              <w:t>Annex G – TS0830 explanation: Change of Tenancy</w:t>
            </w:r>
            <w:r w:rsidR="006125C0">
              <w:rPr>
                <w:noProof/>
                <w:webHidden/>
              </w:rPr>
              <w:tab/>
            </w:r>
            <w:r w:rsidR="006125C0">
              <w:rPr>
                <w:noProof/>
                <w:webHidden/>
              </w:rPr>
              <w:fldChar w:fldCharType="begin"/>
            </w:r>
            <w:r w:rsidR="006125C0">
              <w:rPr>
                <w:noProof/>
                <w:webHidden/>
              </w:rPr>
              <w:instrText xml:space="preserve"> PAGEREF _Toc47953650 \h </w:instrText>
            </w:r>
            <w:r w:rsidR="006125C0">
              <w:rPr>
                <w:noProof/>
                <w:webHidden/>
              </w:rPr>
            </w:r>
            <w:r w:rsidR="006125C0">
              <w:rPr>
                <w:noProof/>
                <w:webHidden/>
              </w:rPr>
              <w:fldChar w:fldCharType="separate"/>
            </w:r>
            <w:r w:rsidR="0068102F">
              <w:rPr>
                <w:noProof/>
                <w:webHidden/>
              </w:rPr>
              <w:t>14</w:t>
            </w:r>
            <w:r w:rsidR="006125C0">
              <w:rPr>
                <w:noProof/>
                <w:webHidden/>
              </w:rPr>
              <w:fldChar w:fldCharType="end"/>
            </w:r>
          </w:hyperlink>
        </w:p>
        <w:p w14:paraId="134A7267" w14:textId="77940EE0" w:rsidR="00ED37DB" w:rsidRPr="003019E3" w:rsidRDefault="00ED37DB" w:rsidP="003019E3">
          <w:pPr>
            <w:rPr>
              <w:rFonts w:ascii="Arial" w:hAnsi="Arial" w:cs="Arial"/>
            </w:rPr>
          </w:pPr>
          <w:r w:rsidRPr="003019E3">
            <w:rPr>
              <w:rFonts w:ascii="Arial" w:hAnsi="Arial" w:cs="Arial"/>
              <w:b/>
              <w:bCs/>
              <w:noProof/>
            </w:rPr>
            <w:fldChar w:fldCharType="end"/>
          </w:r>
        </w:p>
      </w:sdtContent>
    </w:sdt>
    <w:p w14:paraId="6C61AE36" w14:textId="77777777" w:rsidR="00ED37DB" w:rsidRPr="003019E3" w:rsidRDefault="00ED37DB" w:rsidP="003019E3">
      <w:pPr>
        <w:pStyle w:val="Heading2"/>
        <w:rPr>
          <w:rFonts w:ascii="Arial" w:hAnsi="Arial" w:cs="Arial"/>
        </w:rPr>
        <w:sectPr w:rsidR="00ED37DB" w:rsidRPr="003019E3" w:rsidSect="003019E3">
          <w:pgSz w:w="11906" w:h="16838"/>
          <w:pgMar w:top="765" w:right="720" w:bottom="765" w:left="1134" w:header="708" w:footer="708" w:gutter="0"/>
          <w:cols w:space="720"/>
          <w:formProt w:val="0"/>
          <w:docGrid w:linePitch="360" w:charSpace="4096"/>
        </w:sectPr>
      </w:pPr>
    </w:p>
    <w:p w14:paraId="442D8523" w14:textId="492D5D50" w:rsidR="00495110" w:rsidRPr="003019E3" w:rsidRDefault="00C65EE0" w:rsidP="003019E3">
      <w:pPr>
        <w:pStyle w:val="Heading1"/>
        <w:rPr>
          <w:rFonts w:ascii="Arial" w:hAnsi="Arial" w:cs="Arial"/>
        </w:rPr>
      </w:pPr>
      <w:bookmarkStart w:id="8" w:name="_Toc47953635"/>
      <w:r w:rsidRPr="003019E3">
        <w:rPr>
          <w:rFonts w:ascii="Arial" w:hAnsi="Arial" w:cs="Arial"/>
        </w:rPr>
        <w:lastRenderedPageBreak/>
        <w:t>CAD requirements</w:t>
      </w:r>
      <w:bookmarkEnd w:id="8"/>
    </w:p>
    <w:p w14:paraId="21595B05" w14:textId="77777777" w:rsidR="00495110" w:rsidRPr="003019E3" w:rsidRDefault="00C65EE0" w:rsidP="003019E3">
      <w:pPr>
        <w:pStyle w:val="Heading2"/>
        <w:rPr>
          <w:rFonts w:ascii="Arial" w:hAnsi="Arial" w:cs="Arial"/>
        </w:rPr>
      </w:pPr>
      <w:bookmarkStart w:id="9" w:name="_Toc47953636"/>
      <w:r w:rsidRPr="003019E3">
        <w:rPr>
          <w:rFonts w:ascii="Arial" w:hAnsi="Arial" w:cs="Arial"/>
        </w:rPr>
        <w:t>Gaining admission to a GB SMHAN (and not being ejected from it)</w:t>
      </w:r>
      <w:bookmarkEnd w:id="9"/>
    </w:p>
    <w:p w14:paraId="7C059758" w14:textId="4B5C8044" w:rsidR="00495110" w:rsidRPr="003019E3" w:rsidRDefault="00C65EE0" w:rsidP="003019E3">
      <w:pPr>
        <w:rPr>
          <w:rFonts w:ascii="Arial" w:hAnsi="Arial" w:cs="Arial"/>
        </w:rPr>
      </w:pPr>
      <w:r w:rsidRPr="003019E3">
        <w:rPr>
          <w:rFonts w:ascii="Arial" w:hAnsi="Arial" w:cs="Arial"/>
        </w:rPr>
        <w:t>Suppliers</w:t>
      </w:r>
      <w:r w:rsidR="00D13CE8" w:rsidRPr="003019E3">
        <w:rPr>
          <w:rFonts w:ascii="Arial" w:hAnsi="Arial" w:cs="Arial"/>
        </w:rPr>
        <w:t xml:space="preserve"> </w:t>
      </w:r>
      <w:r w:rsidRPr="003019E3">
        <w:rPr>
          <w:rFonts w:ascii="Arial" w:hAnsi="Arial" w:cs="Arial"/>
        </w:rPr>
        <w:t>are required to admit CADs to an SMHAN, and give CADs access to Gas / Electricity information, if the Consumer asks</w:t>
      </w:r>
      <w:r w:rsidRPr="003019E3">
        <w:rPr>
          <w:rStyle w:val="FootnoteAnchor"/>
          <w:rFonts w:ascii="Arial" w:hAnsi="Arial" w:cs="Arial"/>
        </w:rPr>
        <w:footnoteReference w:id="3"/>
      </w:r>
      <w:r w:rsidRPr="003019E3">
        <w:rPr>
          <w:rFonts w:ascii="Arial" w:hAnsi="Arial" w:cs="Arial"/>
        </w:rPr>
        <w:t xml:space="preserve">. </w:t>
      </w:r>
      <w:r w:rsidR="00596FA9">
        <w:rPr>
          <w:rFonts w:ascii="Arial" w:hAnsi="Arial" w:cs="Arial"/>
        </w:rPr>
        <w:t xml:space="preserve"> </w:t>
      </w:r>
      <w:r w:rsidRPr="003019E3">
        <w:rPr>
          <w:rFonts w:ascii="Arial" w:hAnsi="Arial" w:cs="Arial"/>
        </w:rPr>
        <w:t xml:space="preserve">Alternatively, </w:t>
      </w:r>
      <w:r w:rsidR="00D13CE8" w:rsidRPr="003019E3">
        <w:rPr>
          <w:rFonts w:ascii="Arial" w:hAnsi="Arial" w:cs="Arial"/>
        </w:rPr>
        <w:t xml:space="preserve">a </w:t>
      </w:r>
      <w:r w:rsidR="009008E4" w:rsidRPr="003019E3">
        <w:rPr>
          <w:rFonts w:ascii="Arial" w:hAnsi="Arial" w:cs="Arial"/>
        </w:rPr>
        <w:t>third party</w:t>
      </w:r>
      <w:r w:rsidR="00D13CE8" w:rsidRPr="003019E3">
        <w:rPr>
          <w:rFonts w:ascii="Arial" w:hAnsi="Arial" w:cs="Arial"/>
        </w:rPr>
        <w:t xml:space="preserve"> (e</w:t>
      </w:r>
      <w:r w:rsidR="00665E7A" w:rsidRPr="003019E3">
        <w:rPr>
          <w:rFonts w:ascii="Arial" w:hAnsi="Arial" w:cs="Arial"/>
        </w:rPr>
        <w:t>.</w:t>
      </w:r>
      <w:r w:rsidR="00D13CE8" w:rsidRPr="003019E3">
        <w:rPr>
          <w:rFonts w:ascii="Arial" w:hAnsi="Arial" w:cs="Arial"/>
        </w:rPr>
        <w:t>g</w:t>
      </w:r>
      <w:r w:rsidR="00665E7A" w:rsidRPr="003019E3">
        <w:rPr>
          <w:rFonts w:ascii="Arial" w:hAnsi="Arial" w:cs="Arial"/>
        </w:rPr>
        <w:t>.</w:t>
      </w:r>
      <w:r w:rsidR="00D13CE8" w:rsidRPr="003019E3">
        <w:rPr>
          <w:rFonts w:ascii="Arial" w:hAnsi="Arial" w:cs="Arial"/>
        </w:rPr>
        <w:t xml:space="preserve"> </w:t>
      </w:r>
      <w:r w:rsidRPr="003019E3">
        <w:rPr>
          <w:rFonts w:ascii="Arial" w:hAnsi="Arial" w:cs="Arial"/>
        </w:rPr>
        <w:t>the CAD provider</w:t>
      </w:r>
      <w:r w:rsidR="00D13CE8" w:rsidRPr="003019E3">
        <w:rPr>
          <w:rFonts w:ascii="Arial" w:hAnsi="Arial" w:cs="Arial"/>
        </w:rPr>
        <w:t>)</w:t>
      </w:r>
      <w:r w:rsidRPr="003019E3">
        <w:rPr>
          <w:rFonts w:ascii="Arial" w:hAnsi="Arial" w:cs="Arial"/>
        </w:rPr>
        <w:t xml:space="preserve"> can do that for the Consumer using the DCC</w:t>
      </w:r>
      <w:r w:rsidRPr="003019E3">
        <w:rPr>
          <w:rStyle w:val="FootnoteAnchor"/>
          <w:rFonts w:ascii="Arial" w:hAnsi="Arial" w:cs="Arial"/>
        </w:rPr>
        <w:footnoteReference w:id="4"/>
      </w:r>
      <w:r w:rsidRPr="003019E3">
        <w:rPr>
          <w:rFonts w:ascii="Arial" w:hAnsi="Arial" w:cs="Arial"/>
        </w:rPr>
        <w:t>, either directly</w:t>
      </w:r>
      <w:r w:rsidR="009008E4" w:rsidRPr="003019E3">
        <w:rPr>
          <w:rFonts w:ascii="Arial" w:hAnsi="Arial" w:cs="Arial"/>
        </w:rPr>
        <w:t xml:space="preserve"> (as a </w:t>
      </w:r>
      <w:r w:rsidR="00665E7A" w:rsidRPr="003019E3">
        <w:rPr>
          <w:rFonts w:ascii="Arial" w:hAnsi="Arial" w:cs="Arial"/>
        </w:rPr>
        <w:t>SEC</w:t>
      </w:r>
      <w:r w:rsidR="009008E4" w:rsidRPr="003019E3">
        <w:rPr>
          <w:rFonts w:ascii="Arial" w:hAnsi="Arial" w:cs="Arial"/>
        </w:rPr>
        <w:t xml:space="preserve"> Other User)</w:t>
      </w:r>
      <w:r w:rsidRPr="003019E3">
        <w:rPr>
          <w:rFonts w:ascii="Arial" w:hAnsi="Arial" w:cs="Arial"/>
        </w:rPr>
        <w:t xml:space="preserve"> or via a provider of such ‘CAD joining’ services.</w:t>
      </w:r>
    </w:p>
    <w:p w14:paraId="7D8C0493" w14:textId="63AE7E68" w:rsidR="00495110" w:rsidRPr="003019E3" w:rsidRDefault="00C65EE0" w:rsidP="003019E3">
      <w:pPr>
        <w:rPr>
          <w:rFonts w:ascii="Arial" w:hAnsi="Arial" w:cs="Arial"/>
        </w:rPr>
      </w:pPr>
      <w:r w:rsidRPr="003019E3">
        <w:rPr>
          <w:rFonts w:ascii="Arial" w:hAnsi="Arial" w:cs="Arial"/>
        </w:rPr>
        <w:t xml:space="preserve">There are, however, provisions for the Supplier to remove </w:t>
      </w:r>
      <w:r w:rsidR="00596FA9">
        <w:rPr>
          <w:rFonts w:ascii="Arial" w:hAnsi="Arial" w:cs="Arial"/>
        </w:rPr>
        <w:t>a</w:t>
      </w:r>
      <w:r w:rsidR="00596FA9" w:rsidRPr="003019E3">
        <w:rPr>
          <w:rFonts w:ascii="Arial" w:hAnsi="Arial" w:cs="Arial"/>
        </w:rPr>
        <w:t xml:space="preserve"> </w:t>
      </w:r>
      <w:r w:rsidRPr="003019E3">
        <w:rPr>
          <w:rFonts w:ascii="Arial" w:hAnsi="Arial" w:cs="Arial"/>
        </w:rPr>
        <w:t>CAD if the CADs’ behaviour interferes with the operation of other devices on the SMHAN</w:t>
      </w:r>
      <w:r w:rsidRPr="003019E3">
        <w:rPr>
          <w:rStyle w:val="FootnoteAnchor"/>
          <w:rFonts w:ascii="Arial" w:hAnsi="Arial" w:cs="Arial"/>
        </w:rPr>
        <w:footnoteReference w:id="5"/>
      </w:r>
      <w:r w:rsidRPr="003019E3">
        <w:rPr>
          <w:rFonts w:ascii="Arial" w:hAnsi="Arial" w:cs="Arial"/>
        </w:rPr>
        <w:t xml:space="preserve">. </w:t>
      </w:r>
      <w:r w:rsidR="00596FA9">
        <w:rPr>
          <w:rFonts w:ascii="Arial" w:hAnsi="Arial" w:cs="Arial"/>
        </w:rPr>
        <w:t xml:space="preserve"> </w:t>
      </w:r>
      <w:r w:rsidR="00403BF0" w:rsidRPr="003019E3">
        <w:rPr>
          <w:rFonts w:ascii="Arial" w:hAnsi="Arial" w:cs="Arial"/>
        </w:rPr>
        <w:t>This may happen, for example, if the CAD causes signi</w:t>
      </w:r>
      <w:r w:rsidR="00066C91" w:rsidRPr="003019E3">
        <w:rPr>
          <w:rFonts w:ascii="Arial" w:hAnsi="Arial" w:cs="Arial"/>
        </w:rPr>
        <w:t>ficant numbers of ‘</w:t>
      </w:r>
      <w:r w:rsidR="00D1168C" w:rsidRPr="003019E3">
        <w:rPr>
          <w:rFonts w:ascii="Arial" w:hAnsi="Arial" w:cs="Arial"/>
        </w:rPr>
        <w:t>Unauthorised Communication Access attempted</w:t>
      </w:r>
      <w:r w:rsidR="00BF394D" w:rsidRPr="003019E3">
        <w:rPr>
          <w:rFonts w:ascii="Arial" w:hAnsi="Arial" w:cs="Arial"/>
        </w:rPr>
        <w:t xml:space="preserve">’ </w:t>
      </w:r>
      <w:r w:rsidR="00066C91" w:rsidRPr="003019E3">
        <w:rPr>
          <w:rFonts w:ascii="Arial" w:hAnsi="Arial" w:cs="Arial"/>
        </w:rPr>
        <w:t>Alerts from other Devices (code 0x8F3E</w:t>
      </w:r>
      <w:r w:rsidR="00BF394D" w:rsidRPr="003019E3">
        <w:rPr>
          <w:rFonts w:ascii="Arial" w:hAnsi="Arial" w:cs="Arial"/>
        </w:rPr>
        <w:t xml:space="preserve"> – see GBCS 16.2</w:t>
      </w:r>
      <w:r w:rsidR="00066C91" w:rsidRPr="003019E3">
        <w:rPr>
          <w:rFonts w:ascii="Arial" w:hAnsi="Arial" w:cs="Arial"/>
        </w:rPr>
        <w:t>).</w:t>
      </w:r>
      <w:r w:rsidR="00361C22" w:rsidRPr="003019E3">
        <w:rPr>
          <w:rFonts w:ascii="Arial" w:hAnsi="Arial" w:cs="Arial"/>
        </w:rPr>
        <w:t xml:space="preserve"> </w:t>
      </w:r>
      <w:r w:rsidRPr="003019E3">
        <w:rPr>
          <w:rFonts w:ascii="Arial" w:hAnsi="Arial" w:cs="Arial"/>
        </w:rPr>
        <w:t xml:space="preserve">Therefore, CADs </w:t>
      </w:r>
      <w:r w:rsidRPr="003019E3">
        <w:rPr>
          <w:rFonts w:ascii="Arial" w:hAnsi="Arial" w:cs="Arial"/>
          <w:bCs/>
        </w:rPr>
        <w:t>should</w:t>
      </w:r>
      <w:r w:rsidRPr="003019E3">
        <w:rPr>
          <w:rFonts w:ascii="Arial" w:hAnsi="Arial" w:cs="Arial"/>
        </w:rPr>
        <w:t xml:space="preserve"> be </w:t>
      </w:r>
      <w:r w:rsidR="00F65837" w:rsidRPr="003019E3">
        <w:rPr>
          <w:rFonts w:ascii="Arial" w:hAnsi="Arial" w:cs="Arial"/>
        </w:rPr>
        <w:t xml:space="preserve">designed </w:t>
      </w:r>
      <w:r w:rsidR="00E36C5F">
        <w:rPr>
          <w:rFonts w:ascii="Arial" w:hAnsi="Arial" w:cs="Arial"/>
        </w:rPr>
        <w:t>to minimise the impact on other SMHAN Devices</w:t>
      </w:r>
      <w:r w:rsidRPr="003019E3">
        <w:rPr>
          <w:rFonts w:ascii="Arial" w:hAnsi="Arial" w:cs="Arial"/>
        </w:rPr>
        <w:t>.</w:t>
      </w:r>
    </w:p>
    <w:p w14:paraId="7F98741C" w14:textId="77777777" w:rsidR="00495110" w:rsidRPr="003019E3" w:rsidRDefault="00C65EE0" w:rsidP="003019E3">
      <w:pPr>
        <w:rPr>
          <w:rFonts w:ascii="Arial" w:hAnsi="Arial" w:cs="Arial"/>
        </w:rPr>
      </w:pPr>
      <w:r w:rsidRPr="003019E3">
        <w:rPr>
          <w:rFonts w:ascii="Arial" w:hAnsi="Arial" w:cs="Arial"/>
        </w:rPr>
        <w:t xml:space="preserve">A CAD </w:t>
      </w:r>
      <w:r w:rsidRPr="003019E3">
        <w:rPr>
          <w:rFonts w:ascii="Arial" w:hAnsi="Arial" w:cs="Arial"/>
          <w:b/>
        </w:rPr>
        <w:t>MUST</w:t>
      </w:r>
      <w:r w:rsidRPr="003019E3">
        <w:rPr>
          <w:rFonts w:ascii="Arial" w:hAnsi="Arial" w:cs="Arial"/>
        </w:rPr>
        <w:t xml:space="preserve"> meet a number of technical requirements, if it is to successfully be admitted to any GB SMHAN:</w:t>
      </w:r>
    </w:p>
    <w:p w14:paraId="16AB47FE" w14:textId="4C9CC809" w:rsidR="00495110" w:rsidRPr="003019E3" w:rsidRDefault="00F03CB4" w:rsidP="00F74920">
      <w:pPr>
        <w:pStyle w:val="ListParagraph"/>
        <w:numPr>
          <w:ilvl w:val="0"/>
          <w:numId w:val="2"/>
        </w:numPr>
        <w:rPr>
          <w:rFonts w:ascii="Arial" w:hAnsi="Arial" w:cs="Arial"/>
        </w:rPr>
      </w:pPr>
      <w:r>
        <w:rPr>
          <w:rFonts w:ascii="Arial" w:hAnsi="Arial" w:cs="Arial"/>
        </w:rPr>
        <w:t>i</w:t>
      </w:r>
      <w:r w:rsidR="00C65EE0" w:rsidRPr="003019E3">
        <w:rPr>
          <w:rFonts w:ascii="Arial" w:hAnsi="Arial" w:cs="Arial"/>
        </w:rPr>
        <w:t xml:space="preserve">t </w:t>
      </w:r>
      <w:r w:rsidR="00C65EE0" w:rsidRPr="003019E3">
        <w:rPr>
          <w:rFonts w:ascii="Arial" w:hAnsi="Arial" w:cs="Arial"/>
          <w:b/>
        </w:rPr>
        <w:t>MUST</w:t>
      </w:r>
      <w:r w:rsidR="00C65EE0" w:rsidRPr="003019E3">
        <w:rPr>
          <w:rFonts w:ascii="Arial" w:hAnsi="Arial" w:cs="Arial"/>
        </w:rPr>
        <w:t xml:space="preserve"> be ‘capable of joining a ZigBee SEP (ZSE) Smart Metering Home Area Network which operates within the 2400 – 2483.5 MHz harmonised frequency band or Sub GHz Bands’</w:t>
      </w:r>
      <w:r w:rsidR="00C65EE0" w:rsidRPr="003019E3">
        <w:rPr>
          <w:rStyle w:val="FootnoteAnchor"/>
          <w:rFonts w:ascii="Arial" w:hAnsi="Arial" w:cs="Arial"/>
          <w:i/>
          <w:iCs/>
        </w:rPr>
        <w:footnoteReference w:id="6"/>
      </w:r>
      <w:r w:rsidR="00C65EE0" w:rsidRPr="003019E3">
        <w:rPr>
          <w:rFonts w:ascii="Arial" w:hAnsi="Arial" w:cs="Arial"/>
        </w:rPr>
        <w:t xml:space="preserve">. </w:t>
      </w:r>
      <w:r w:rsidR="00596FA9">
        <w:rPr>
          <w:rFonts w:ascii="Arial" w:hAnsi="Arial" w:cs="Arial"/>
        </w:rPr>
        <w:t xml:space="preserve"> </w:t>
      </w:r>
      <w:r w:rsidR="00C65EE0" w:rsidRPr="003019E3">
        <w:rPr>
          <w:rFonts w:ascii="Arial" w:hAnsi="Arial" w:cs="Arial"/>
        </w:rPr>
        <w:t>The CAD</w:t>
      </w:r>
      <w:r w:rsidR="00596FA9">
        <w:rPr>
          <w:rFonts w:ascii="Arial" w:hAnsi="Arial" w:cs="Arial"/>
        </w:rPr>
        <w:t>,</w:t>
      </w:r>
      <w:r w:rsidR="00C65EE0" w:rsidRPr="003019E3">
        <w:rPr>
          <w:rFonts w:ascii="Arial" w:hAnsi="Arial" w:cs="Arial"/>
        </w:rPr>
        <w:t xml:space="preserve"> therefore</w:t>
      </w:r>
      <w:r w:rsidR="00596FA9">
        <w:rPr>
          <w:rFonts w:ascii="Arial" w:hAnsi="Arial" w:cs="Arial"/>
        </w:rPr>
        <w:t>, would</w:t>
      </w:r>
      <w:r w:rsidR="00C65EE0" w:rsidRPr="003019E3">
        <w:rPr>
          <w:rFonts w:ascii="Arial" w:hAnsi="Arial" w:cs="Arial"/>
        </w:rPr>
        <w:t xml:space="preserve"> need corresponding ZigBee certification</w:t>
      </w:r>
      <w:r>
        <w:rPr>
          <w:rFonts w:ascii="Arial" w:hAnsi="Arial" w:cs="Arial"/>
        </w:rPr>
        <w:t>;</w:t>
      </w:r>
    </w:p>
    <w:p w14:paraId="43F58B74" w14:textId="5BDC83CD" w:rsidR="00495110" w:rsidRPr="003019E3" w:rsidRDefault="00F03CB4" w:rsidP="00F74920">
      <w:pPr>
        <w:pStyle w:val="ListParagraph"/>
        <w:numPr>
          <w:ilvl w:val="0"/>
          <w:numId w:val="2"/>
        </w:numPr>
        <w:rPr>
          <w:rFonts w:ascii="Arial" w:hAnsi="Arial" w:cs="Arial"/>
        </w:rPr>
      </w:pPr>
      <w:r>
        <w:rPr>
          <w:rFonts w:ascii="Arial" w:hAnsi="Arial" w:cs="Arial"/>
        </w:rPr>
        <w:t>i</w:t>
      </w:r>
      <w:r w:rsidR="00C65EE0" w:rsidRPr="003019E3">
        <w:rPr>
          <w:rFonts w:ascii="Arial" w:hAnsi="Arial" w:cs="Arial"/>
        </w:rPr>
        <w:t xml:space="preserve">t </w:t>
      </w:r>
      <w:r w:rsidR="00C65EE0" w:rsidRPr="003019E3">
        <w:rPr>
          <w:rFonts w:ascii="Arial" w:hAnsi="Arial" w:cs="Arial"/>
          <w:b/>
        </w:rPr>
        <w:t>MUST</w:t>
      </w:r>
      <w:r w:rsidR="00C65EE0" w:rsidRPr="003019E3">
        <w:rPr>
          <w:rFonts w:ascii="Arial" w:hAnsi="Arial" w:cs="Arial"/>
        </w:rPr>
        <w:t xml:space="preserve"> support the ZSE Key Establishment Cluster as both a client and a server, as specified in Annex C of ZSE and ‘Crypto Suite 2’ (GBCS 13.7.2). </w:t>
      </w:r>
      <w:r w:rsidR="00AE5A58">
        <w:rPr>
          <w:rFonts w:ascii="Arial" w:hAnsi="Arial" w:cs="Arial"/>
        </w:rPr>
        <w:t xml:space="preserve"> Therefore, t</w:t>
      </w:r>
      <w:r w:rsidR="00C65EE0" w:rsidRPr="003019E3">
        <w:rPr>
          <w:rFonts w:ascii="Arial" w:hAnsi="Arial" w:cs="Arial"/>
        </w:rPr>
        <w:t>he associated ZigBee implicit certificates need to be installed on the CAD before deployment</w:t>
      </w:r>
      <w:r>
        <w:rPr>
          <w:rFonts w:ascii="Arial" w:hAnsi="Arial" w:cs="Arial"/>
        </w:rPr>
        <w:t>;</w:t>
      </w:r>
    </w:p>
    <w:p w14:paraId="3DF3B31D" w14:textId="6FE502D7" w:rsidR="00495110" w:rsidRPr="003019E3" w:rsidRDefault="00F03CB4" w:rsidP="00F74920">
      <w:pPr>
        <w:pStyle w:val="ListParagraph"/>
        <w:numPr>
          <w:ilvl w:val="0"/>
          <w:numId w:val="2"/>
        </w:numPr>
        <w:rPr>
          <w:rFonts w:ascii="Arial" w:hAnsi="Arial" w:cs="Arial"/>
        </w:rPr>
      </w:pPr>
      <w:r>
        <w:rPr>
          <w:rFonts w:ascii="Arial" w:hAnsi="Arial" w:cs="Arial"/>
        </w:rPr>
        <w:t>i</w:t>
      </w:r>
      <w:r w:rsidR="00C65EE0" w:rsidRPr="003019E3">
        <w:rPr>
          <w:rFonts w:ascii="Arial" w:hAnsi="Arial" w:cs="Arial"/>
        </w:rPr>
        <w:t xml:space="preserve">t </w:t>
      </w:r>
      <w:r w:rsidR="00C65EE0" w:rsidRPr="003019E3">
        <w:rPr>
          <w:rFonts w:ascii="Arial" w:hAnsi="Arial" w:cs="Arial"/>
          <w:b/>
        </w:rPr>
        <w:t>MUST</w:t>
      </w:r>
      <w:r w:rsidR="00C65EE0" w:rsidRPr="003019E3">
        <w:rPr>
          <w:rFonts w:ascii="Arial" w:hAnsi="Arial" w:cs="Arial"/>
        </w:rPr>
        <w:t xml:space="preserve">, as per ZSE 6.1 support the Basic cluster as a server, and any ZigBee Smart Energy mandated Clusters for its ZigBee device type. </w:t>
      </w:r>
      <w:r w:rsidR="00AE5A58">
        <w:rPr>
          <w:rFonts w:ascii="Arial" w:hAnsi="Arial" w:cs="Arial"/>
        </w:rPr>
        <w:t xml:space="preserve"> </w:t>
      </w:r>
      <w:r w:rsidR="00C65EE0" w:rsidRPr="003019E3">
        <w:rPr>
          <w:rFonts w:ascii="Arial" w:hAnsi="Arial" w:cs="Arial"/>
        </w:rPr>
        <w:t>Note that, if the CAD’s ZigBee device type is ‘In-Home Display’, there are no further mandated clusters</w:t>
      </w:r>
      <w:r>
        <w:rPr>
          <w:rFonts w:ascii="Arial" w:hAnsi="Arial" w:cs="Arial"/>
        </w:rPr>
        <w:t>;</w:t>
      </w:r>
    </w:p>
    <w:p w14:paraId="492B2E6F" w14:textId="6FCA5CBF" w:rsidR="00495110" w:rsidRPr="003019E3" w:rsidRDefault="00F03CB4" w:rsidP="00F74920">
      <w:pPr>
        <w:pStyle w:val="ListParagraph"/>
        <w:numPr>
          <w:ilvl w:val="0"/>
          <w:numId w:val="2"/>
        </w:numPr>
        <w:rPr>
          <w:rFonts w:ascii="Arial" w:hAnsi="Arial" w:cs="Arial"/>
        </w:rPr>
      </w:pPr>
      <w:r>
        <w:rPr>
          <w:rFonts w:ascii="Arial" w:hAnsi="Arial" w:cs="Arial"/>
        </w:rPr>
        <w:t>i</w:t>
      </w:r>
      <w:r w:rsidR="00C65EE0" w:rsidRPr="003019E3">
        <w:rPr>
          <w:rFonts w:ascii="Arial" w:hAnsi="Arial" w:cs="Arial"/>
        </w:rPr>
        <w:t xml:space="preserve">t </w:t>
      </w:r>
      <w:r w:rsidR="00C65EE0" w:rsidRPr="003019E3">
        <w:rPr>
          <w:rFonts w:ascii="Arial" w:hAnsi="Arial" w:cs="Arial"/>
          <w:b/>
        </w:rPr>
        <w:t>MUST</w:t>
      </w:r>
      <w:r w:rsidR="00C65EE0" w:rsidRPr="003019E3">
        <w:rPr>
          <w:rFonts w:ascii="Arial" w:hAnsi="Arial" w:cs="Arial"/>
        </w:rPr>
        <w:t xml:space="preserve"> support all mandated attributes and commands within the Basic, </w:t>
      </w:r>
      <w:r w:rsidR="008657AC" w:rsidRPr="003019E3">
        <w:rPr>
          <w:rFonts w:ascii="Arial" w:hAnsi="Arial" w:cs="Arial"/>
        </w:rPr>
        <w:t xml:space="preserve">Key Establishment </w:t>
      </w:r>
      <w:r w:rsidR="00C65EE0" w:rsidRPr="003019E3">
        <w:rPr>
          <w:rFonts w:ascii="Arial" w:hAnsi="Arial" w:cs="Arial"/>
        </w:rPr>
        <w:t>and other mandated clusters</w:t>
      </w:r>
      <w:r>
        <w:rPr>
          <w:rFonts w:ascii="Arial" w:hAnsi="Arial" w:cs="Arial"/>
        </w:rPr>
        <w:t>; and</w:t>
      </w:r>
    </w:p>
    <w:p w14:paraId="18A13C6E" w14:textId="08B69661" w:rsidR="00495110" w:rsidRPr="003019E3" w:rsidRDefault="00F03CB4" w:rsidP="00F74920">
      <w:pPr>
        <w:pStyle w:val="ListParagraph"/>
        <w:numPr>
          <w:ilvl w:val="0"/>
          <w:numId w:val="2"/>
        </w:numPr>
        <w:rPr>
          <w:rFonts w:ascii="Arial" w:hAnsi="Arial" w:cs="Arial"/>
        </w:rPr>
      </w:pPr>
      <w:r>
        <w:rPr>
          <w:rFonts w:ascii="Arial" w:hAnsi="Arial" w:cs="Arial"/>
        </w:rPr>
        <w:t>i</w:t>
      </w:r>
      <w:r w:rsidR="00C65EE0" w:rsidRPr="003019E3">
        <w:rPr>
          <w:rFonts w:ascii="Arial" w:hAnsi="Arial" w:cs="Arial"/>
        </w:rPr>
        <w:t xml:space="preserve">t </w:t>
      </w:r>
      <w:r w:rsidR="00C65EE0" w:rsidRPr="003019E3">
        <w:rPr>
          <w:rFonts w:ascii="Arial" w:hAnsi="Arial" w:cs="Arial"/>
          <w:b/>
        </w:rPr>
        <w:t>MUST</w:t>
      </w:r>
      <w:r w:rsidR="00C65EE0" w:rsidRPr="003019E3">
        <w:rPr>
          <w:rFonts w:ascii="Arial" w:hAnsi="Arial" w:cs="Arial"/>
        </w:rPr>
        <w:t xml:space="preserve"> have an Install Code generated at manufacture which is 128 bits in length (excluding the CRC)</w:t>
      </w:r>
      <w:r w:rsidR="00C65EE0" w:rsidRPr="003019E3">
        <w:rPr>
          <w:rStyle w:val="FootnoteAnchor"/>
          <w:rFonts w:ascii="Arial" w:hAnsi="Arial" w:cs="Arial"/>
        </w:rPr>
        <w:footnoteReference w:id="7"/>
      </w:r>
      <w:r w:rsidR="00C65EE0" w:rsidRPr="003019E3">
        <w:rPr>
          <w:rFonts w:ascii="Arial" w:hAnsi="Arial" w:cs="Arial"/>
        </w:rPr>
        <w:t xml:space="preserve">, the MMO hash of which </w:t>
      </w:r>
      <w:r w:rsidR="00C65EE0" w:rsidRPr="003019E3">
        <w:rPr>
          <w:rFonts w:ascii="Arial" w:hAnsi="Arial" w:cs="Arial"/>
          <w:b/>
        </w:rPr>
        <w:t>MUST</w:t>
      </w:r>
      <w:r w:rsidR="00C65EE0" w:rsidRPr="003019E3">
        <w:rPr>
          <w:rFonts w:ascii="Arial" w:hAnsi="Arial" w:cs="Arial"/>
        </w:rPr>
        <w:t xml:space="preserve"> be installed on the CAD at manufacture.</w:t>
      </w:r>
    </w:p>
    <w:p w14:paraId="7C981535" w14:textId="1A48802C" w:rsidR="00495110" w:rsidRPr="003019E3" w:rsidRDefault="00C65EE0" w:rsidP="003019E3">
      <w:pPr>
        <w:rPr>
          <w:rFonts w:ascii="Arial" w:hAnsi="Arial" w:cs="Arial"/>
        </w:rPr>
      </w:pPr>
      <w:r w:rsidRPr="003019E3">
        <w:rPr>
          <w:rFonts w:ascii="Arial" w:hAnsi="Arial" w:cs="Arial"/>
        </w:rPr>
        <w:t xml:space="preserve">Note that the IEEE address of the CAD’s ZigBee radio </w:t>
      </w:r>
      <w:r w:rsidR="00E36C5F">
        <w:rPr>
          <w:rFonts w:ascii="Arial" w:hAnsi="Arial" w:cs="Arial"/>
        </w:rPr>
        <w:t xml:space="preserve">interface </w:t>
      </w:r>
      <w:r w:rsidRPr="003019E3">
        <w:rPr>
          <w:rFonts w:ascii="Arial" w:hAnsi="Arial" w:cs="Arial"/>
        </w:rPr>
        <w:t xml:space="preserve">and its Install Code </w:t>
      </w:r>
      <w:r w:rsidRPr="003019E3">
        <w:rPr>
          <w:rFonts w:ascii="Arial" w:hAnsi="Arial" w:cs="Arial"/>
          <w:b/>
          <w:bCs/>
        </w:rPr>
        <w:t>MUST</w:t>
      </w:r>
      <w:r w:rsidRPr="003019E3">
        <w:rPr>
          <w:rFonts w:ascii="Arial" w:hAnsi="Arial" w:cs="Arial"/>
        </w:rPr>
        <w:t xml:space="preserve"> both be supplied to the </w:t>
      </w:r>
      <w:r w:rsidR="00BF79D5">
        <w:rPr>
          <w:rFonts w:ascii="Arial" w:hAnsi="Arial" w:cs="Arial"/>
        </w:rPr>
        <w:t xml:space="preserve">organisation joining the </w:t>
      </w:r>
      <w:r w:rsidRPr="003019E3">
        <w:rPr>
          <w:rFonts w:ascii="Arial" w:hAnsi="Arial" w:cs="Arial"/>
        </w:rPr>
        <w:t>CAD, if a Device is to be admitted to a GB SMHAN</w:t>
      </w:r>
      <w:r w:rsidR="0002644F" w:rsidRPr="003019E3">
        <w:rPr>
          <w:rStyle w:val="FootnoteReference"/>
          <w:rFonts w:ascii="Arial" w:hAnsi="Arial" w:cs="Arial"/>
        </w:rPr>
        <w:footnoteReference w:id="8"/>
      </w:r>
      <w:r w:rsidRPr="003019E3">
        <w:rPr>
          <w:rFonts w:ascii="Arial" w:hAnsi="Arial" w:cs="Arial"/>
        </w:rPr>
        <w:t>.</w:t>
      </w:r>
    </w:p>
    <w:p w14:paraId="71729CDE" w14:textId="77777777" w:rsidR="00495110" w:rsidRPr="003019E3" w:rsidRDefault="00C65EE0" w:rsidP="003019E3">
      <w:pPr>
        <w:pStyle w:val="Heading2"/>
        <w:rPr>
          <w:rFonts w:ascii="Arial" w:hAnsi="Arial" w:cs="Arial"/>
        </w:rPr>
      </w:pPr>
      <w:bookmarkStart w:id="10" w:name="_Toc47953637"/>
      <w:r w:rsidRPr="003019E3">
        <w:rPr>
          <w:rFonts w:ascii="Arial" w:hAnsi="Arial" w:cs="Arial"/>
        </w:rPr>
        <w:lastRenderedPageBreak/>
        <w:t>Staying connected to the SMHAN</w:t>
      </w:r>
      <w:bookmarkEnd w:id="10"/>
    </w:p>
    <w:p w14:paraId="54F8F259" w14:textId="46DDC771" w:rsidR="00495110" w:rsidRPr="003019E3" w:rsidRDefault="00C65EE0" w:rsidP="003019E3">
      <w:pPr>
        <w:rPr>
          <w:rFonts w:ascii="Arial" w:hAnsi="Arial" w:cs="Arial"/>
        </w:rPr>
      </w:pPr>
      <w:r w:rsidRPr="003019E3">
        <w:rPr>
          <w:rFonts w:ascii="Arial" w:hAnsi="Arial" w:cs="Arial"/>
        </w:rPr>
        <w:t>SMETS Devices (so ESME</w:t>
      </w:r>
      <w:r w:rsidR="00E36C5F">
        <w:rPr>
          <w:rFonts w:ascii="Arial" w:hAnsi="Arial" w:cs="Arial"/>
        </w:rPr>
        <w:t>, SAPC</w:t>
      </w:r>
      <w:r w:rsidRPr="003019E3">
        <w:rPr>
          <w:rFonts w:ascii="Arial" w:hAnsi="Arial" w:cs="Arial"/>
        </w:rPr>
        <w:t xml:space="preserve">, </w:t>
      </w:r>
      <w:r w:rsidR="00E36C5F">
        <w:rPr>
          <w:rFonts w:ascii="Arial" w:hAnsi="Arial" w:cs="Arial"/>
        </w:rPr>
        <w:t xml:space="preserve">HCALCS, </w:t>
      </w:r>
      <w:r w:rsidRPr="003019E3">
        <w:rPr>
          <w:rFonts w:ascii="Arial" w:hAnsi="Arial" w:cs="Arial"/>
        </w:rPr>
        <w:t xml:space="preserve">GSME, PPMIDs &amp; IHDs) </w:t>
      </w:r>
      <w:r w:rsidR="00B074EF">
        <w:rPr>
          <w:rFonts w:ascii="Arial" w:hAnsi="Arial" w:cs="Arial"/>
        </w:rPr>
        <w:t xml:space="preserve">are mandated in Great Britain and </w:t>
      </w:r>
      <w:r w:rsidRPr="003019E3">
        <w:rPr>
          <w:rFonts w:ascii="Arial" w:hAnsi="Arial" w:cs="Arial"/>
        </w:rPr>
        <w:t xml:space="preserve">have to support ZigBee ‘Trust Center Swapout’. This means SMETS Device will automatically re-connect to the SMHAN, if the Communications Hub (CH) is replaced. </w:t>
      </w:r>
    </w:p>
    <w:p w14:paraId="6D762A5A" w14:textId="77777777" w:rsidR="00495110" w:rsidRPr="003019E3" w:rsidRDefault="00C65EE0" w:rsidP="003019E3">
      <w:pPr>
        <w:rPr>
          <w:rFonts w:ascii="Arial" w:hAnsi="Arial" w:cs="Arial"/>
        </w:rPr>
      </w:pPr>
      <w:r w:rsidRPr="003019E3">
        <w:rPr>
          <w:rFonts w:ascii="Arial" w:hAnsi="Arial" w:cs="Arial"/>
        </w:rPr>
        <w:t xml:space="preserve">A CAD </w:t>
      </w:r>
      <w:r w:rsidRPr="003019E3">
        <w:rPr>
          <w:rFonts w:ascii="Arial" w:hAnsi="Arial" w:cs="Arial"/>
          <w:b/>
        </w:rPr>
        <w:t>MAY</w:t>
      </w:r>
      <w:r w:rsidRPr="003019E3">
        <w:rPr>
          <w:rFonts w:ascii="Arial" w:hAnsi="Arial" w:cs="Arial"/>
        </w:rPr>
        <w:t xml:space="preserve"> also support this automatic re-connection, and so </w:t>
      </w:r>
      <w:r w:rsidRPr="003019E3">
        <w:rPr>
          <w:rFonts w:ascii="Arial" w:hAnsi="Arial" w:cs="Arial"/>
          <w:b/>
        </w:rPr>
        <w:t>MAY</w:t>
      </w:r>
      <w:r w:rsidRPr="003019E3">
        <w:rPr>
          <w:rFonts w:ascii="Arial" w:hAnsi="Arial" w:cs="Arial"/>
        </w:rPr>
        <w:t xml:space="preserve"> also support the ZigBee ‘Trust Center Swapout’ requirements.</w:t>
      </w:r>
    </w:p>
    <w:p w14:paraId="6943BFB8" w14:textId="5C5264DD" w:rsidR="00495110" w:rsidRPr="003019E3" w:rsidRDefault="00C65EE0" w:rsidP="003019E3">
      <w:pPr>
        <w:rPr>
          <w:rFonts w:ascii="Arial" w:hAnsi="Arial" w:cs="Arial"/>
        </w:rPr>
      </w:pPr>
      <w:r w:rsidRPr="003019E3">
        <w:rPr>
          <w:rFonts w:ascii="Arial" w:hAnsi="Arial" w:cs="Arial"/>
        </w:rPr>
        <w:t xml:space="preserve">A CAD </w:t>
      </w:r>
      <w:r w:rsidRPr="003019E3">
        <w:rPr>
          <w:rFonts w:ascii="Arial" w:hAnsi="Arial" w:cs="Arial"/>
          <w:b/>
        </w:rPr>
        <w:t>MAY</w:t>
      </w:r>
      <w:r w:rsidRPr="003019E3">
        <w:rPr>
          <w:rFonts w:ascii="Arial" w:hAnsi="Arial" w:cs="Arial"/>
        </w:rPr>
        <w:t xml:space="preserve"> also support a reset mechanism, which switches it back to using the MMO hash of the Install Code as its link key (where those terms have their ZigBee meaning). </w:t>
      </w:r>
      <w:r w:rsidR="00BF79D5">
        <w:rPr>
          <w:rFonts w:ascii="Arial" w:hAnsi="Arial" w:cs="Arial"/>
        </w:rPr>
        <w:t xml:space="preserve"> </w:t>
      </w:r>
      <w:r w:rsidRPr="003019E3">
        <w:rPr>
          <w:rFonts w:ascii="Arial" w:hAnsi="Arial" w:cs="Arial"/>
        </w:rPr>
        <w:t xml:space="preserve">This allows the CAD to be used on multiple SMHAN over its lifetime. </w:t>
      </w:r>
      <w:r w:rsidR="00BF79D5">
        <w:rPr>
          <w:rFonts w:ascii="Arial" w:hAnsi="Arial" w:cs="Arial"/>
        </w:rPr>
        <w:t xml:space="preserve"> </w:t>
      </w:r>
      <w:r w:rsidRPr="003019E3">
        <w:rPr>
          <w:rFonts w:ascii="Arial" w:hAnsi="Arial" w:cs="Arial"/>
        </w:rPr>
        <w:t>It may also help where there are any initial communications difficulties, on installation of Devices.</w:t>
      </w:r>
    </w:p>
    <w:p w14:paraId="671EEDF4" w14:textId="09C10B2C" w:rsidR="00495110" w:rsidRPr="003019E3" w:rsidRDefault="00C65EE0" w:rsidP="003019E3">
      <w:pPr>
        <w:rPr>
          <w:rFonts w:ascii="Arial" w:hAnsi="Arial" w:cs="Arial"/>
        </w:rPr>
      </w:pPr>
      <w:r w:rsidRPr="003019E3">
        <w:rPr>
          <w:rFonts w:ascii="Arial" w:hAnsi="Arial" w:cs="Arial"/>
        </w:rPr>
        <w:t xml:space="preserve">For reliable </w:t>
      </w:r>
      <w:r w:rsidR="001A2635" w:rsidRPr="003019E3">
        <w:rPr>
          <w:rFonts w:ascii="Arial" w:hAnsi="Arial" w:cs="Arial"/>
        </w:rPr>
        <w:t>SM</w:t>
      </w:r>
      <w:r w:rsidRPr="003019E3">
        <w:rPr>
          <w:rFonts w:ascii="Arial" w:hAnsi="Arial" w:cs="Arial"/>
        </w:rPr>
        <w:t>HAN communications at the network layer, the CAD:</w:t>
      </w:r>
    </w:p>
    <w:p w14:paraId="289B8A00" w14:textId="41153C30" w:rsidR="00495110" w:rsidRPr="003019E3" w:rsidRDefault="00C65EE0" w:rsidP="00ED12FD">
      <w:pPr>
        <w:pStyle w:val="ListParagraph"/>
        <w:numPr>
          <w:ilvl w:val="0"/>
          <w:numId w:val="11"/>
        </w:numPr>
        <w:rPr>
          <w:rFonts w:ascii="Arial" w:hAnsi="Arial" w:cs="Arial"/>
        </w:rPr>
      </w:pPr>
      <w:r w:rsidRPr="003019E3">
        <w:rPr>
          <w:rFonts w:ascii="Arial" w:hAnsi="Arial" w:cs="Arial"/>
          <w:b/>
        </w:rPr>
        <w:t>SHOULD</w:t>
      </w:r>
      <w:r w:rsidRPr="003019E3">
        <w:rPr>
          <w:rFonts w:ascii="Arial" w:hAnsi="Arial" w:cs="Arial"/>
        </w:rPr>
        <w:t xml:space="preserve"> also follow the requirements at GBCS 10.7</w:t>
      </w:r>
      <w:r w:rsidR="00BF79D5">
        <w:rPr>
          <w:rFonts w:ascii="Arial" w:hAnsi="Arial" w:cs="Arial"/>
        </w:rPr>
        <w:t>,</w:t>
      </w:r>
      <w:r w:rsidRPr="003019E3">
        <w:rPr>
          <w:rFonts w:ascii="Arial" w:hAnsi="Arial" w:cs="Arial"/>
        </w:rPr>
        <w:t xml:space="preserve"> which are applicable to CAD (see ‘</w:t>
      </w:r>
      <w:r w:rsidRPr="003019E3">
        <w:rPr>
          <w:rFonts w:ascii="Arial" w:hAnsi="Arial" w:cs="Arial"/>
          <w:i/>
          <w:iCs/>
          <w:u w:val="single"/>
        </w:rPr>
        <w:fldChar w:fldCharType="begin"/>
      </w:r>
      <w:r w:rsidRPr="003019E3">
        <w:rPr>
          <w:rFonts w:ascii="Arial" w:hAnsi="Arial" w:cs="Arial"/>
          <w:i/>
          <w:iCs/>
          <w:u w:val="single"/>
        </w:rPr>
        <w:instrText>REF _Ref45702440 \h</w:instrText>
      </w:r>
      <w:r w:rsidR="003019E3">
        <w:rPr>
          <w:rFonts w:ascii="Arial" w:hAnsi="Arial" w:cs="Arial"/>
          <w:i/>
          <w:iCs/>
          <w:u w:val="single"/>
        </w:rPr>
        <w:instrText xml:space="preserve"> \* MERGEFORMAT </w:instrText>
      </w:r>
      <w:r w:rsidRPr="003019E3">
        <w:rPr>
          <w:rFonts w:ascii="Arial" w:hAnsi="Arial" w:cs="Arial"/>
          <w:i/>
          <w:iCs/>
          <w:u w:val="single"/>
        </w:rPr>
      </w:r>
      <w:r w:rsidRPr="003019E3">
        <w:rPr>
          <w:rFonts w:ascii="Arial" w:hAnsi="Arial" w:cs="Arial"/>
          <w:i/>
          <w:iCs/>
          <w:u w:val="single"/>
        </w:rPr>
        <w:fldChar w:fldCharType="separate"/>
      </w:r>
      <w:r w:rsidR="0068102F" w:rsidRPr="003019E3">
        <w:rPr>
          <w:rFonts w:ascii="Arial" w:hAnsi="Arial" w:cs="Arial"/>
        </w:rPr>
        <w:t>Annex A GBCS 10.7 SMHAN requirements applicable to CADs</w:t>
      </w:r>
      <w:r w:rsidRPr="003019E3">
        <w:rPr>
          <w:rFonts w:ascii="Arial" w:hAnsi="Arial" w:cs="Arial"/>
          <w:i/>
          <w:iCs/>
          <w:u w:val="single"/>
        </w:rPr>
        <w:fldChar w:fldCharType="end"/>
      </w:r>
      <w:r w:rsidRPr="003019E3">
        <w:rPr>
          <w:rFonts w:ascii="Arial" w:hAnsi="Arial" w:cs="Arial"/>
        </w:rPr>
        <w:t xml:space="preserve">’). </w:t>
      </w:r>
      <w:r w:rsidR="00BF79D5">
        <w:rPr>
          <w:rFonts w:ascii="Arial" w:hAnsi="Arial" w:cs="Arial"/>
        </w:rPr>
        <w:t xml:space="preserve"> </w:t>
      </w:r>
      <w:r w:rsidRPr="003019E3">
        <w:rPr>
          <w:rFonts w:ascii="Arial" w:hAnsi="Arial" w:cs="Arial"/>
        </w:rPr>
        <w:t>Note</w:t>
      </w:r>
      <w:r w:rsidR="00F03CB4">
        <w:rPr>
          <w:rFonts w:ascii="Arial" w:hAnsi="Arial" w:cs="Arial"/>
        </w:rPr>
        <w:t>,</w:t>
      </w:r>
      <w:r w:rsidRPr="003019E3">
        <w:rPr>
          <w:rFonts w:ascii="Arial" w:hAnsi="Arial" w:cs="Arial"/>
        </w:rPr>
        <w:t xml:space="preserve"> that a CAD </w:t>
      </w:r>
      <w:r w:rsidRPr="003019E3">
        <w:rPr>
          <w:rFonts w:ascii="Arial" w:hAnsi="Arial" w:cs="Arial"/>
          <w:b/>
          <w:bCs/>
        </w:rPr>
        <w:t>MAY</w:t>
      </w:r>
      <w:r w:rsidRPr="003019E3">
        <w:rPr>
          <w:rFonts w:ascii="Arial" w:hAnsi="Arial" w:cs="Arial"/>
        </w:rPr>
        <w:t xml:space="preserve"> be a ZigBee Router or a ZigBee End Device, and so requirements for both are included in the Annex;</w:t>
      </w:r>
    </w:p>
    <w:p w14:paraId="4BE1F3F3" w14:textId="5334AF66" w:rsidR="00277E01" w:rsidRPr="003019E3" w:rsidRDefault="00C65EE0" w:rsidP="00ED12FD">
      <w:pPr>
        <w:pStyle w:val="ListParagraph"/>
        <w:numPr>
          <w:ilvl w:val="0"/>
          <w:numId w:val="11"/>
        </w:numPr>
        <w:rPr>
          <w:rFonts w:ascii="Arial" w:hAnsi="Arial" w:cs="Arial"/>
        </w:rPr>
      </w:pPr>
      <w:r w:rsidRPr="003019E3">
        <w:rPr>
          <w:rFonts w:ascii="Arial" w:hAnsi="Arial" w:cs="Arial"/>
          <w:b/>
        </w:rPr>
        <w:t>SHOULD</w:t>
      </w:r>
      <w:r w:rsidRPr="003019E3">
        <w:rPr>
          <w:rFonts w:ascii="Arial" w:hAnsi="Arial" w:cs="Arial"/>
        </w:rPr>
        <w:t xml:space="preserve"> use ZigBee’s Trust Center Rejoin rather than ZigBee’s Secure Rejoin, when re-joining the SMHAN, as explained at ‘</w:t>
      </w:r>
      <w:r w:rsidRPr="003019E3">
        <w:rPr>
          <w:rFonts w:ascii="Arial" w:hAnsi="Arial" w:cs="Arial"/>
          <w:i/>
          <w:iCs/>
        </w:rPr>
        <w:fldChar w:fldCharType="begin"/>
      </w:r>
      <w:r w:rsidRPr="003019E3">
        <w:rPr>
          <w:rFonts w:ascii="Arial" w:hAnsi="Arial" w:cs="Arial"/>
          <w:i/>
          <w:iCs/>
        </w:rPr>
        <w:instrText>REF _Ref45792662 \h</w:instrText>
      </w:r>
      <w:r w:rsidR="003019E3">
        <w:rPr>
          <w:rFonts w:ascii="Arial" w:hAnsi="Arial" w:cs="Arial"/>
          <w:i/>
          <w:iCs/>
        </w:rPr>
        <w:instrText xml:space="preserve"> \* MERGEFORMAT </w:instrText>
      </w:r>
      <w:r w:rsidRPr="003019E3">
        <w:rPr>
          <w:rFonts w:ascii="Arial" w:hAnsi="Arial" w:cs="Arial"/>
          <w:i/>
          <w:iCs/>
        </w:rPr>
      </w:r>
      <w:r w:rsidRPr="003019E3">
        <w:rPr>
          <w:rFonts w:ascii="Arial" w:hAnsi="Arial" w:cs="Arial"/>
          <w:i/>
          <w:iCs/>
        </w:rPr>
        <w:fldChar w:fldCharType="separate"/>
      </w:r>
      <w:r w:rsidR="0068102F" w:rsidRPr="003019E3">
        <w:rPr>
          <w:rFonts w:ascii="Arial" w:hAnsi="Arial" w:cs="Arial"/>
        </w:rPr>
        <w:t>Annex B – TS1298 explanation: preference for Trust Center Rejoin</w:t>
      </w:r>
      <w:r w:rsidRPr="003019E3">
        <w:rPr>
          <w:rFonts w:ascii="Arial" w:hAnsi="Arial" w:cs="Arial"/>
          <w:i/>
          <w:iCs/>
        </w:rPr>
        <w:fldChar w:fldCharType="end"/>
      </w:r>
      <w:r w:rsidRPr="003019E3">
        <w:rPr>
          <w:rFonts w:ascii="Arial" w:hAnsi="Arial" w:cs="Arial"/>
        </w:rPr>
        <w:t>’;</w:t>
      </w:r>
    </w:p>
    <w:p w14:paraId="01B393F1" w14:textId="620CA1AE" w:rsidR="00495110" w:rsidRPr="003019E3" w:rsidRDefault="00C65EE0" w:rsidP="00ED12FD">
      <w:pPr>
        <w:pStyle w:val="ListParagraph"/>
        <w:numPr>
          <w:ilvl w:val="0"/>
          <w:numId w:val="11"/>
        </w:numPr>
        <w:rPr>
          <w:rFonts w:ascii="Arial" w:hAnsi="Arial" w:cs="Arial"/>
        </w:rPr>
      </w:pPr>
      <w:r w:rsidRPr="003019E3">
        <w:rPr>
          <w:rFonts w:ascii="Arial" w:hAnsi="Arial" w:cs="Arial"/>
          <w:b/>
        </w:rPr>
        <w:t>SHOULD NOT</w:t>
      </w:r>
      <w:r w:rsidRPr="003019E3">
        <w:rPr>
          <w:rFonts w:ascii="Arial" w:hAnsi="Arial" w:cs="Arial"/>
        </w:rPr>
        <w:t xml:space="preserve"> initiate ZigBee CBKE unless it is to establish communications with a CH with which it does not have an existing Trust Center Link Key (so a newly installed CH), as explained at ‘</w:t>
      </w:r>
      <w:r w:rsidR="000B539C" w:rsidRPr="00ED12FD">
        <w:rPr>
          <w:rFonts w:ascii="Arial" w:hAnsi="Arial" w:cs="Arial"/>
        </w:rPr>
        <w:fldChar w:fldCharType="begin"/>
      </w:r>
      <w:r w:rsidR="000B539C" w:rsidRPr="00ED12FD">
        <w:rPr>
          <w:rFonts w:ascii="Arial" w:hAnsi="Arial" w:cs="Arial"/>
        </w:rPr>
        <w:instrText xml:space="preserve"> REF _Ref45869369 \h  \* MERGEFORMAT </w:instrText>
      </w:r>
      <w:r w:rsidR="000B539C" w:rsidRPr="00ED12FD">
        <w:rPr>
          <w:rFonts w:ascii="Arial" w:hAnsi="Arial" w:cs="Arial"/>
        </w:rPr>
      </w:r>
      <w:r w:rsidR="000B539C" w:rsidRPr="00ED12FD">
        <w:rPr>
          <w:rFonts w:ascii="Arial" w:hAnsi="Arial" w:cs="Arial"/>
        </w:rPr>
        <w:fldChar w:fldCharType="separate"/>
      </w:r>
      <w:r w:rsidR="0068102F" w:rsidRPr="003019E3">
        <w:rPr>
          <w:rFonts w:ascii="Arial" w:hAnsi="Arial" w:cs="Arial"/>
        </w:rPr>
        <w:t xml:space="preserve">Annex C - TS1256 explanation: when </w:t>
      </w:r>
      <w:r w:rsidR="0068102F" w:rsidRPr="003019E3">
        <w:rPr>
          <w:rFonts w:ascii="Arial" w:hAnsi="Arial" w:cs="Arial"/>
          <w:bCs/>
        </w:rPr>
        <w:t>should</w:t>
      </w:r>
      <w:r w:rsidR="0068102F" w:rsidRPr="003019E3">
        <w:rPr>
          <w:rFonts w:ascii="Arial" w:hAnsi="Arial" w:cs="Arial"/>
        </w:rPr>
        <w:t xml:space="preserve"> a device initiate CBKE?</w:t>
      </w:r>
      <w:r w:rsidR="000B539C" w:rsidRPr="00ED12FD">
        <w:rPr>
          <w:rFonts w:ascii="Arial" w:hAnsi="Arial" w:cs="Arial"/>
        </w:rPr>
        <w:fldChar w:fldCharType="end"/>
      </w:r>
      <w:r w:rsidR="00F03CB4">
        <w:rPr>
          <w:rFonts w:ascii="Arial" w:hAnsi="Arial" w:cs="Arial"/>
        </w:rPr>
        <w:t>’; and</w:t>
      </w:r>
    </w:p>
    <w:p w14:paraId="613F26A4" w14:textId="69FE8F1F" w:rsidR="00495110" w:rsidRPr="003019E3" w:rsidRDefault="00F75118" w:rsidP="00ED12FD">
      <w:pPr>
        <w:pStyle w:val="ListParagraph"/>
        <w:numPr>
          <w:ilvl w:val="0"/>
          <w:numId w:val="11"/>
        </w:numPr>
        <w:rPr>
          <w:rFonts w:ascii="Arial" w:hAnsi="Arial" w:cs="Arial"/>
        </w:rPr>
      </w:pPr>
      <w:r w:rsidRPr="003019E3">
        <w:rPr>
          <w:rFonts w:ascii="Arial" w:hAnsi="Arial" w:cs="Arial"/>
        </w:rPr>
        <w:t>either</w:t>
      </w:r>
      <w:r w:rsidR="00C65EE0" w:rsidRPr="003019E3">
        <w:rPr>
          <w:rFonts w:ascii="Arial" w:hAnsi="Arial" w:cs="Arial"/>
        </w:rPr>
        <w:t xml:space="preserve"> </w:t>
      </w:r>
      <w:r w:rsidR="00C65EE0" w:rsidRPr="003019E3">
        <w:rPr>
          <w:rFonts w:ascii="Arial" w:hAnsi="Arial" w:cs="Arial"/>
          <w:b/>
        </w:rPr>
        <w:t>SHOULD</w:t>
      </w:r>
      <w:r w:rsidR="00C65EE0" w:rsidRPr="003019E3">
        <w:rPr>
          <w:rFonts w:ascii="Arial" w:hAnsi="Arial" w:cs="Arial"/>
        </w:rPr>
        <w:t xml:space="preserve"> </w:t>
      </w:r>
      <w:r w:rsidR="00C65EE0" w:rsidRPr="003019E3">
        <w:rPr>
          <w:rFonts w:ascii="Arial" w:hAnsi="Arial" w:cs="Arial"/>
          <w:b/>
          <w:bCs/>
        </w:rPr>
        <w:t>NOT</w:t>
      </w:r>
      <w:r w:rsidR="00C65EE0" w:rsidRPr="003019E3">
        <w:rPr>
          <w:rFonts w:ascii="Arial" w:hAnsi="Arial" w:cs="Arial"/>
        </w:rPr>
        <w:t xml:space="preserve"> support the </w:t>
      </w:r>
      <w:r w:rsidR="001E6EE0">
        <w:rPr>
          <w:rFonts w:ascii="Arial" w:hAnsi="Arial" w:cs="Arial"/>
        </w:rPr>
        <w:t xml:space="preserve">ZSE </w:t>
      </w:r>
      <w:r w:rsidR="00C65EE0" w:rsidRPr="003019E3">
        <w:rPr>
          <w:rFonts w:ascii="Arial" w:hAnsi="Arial" w:cs="Arial"/>
        </w:rPr>
        <w:t xml:space="preserve">Price Cluster </w:t>
      </w:r>
      <w:r w:rsidR="00C65EE0" w:rsidRPr="00524888">
        <w:rPr>
          <w:rFonts w:ascii="Arial" w:hAnsi="Arial" w:cs="Arial"/>
        </w:rPr>
        <w:t>CommodityType</w:t>
      </w:r>
      <w:r w:rsidR="00C65EE0" w:rsidRPr="003019E3">
        <w:rPr>
          <w:rFonts w:ascii="Arial" w:hAnsi="Arial" w:cs="Arial"/>
        </w:rPr>
        <w:t xml:space="preserve"> or the Metering Cluster </w:t>
      </w:r>
      <w:r w:rsidR="00C65EE0" w:rsidRPr="00524888">
        <w:rPr>
          <w:rFonts w:ascii="Arial" w:hAnsi="Arial" w:cs="Arial"/>
          <w:iCs/>
        </w:rPr>
        <w:t>MeteringDeviceType</w:t>
      </w:r>
      <w:r w:rsidR="00C65EE0" w:rsidRPr="003019E3">
        <w:rPr>
          <w:rFonts w:ascii="Arial" w:hAnsi="Arial" w:cs="Arial"/>
        </w:rPr>
        <w:t xml:space="preserve"> attributes, or </w:t>
      </w:r>
      <w:r w:rsidR="00C65EE0" w:rsidRPr="003019E3">
        <w:rPr>
          <w:rFonts w:ascii="Arial" w:hAnsi="Arial" w:cs="Arial"/>
          <w:b/>
        </w:rPr>
        <w:t>SHOULD</w:t>
      </w:r>
      <w:r w:rsidR="00C65EE0" w:rsidRPr="003019E3">
        <w:rPr>
          <w:rFonts w:ascii="Arial" w:hAnsi="Arial" w:cs="Arial"/>
        </w:rPr>
        <w:t xml:space="preserve"> use values </w:t>
      </w:r>
      <w:r w:rsidR="00524888">
        <w:rPr>
          <w:rFonts w:ascii="Arial" w:hAnsi="Arial" w:cs="Arial"/>
        </w:rPr>
        <w:t xml:space="preserve">for those attributes </w:t>
      </w:r>
      <w:r w:rsidR="00C65EE0" w:rsidRPr="003019E3">
        <w:rPr>
          <w:rFonts w:ascii="Arial" w:hAnsi="Arial" w:cs="Arial"/>
        </w:rPr>
        <w:t xml:space="preserve">that are different than those specified in GBCS 10.4.2.11 for GB Smart Metering mandated Devices. </w:t>
      </w:r>
      <w:r w:rsidR="002B3DCA">
        <w:rPr>
          <w:rFonts w:ascii="Arial" w:hAnsi="Arial" w:cs="Arial"/>
        </w:rPr>
        <w:t xml:space="preserve"> </w:t>
      </w:r>
      <w:r w:rsidR="00C65EE0" w:rsidRPr="003019E3">
        <w:rPr>
          <w:rFonts w:ascii="Arial" w:hAnsi="Arial" w:cs="Arial"/>
        </w:rPr>
        <w:t xml:space="preserve">Specifically, the CAD </w:t>
      </w:r>
      <w:r w:rsidR="00C65EE0" w:rsidRPr="003019E3">
        <w:rPr>
          <w:rFonts w:ascii="Arial" w:hAnsi="Arial" w:cs="Arial"/>
          <w:b/>
        </w:rPr>
        <w:t>SHOULD NOT</w:t>
      </w:r>
      <w:r w:rsidR="00C65EE0" w:rsidRPr="003019E3">
        <w:rPr>
          <w:rFonts w:ascii="Arial" w:hAnsi="Arial" w:cs="Arial"/>
        </w:rPr>
        <w:t xml:space="preserve"> use any Energy Services Interface value (since it is not a device interfacing with the Energy Supplier) and it </w:t>
      </w:r>
      <w:r w:rsidR="00C65EE0" w:rsidRPr="003019E3">
        <w:rPr>
          <w:rFonts w:ascii="Arial" w:hAnsi="Arial" w:cs="Arial"/>
          <w:b/>
        </w:rPr>
        <w:t>SHOULD NOT</w:t>
      </w:r>
      <w:r w:rsidR="00C65EE0" w:rsidRPr="003019E3">
        <w:rPr>
          <w:rFonts w:ascii="Arial" w:hAnsi="Arial" w:cs="Arial"/>
        </w:rPr>
        <w:t xml:space="preserve"> use either Gas Metering or Mirrored Gas Metering (since it is not a GSME or GPF).</w:t>
      </w:r>
    </w:p>
    <w:p w14:paraId="4EBA5438" w14:textId="77777777" w:rsidR="00495110" w:rsidRPr="003019E3" w:rsidRDefault="00C65EE0" w:rsidP="003019E3">
      <w:pPr>
        <w:pStyle w:val="Heading2"/>
        <w:rPr>
          <w:rFonts w:ascii="Arial" w:hAnsi="Arial" w:cs="Arial"/>
        </w:rPr>
      </w:pPr>
      <w:bookmarkStart w:id="11" w:name="_Toc47953638"/>
      <w:r w:rsidRPr="003019E3">
        <w:rPr>
          <w:rFonts w:ascii="Arial" w:hAnsi="Arial" w:cs="Arial"/>
        </w:rPr>
        <w:t>Accessing Electricity information</w:t>
      </w:r>
      <w:bookmarkEnd w:id="11"/>
    </w:p>
    <w:p w14:paraId="5D3DD5BD" w14:textId="76B7508D" w:rsidR="00495110" w:rsidRPr="003019E3" w:rsidRDefault="00C65EE0" w:rsidP="003019E3">
      <w:pPr>
        <w:rPr>
          <w:rFonts w:ascii="Arial" w:hAnsi="Arial" w:cs="Arial"/>
        </w:rPr>
      </w:pPr>
      <w:r w:rsidRPr="003019E3">
        <w:rPr>
          <w:rFonts w:ascii="Arial" w:hAnsi="Arial" w:cs="Arial"/>
        </w:rPr>
        <w:t xml:space="preserve">SMETS specifies the Electricity related information which an ESME / SAPC </w:t>
      </w:r>
      <w:r w:rsidRPr="003019E3">
        <w:rPr>
          <w:rFonts w:ascii="Arial" w:hAnsi="Arial" w:cs="Arial"/>
          <w:bCs/>
        </w:rPr>
        <w:t>must</w:t>
      </w:r>
      <w:r w:rsidRPr="003019E3">
        <w:rPr>
          <w:rFonts w:ascii="Arial" w:hAnsi="Arial" w:cs="Arial"/>
        </w:rPr>
        <w:t xml:space="preserve"> provide to authorised Devices on the same </w:t>
      </w:r>
      <w:r w:rsidR="00016598" w:rsidRPr="003019E3">
        <w:rPr>
          <w:rFonts w:ascii="Arial" w:hAnsi="Arial" w:cs="Arial"/>
        </w:rPr>
        <w:t>SM</w:t>
      </w:r>
      <w:r w:rsidRPr="003019E3">
        <w:rPr>
          <w:rFonts w:ascii="Arial" w:hAnsi="Arial" w:cs="Arial"/>
        </w:rPr>
        <w:t xml:space="preserve">HAN (and requires that </w:t>
      </w:r>
      <w:r w:rsidR="002B3DCA">
        <w:rPr>
          <w:rFonts w:ascii="Arial" w:hAnsi="Arial" w:cs="Arial"/>
        </w:rPr>
        <w:t>this</w:t>
      </w:r>
      <w:r w:rsidR="002B3DCA" w:rsidRPr="003019E3">
        <w:rPr>
          <w:rFonts w:ascii="Arial" w:hAnsi="Arial" w:cs="Arial"/>
        </w:rPr>
        <w:t xml:space="preserve"> </w:t>
      </w:r>
      <w:r w:rsidRPr="003019E3">
        <w:rPr>
          <w:rFonts w:ascii="Arial" w:hAnsi="Arial" w:cs="Arial"/>
        </w:rPr>
        <w:t xml:space="preserve">is not provided to Devices without authorisation). </w:t>
      </w:r>
      <w:r w:rsidR="002B3DCA">
        <w:rPr>
          <w:rFonts w:ascii="Arial" w:hAnsi="Arial" w:cs="Arial"/>
        </w:rPr>
        <w:t xml:space="preserve"> </w:t>
      </w:r>
      <w:r w:rsidRPr="003019E3">
        <w:rPr>
          <w:rFonts w:ascii="Arial" w:hAnsi="Arial" w:cs="Arial"/>
        </w:rPr>
        <w:t xml:space="preserve">A CAD has to be added to an </w:t>
      </w:r>
      <w:r w:rsidR="0055172E" w:rsidRPr="003019E3">
        <w:rPr>
          <w:rFonts w:ascii="Arial" w:hAnsi="Arial" w:cs="Arial"/>
        </w:rPr>
        <w:t>ESME’s /</w:t>
      </w:r>
      <w:r w:rsidRPr="003019E3">
        <w:rPr>
          <w:rFonts w:ascii="Arial" w:hAnsi="Arial" w:cs="Arial"/>
        </w:rPr>
        <w:t xml:space="preserve"> SAPC’s Device Log if it is to be authorised. This can </w:t>
      </w:r>
      <w:r w:rsidR="00FB50DC" w:rsidRPr="003019E3">
        <w:rPr>
          <w:rFonts w:ascii="Arial" w:hAnsi="Arial" w:cs="Arial"/>
        </w:rPr>
        <w:t xml:space="preserve">only </w:t>
      </w:r>
      <w:r w:rsidRPr="003019E3">
        <w:rPr>
          <w:rFonts w:ascii="Arial" w:hAnsi="Arial" w:cs="Arial"/>
        </w:rPr>
        <w:t xml:space="preserve">be undertaken through the DCC. </w:t>
      </w:r>
      <w:r w:rsidR="002B3DCA">
        <w:rPr>
          <w:rFonts w:ascii="Arial" w:hAnsi="Arial" w:cs="Arial"/>
        </w:rPr>
        <w:t xml:space="preserve"> </w:t>
      </w:r>
      <w:r w:rsidRPr="003019E3">
        <w:rPr>
          <w:rFonts w:ascii="Arial" w:hAnsi="Arial" w:cs="Arial"/>
        </w:rPr>
        <w:t>To be successful, the CAD</w:t>
      </w:r>
      <w:r w:rsidR="002B3DCA">
        <w:rPr>
          <w:rFonts w:ascii="Arial" w:hAnsi="Arial" w:cs="Arial"/>
        </w:rPr>
        <w:t>, therefore,</w:t>
      </w:r>
      <w:r w:rsidRPr="003019E3">
        <w:rPr>
          <w:rFonts w:ascii="Arial" w:hAnsi="Arial" w:cs="Arial"/>
        </w:rPr>
        <w:t xml:space="preserve"> </w:t>
      </w:r>
      <w:r w:rsidRPr="003019E3">
        <w:rPr>
          <w:rFonts w:ascii="Arial" w:hAnsi="Arial" w:cs="Arial"/>
          <w:b/>
        </w:rPr>
        <w:t>MUST</w:t>
      </w:r>
      <w:r w:rsidRPr="003019E3">
        <w:rPr>
          <w:rFonts w:ascii="Arial" w:hAnsi="Arial" w:cs="Arial"/>
        </w:rPr>
        <w:t xml:space="preserve"> support mechanisms that are optional in ZigBee, as laid out in this section.</w:t>
      </w:r>
    </w:p>
    <w:p w14:paraId="283D94FE" w14:textId="1B77601A" w:rsidR="00495110" w:rsidRPr="003019E3" w:rsidRDefault="00C65EE0" w:rsidP="003019E3">
      <w:pPr>
        <w:rPr>
          <w:rFonts w:ascii="Arial" w:hAnsi="Arial" w:cs="Arial"/>
        </w:rPr>
      </w:pPr>
      <w:r w:rsidRPr="003019E3">
        <w:rPr>
          <w:rFonts w:ascii="Arial" w:hAnsi="Arial" w:cs="Arial"/>
        </w:rPr>
        <w:t xml:space="preserve">Specifically, if the CAD is to access information about Electricity (so from ESME / SAPC), it </w:t>
      </w:r>
      <w:r w:rsidRPr="003019E3">
        <w:rPr>
          <w:rFonts w:ascii="Arial" w:hAnsi="Arial" w:cs="Arial"/>
          <w:b/>
        </w:rPr>
        <w:t>MUST</w:t>
      </w:r>
      <w:r w:rsidRPr="003019E3">
        <w:rPr>
          <w:rFonts w:ascii="Arial" w:hAnsi="Arial" w:cs="Arial"/>
        </w:rPr>
        <w:t xml:space="preserve"> support the ‘Partner Link Key’ mechanisms specified in ZSE 5.4.7.4</w:t>
      </w:r>
      <w:r w:rsidR="007D735C" w:rsidRPr="003019E3">
        <w:rPr>
          <w:rFonts w:ascii="Arial" w:hAnsi="Arial" w:cs="Arial"/>
        </w:rPr>
        <w:t xml:space="preserve"> /</w:t>
      </w:r>
      <w:r w:rsidR="007D735C" w:rsidRPr="003019E3">
        <w:rPr>
          <w:rStyle w:val="FootnoteAnchor"/>
          <w:rFonts w:ascii="Arial" w:hAnsi="Arial" w:cs="Arial"/>
        </w:rPr>
        <w:t xml:space="preserve"> </w:t>
      </w:r>
      <w:r w:rsidR="007D735C" w:rsidRPr="003019E3">
        <w:rPr>
          <w:rFonts w:ascii="Arial" w:hAnsi="Arial" w:cs="Arial"/>
        </w:rPr>
        <w:t>GBCS 13.7.2</w:t>
      </w:r>
      <w:r w:rsidRPr="003019E3">
        <w:rPr>
          <w:rFonts w:ascii="Arial" w:hAnsi="Arial" w:cs="Arial"/>
        </w:rPr>
        <w:t xml:space="preserve"> including the establishment of CBKE based Link Keys, with that CBKE being initiated by ESME / SAPC the CAD has been authorised to communicate with.</w:t>
      </w:r>
    </w:p>
    <w:p w14:paraId="5D89AC3D" w14:textId="56B780D3" w:rsidR="00495110" w:rsidRPr="003019E3" w:rsidRDefault="00C65EE0" w:rsidP="003019E3">
      <w:pPr>
        <w:rPr>
          <w:rFonts w:ascii="Arial" w:hAnsi="Arial" w:cs="Arial"/>
        </w:rPr>
      </w:pPr>
      <w:r w:rsidRPr="003019E3">
        <w:rPr>
          <w:rFonts w:ascii="Arial" w:hAnsi="Arial" w:cs="Arial"/>
        </w:rPr>
        <w:t xml:space="preserve">A CAD </w:t>
      </w:r>
      <w:r w:rsidRPr="003019E3">
        <w:rPr>
          <w:rFonts w:ascii="Arial" w:hAnsi="Arial" w:cs="Arial"/>
          <w:b/>
        </w:rPr>
        <w:t>MAY</w:t>
      </w:r>
      <w:r w:rsidRPr="003019E3">
        <w:rPr>
          <w:rFonts w:ascii="Arial" w:hAnsi="Arial" w:cs="Arial"/>
        </w:rPr>
        <w:t xml:space="preserve"> access the </w:t>
      </w:r>
      <w:r w:rsidRPr="00E8488A">
        <w:rPr>
          <w:rFonts w:ascii="Arial" w:hAnsi="Arial" w:cs="Arial"/>
          <w:iCs/>
        </w:rPr>
        <w:t>MeteringDeviceType</w:t>
      </w:r>
      <w:r w:rsidRPr="003019E3">
        <w:rPr>
          <w:rFonts w:ascii="Arial" w:hAnsi="Arial" w:cs="Arial"/>
        </w:rPr>
        <w:t xml:space="preserve"> attribute in the </w:t>
      </w:r>
      <w:r w:rsidRPr="00E8488A">
        <w:rPr>
          <w:rFonts w:ascii="Arial" w:hAnsi="Arial" w:cs="Arial"/>
          <w:iCs/>
        </w:rPr>
        <w:t>Metering</w:t>
      </w:r>
      <w:r w:rsidRPr="003019E3">
        <w:rPr>
          <w:rFonts w:ascii="Arial" w:hAnsi="Arial" w:cs="Arial"/>
        </w:rPr>
        <w:t xml:space="preserve"> </w:t>
      </w:r>
      <w:r w:rsidR="00E8488A">
        <w:rPr>
          <w:rFonts w:ascii="Arial" w:hAnsi="Arial" w:cs="Arial"/>
        </w:rPr>
        <w:t>cl</w:t>
      </w:r>
      <w:r w:rsidR="00E8488A" w:rsidRPr="003019E3">
        <w:rPr>
          <w:rFonts w:ascii="Arial" w:hAnsi="Arial" w:cs="Arial"/>
        </w:rPr>
        <w:t xml:space="preserve">uster </w:t>
      </w:r>
      <w:r w:rsidRPr="003019E3">
        <w:rPr>
          <w:rFonts w:ascii="Arial" w:hAnsi="Arial" w:cs="Arial"/>
        </w:rPr>
        <w:t xml:space="preserve">to establish which </w:t>
      </w:r>
      <w:r w:rsidR="0042535D" w:rsidRPr="003019E3">
        <w:rPr>
          <w:rFonts w:ascii="Arial" w:hAnsi="Arial" w:cs="Arial"/>
        </w:rPr>
        <w:t>SM</w:t>
      </w:r>
      <w:r w:rsidRPr="003019E3">
        <w:rPr>
          <w:rFonts w:ascii="Arial" w:hAnsi="Arial" w:cs="Arial"/>
        </w:rPr>
        <w:t xml:space="preserve">HAN Devices are ESME / SAPC, and so which Devices it </w:t>
      </w:r>
      <w:r w:rsidRPr="003019E3">
        <w:rPr>
          <w:rFonts w:ascii="Arial" w:hAnsi="Arial" w:cs="Arial"/>
          <w:b/>
        </w:rPr>
        <w:t>SHOULD</w:t>
      </w:r>
      <w:r w:rsidRPr="003019E3">
        <w:rPr>
          <w:rFonts w:ascii="Arial" w:hAnsi="Arial" w:cs="Arial"/>
        </w:rPr>
        <w:t xml:space="preserve"> request ‘Partner Link Keys’ for, when it first accesses a</w:t>
      </w:r>
      <w:r w:rsidR="00286639" w:rsidRPr="003019E3">
        <w:rPr>
          <w:rFonts w:ascii="Arial" w:hAnsi="Arial" w:cs="Arial"/>
        </w:rPr>
        <w:t>n</w:t>
      </w:r>
      <w:r w:rsidRPr="003019E3">
        <w:rPr>
          <w:rFonts w:ascii="Arial" w:hAnsi="Arial" w:cs="Arial"/>
        </w:rPr>
        <w:t xml:space="preserve"> SMHAN (so that it is prepared for any subsequent authorisation). </w:t>
      </w:r>
      <w:r w:rsidR="007D7618">
        <w:rPr>
          <w:rFonts w:ascii="Arial" w:hAnsi="Arial" w:cs="Arial"/>
        </w:rPr>
        <w:t xml:space="preserve"> </w:t>
      </w:r>
      <w:r w:rsidRPr="003019E3">
        <w:rPr>
          <w:rFonts w:ascii="Arial" w:hAnsi="Arial" w:cs="Arial"/>
        </w:rPr>
        <w:t xml:space="preserve">Access to this attribute is not constrained by access controls (DBAC) </w:t>
      </w:r>
      <w:r w:rsidR="00294955" w:rsidRPr="003019E3">
        <w:rPr>
          <w:rFonts w:ascii="Arial" w:hAnsi="Arial" w:cs="Arial"/>
        </w:rPr>
        <w:t>in GBCS</w:t>
      </w:r>
      <w:r w:rsidR="00281CB6" w:rsidRPr="003019E3">
        <w:rPr>
          <w:rFonts w:ascii="Arial" w:hAnsi="Arial" w:cs="Arial"/>
        </w:rPr>
        <w:t xml:space="preserve">13.7.2 </w:t>
      </w:r>
      <w:r w:rsidRPr="003019E3">
        <w:rPr>
          <w:rFonts w:ascii="Arial" w:hAnsi="Arial" w:cs="Arial"/>
        </w:rPr>
        <w:t xml:space="preserve">to support this process. GBCS 10.4.2.11 specifies the values GB mandated Devices </w:t>
      </w:r>
      <w:r w:rsidR="000F72B5" w:rsidRPr="003019E3">
        <w:rPr>
          <w:rFonts w:ascii="Arial" w:hAnsi="Arial" w:cs="Arial"/>
          <w:bCs/>
        </w:rPr>
        <w:t>must</w:t>
      </w:r>
      <w:r w:rsidRPr="003019E3">
        <w:rPr>
          <w:rFonts w:ascii="Arial" w:hAnsi="Arial" w:cs="Arial"/>
        </w:rPr>
        <w:t xml:space="preserve"> use and so those that will be used </w:t>
      </w:r>
      <w:r w:rsidRPr="003019E3">
        <w:rPr>
          <w:rFonts w:ascii="Arial" w:hAnsi="Arial" w:cs="Arial"/>
        </w:rPr>
        <w:lastRenderedPageBreak/>
        <w:t xml:space="preserve">by any ESME / SAPC. </w:t>
      </w:r>
      <w:r w:rsidR="007D7618">
        <w:rPr>
          <w:rFonts w:ascii="Arial" w:hAnsi="Arial" w:cs="Arial"/>
        </w:rPr>
        <w:t xml:space="preserve"> </w:t>
      </w:r>
      <w:r w:rsidRPr="003019E3">
        <w:rPr>
          <w:rFonts w:ascii="Arial" w:hAnsi="Arial" w:cs="Arial"/>
        </w:rPr>
        <w:t xml:space="preserve">For each ESME / SAPC, the CAD </w:t>
      </w:r>
      <w:r w:rsidRPr="003019E3">
        <w:rPr>
          <w:rFonts w:ascii="Arial" w:hAnsi="Arial" w:cs="Arial"/>
          <w:b/>
        </w:rPr>
        <w:t>SHOULD</w:t>
      </w:r>
      <w:r w:rsidRPr="003019E3">
        <w:rPr>
          <w:rFonts w:ascii="Arial" w:hAnsi="Arial" w:cs="Arial"/>
        </w:rPr>
        <w:t xml:space="preserve"> request a Partner Link Key from the CHF</w:t>
      </w:r>
      <w:r w:rsidR="00011455">
        <w:rPr>
          <w:rFonts w:ascii="Arial" w:hAnsi="Arial" w:cs="Arial"/>
        </w:rPr>
        <w:t xml:space="preserve"> (which acts as the ZigBee Trust Center)</w:t>
      </w:r>
      <w:r w:rsidRPr="003019E3">
        <w:rPr>
          <w:rFonts w:ascii="Arial" w:hAnsi="Arial" w:cs="Arial"/>
        </w:rPr>
        <w:t>.</w:t>
      </w:r>
    </w:p>
    <w:p w14:paraId="05A18372" w14:textId="3CB0D62B" w:rsidR="00495110" w:rsidRPr="003019E3" w:rsidRDefault="00C65EE0" w:rsidP="003019E3">
      <w:pPr>
        <w:rPr>
          <w:rFonts w:ascii="Arial" w:hAnsi="Arial" w:cs="Arial"/>
        </w:rPr>
      </w:pPr>
      <w:r w:rsidRPr="003019E3">
        <w:rPr>
          <w:rFonts w:ascii="Arial" w:hAnsi="Arial" w:cs="Arial"/>
        </w:rPr>
        <w:t xml:space="preserve">A CAD </w:t>
      </w:r>
      <w:r w:rsidRPr="003019E3">
        <w:rPr>
          <w:rFonts w:ascii="Arial" w:hAnsi="Arial" w:cs="Arial"/>
          <w:b/>
        </w:rPr>
        <w:t>SHOULD NOT</w:t>
      </w:r>
      <w:r w:rsidRPr="003019E3">
        <w:rPr>
          <w:rFonts w:ascii="Arial" w:hAnsi="Arial" w:cs="Arial"/>
        </w:rPr>
        <w:t xml:space="preserve"> attempt to read any ‘SMETS data’ from any ESME / SAPC until that ESME / SAPC has requested CBKE with the CAD and that CBKE process has completed. </w:t>
      </w:r>
      <w:r w:rsidR="007D7618">
        <w:rPr>
          <w:rFonts w:ascii="Arial" w:hAnsi="Arial" w:cs="Arial"/>
        </w:rPr>
        <w:t xml:space="preserve"> </w:t>
      </w:r>
      <w:r w:rsidRPr="003019E3">
        <w:rPr>
          <w:rFonts w:ascii="Arial" w:hAnsi="Arial" w:cs="Arial"/>
        </w:rPr>
        <w:t xml:space="preserve">If the CAD </w:t>
      </w:r>
      <w:r w:rsidR="007D7618">
        <w:rPr>
          <w:rFonts w:ascii="Arial" w:hAnsi="Arial" w:cs="Arial"/>
        </w:rPr>
        <w:t>were to</w:t>
      </w:r>
      <w:r w:rsidR="007D7618" w:rsidRPr="003019E3">
        <w:rPr>
          <w:rFonts w:ascii="Arial" w:hAnsi="Arial" w:cs="Arial"/>
        </w:rPr>
        <w:t xml:space="preserve"> </w:t>
      </w:r>
      <w:r w:rsidRPr="003019E3">
        <w:rPr>
          <w:rFonts w:ascii="Arial" w:hAnsi="Arial" w:cs="Arial"/>
        </w:rPr>
        <w:t xml:space="preserve">make such attempts, the </w:t>
      </w:r>
      <w:r w:rsidR="00E62297" w:rsidRPr="003019E3">
        <w:rPr>
          <w:rFonts w:ascii="Arial" w:hAnsi="Arial" w:cs="Arial"/>
        </w:rPr>
        <w:t>ESME /</w:t>
      </w:r>
      <w:r w:rsidRPr="003019E3">
        <w:rPr>
          <w:rFonts w:ascii="Arial" w:hAnsi="Arial" w:cs="Arial"/>
        </w:rPr>
        <w:t xml:space="preserve"> SAPC will report unauthorised access attempts</w:t>
      </w:r>
      <w:r w:rsidR="00BF394D" w:rsidRPr="003019E3">
        <w:rPr>
          <w:rFonts w:ascii="Arial" w:hAnsi="Arial" w:cs="Arial"/>
        </w:rPr>
        <w:t xml:space="preserve"> (in the form of 0x8</w:t>
      </w:r>
      <w:r w:rsidR="00054C31" w:rsidRPr="003019E3">
        <w:rPr>
          <w:rFonts w:ascii="Arial" w:hAnsi="Arial" w:cs="Arial"/>
        </w:rPr>
        <w:t>F3E Alerts)</w:t>
      </w:r>
      <w:r w:rsidRPr="003019E3">
        <w:rPr>
          <w:rFonts w:ascii="Arial" w:hAnsi="Arial" w:cs="Arial"/>
        </w:rPr>
        <w:t>, so potentially degrading HAN performance</w:t>
      </w:r>
      <w:r w:rsidR="007D7618">
        <w:rPr>
          <w:rFonts w:ascii="Arial" w:hAnsi="Arial" w:cs="Arial"/>
        </w:rPr>
        <w:t>,</w:t>
      </w:r>
      <w:r w:rsidRPr="003019E3">
        <w:rPr>
          <w:rFonts w:ascii="Arial" w:hAnsi="Arial" w:cs="Arial"/>
        </w:rPr>
        <w:t xml:space="preserve"> which could lead to the CAD being removed from the HAN.</w:t>
      </w:r>
    </w:p>
    <w:p w14:paraId="00FCEF00" w14:textId="77777777" w:rsidR="0007504C" w:rsidRPr="003019E3" w:rsidRDefault="0007504C" w:rsidP="003019E3">
      <w:pPr>
        <w:spacing w:after="0" w:line="240" w:lineRule="auto"/>
        <w:rPr>
          <w:rFonts w:ascii="Arial" w:eastAsiaTheme="majorEastAsia" w:hAnsi="Arial" w:cs="Arial"/>
          <w:color w:val="1F3763" w:themeColor="accent1" w:themeShade="7F"/>
          <w:sz w:val="24"/>
          <w:szCs w:val="24"/>
        </w:rPr>
      </w:pPr>
      <w:r w:rsidRPr="003019E3">
        <w:rPr>
          <w:rFonts w:ascii="Arial" w:hAnsi="Arial" w:cs="Arial"/>
        </w:rPr>
        <w:br w:type="page"/>
      </w:r>
    </w:p>
    <w:p w14:paraId="203C5361" w14:textId="341411D5" w:rsidR="00495110" w:rsidRPr="003019E3" w:rsidRDefault="00C65EE0" w:rsidP="003019E3">
      <w:pPr>
        <w:pStyle w:val="Heading2"/>
        <w:rPr>
          <w:rFonts w:ascii="Arial" w:hAnsi="Arial" w:cs="Arial"/>
        </w:rPr>
      </w:pPr>
      <w:bookmarkStart w:id="12" w:name="_Toc47953639"/>
      <w:r w:rsidRPr="003019E3">
        <w:rPr>
          <w:rFonts w:ascii="Arial" w:hAnsi="Arial" w:cs="Arial"/>
        </w:rPr>
        <w:lastRenderedPageBreak/>
        <w:t>Accessing Gas information</w:t>
      </w:r>
      <w:bookmarkEnd w:id="12"/>
    </w:p>
    <w:p w14:paraId="45577519" w14:textId="0471BBEA" w:rsidR="00495110" w:rsidRPr="003019E3" w:rsidRDefault="00C65EE0" w:rsidP="003019E3">
      <w:pPr>
        <w:rPr>
          <w:rFonts w:ascii="Arial" w:hAnsi="Arial" w:cs="Arial"/>
        </w:rPr>
      </w:pPr>
      <w:r w:rsidRPr="003019E3">
        <w:rPr>
          <w:rFonts w:ascii="Arial" w:hAnsi="Arial" w:cs="Arial"/>
        </w:rPr>
        <w:t xml:space="preserve">CHTS specifies the Gas related information which a GPF </w:t>
      </w:r>
      <w:r w:rsidR="000F72B5" w:rsidRPr="003019E3">
        <w:rPr>
          <w:rFonts w:ascii="Arial" w:hAnsi="Arial" w:cs="Arial"/>
          <w:bCs/>
        </w:rPr>
        <w:t>must</w:t>
      </w:r>
      <w:r w:rsidRPr="003019E3">
        <w:rPr>
          <w:rFonts w:ascii="Arial" w:hAnsi="Arial" w:cs="Arial"/>
        </w:rPr>
        <w:t xml:space="preserve"> provide to authorised Devices on the same </w:t>
      </w:r>
      <w:r w:rsidR="00D628FE" w:rsidRPr="003019E3">
        <w:rPr>
          <w:rFonts w:ascii="Arial" w:hAnsi="Arial" w:cs="Arial"/>
        </w:rPr>
        <w:t>SM</w:t>
      </w:r>
      <w:r w:rsidRPr="003019E3">
        <w:rPr>
          <w:rFonts w:ascii="Arial" w:hAnsi="Arial" w:cs="Arial"/>
        </w:rPr>
        <w:t xml:space="preserve">HAN (and requires that </w:t>
      </w:r>
      <w:r w:rsidR="00E45FB8">
        <w:rPr>
          <w:rFonts w:ascii="Arial" w:hAnsi="Arial" w:cs="Arial"/>
        </w:rPr>
        <w:t>this</w:t>
      </w:r>
      <w:r w:rsidR="00E45FB8" w:rsidRPr="003019E3">
        <w:rPr>
          <w:rFonts w:ascii="Arial" w:hAnsi="Arial" w:cs="Arial"/>
        </w:rPr>
        <w:t xml:space="preserve"> </w:t>
      </w:r>
      <w:r w:rsidRPr="003019E3">
        <w:rPr>
          <w:rFonts w:ascii="Arial" w:hAnsi="Arial" w:cs="Arial"/>
        </w:rPr>
        <w:t xml:space="preserve">is not provided to Devices without authorisation). </w:t>
      </w:r>
      <w:r w:rsidR="00E45FB8">
        <w:rPr>
          <w:rFonts w:ascii="Arial" w:hAnsi="Arial" w:cs="Arial"/>
        </w:rPr>
        <w:t xml:space="preserve"> </w:t>
      </w:r>
      <w:r w:rsidRPr="003019E3">
        <w:rPr>
          <w:rFonts w:ascii="Arial" w:hAnsi="Arial" w:cs="Arial"/>
        </w:rPr>
        <w:t xml:space="preserve">A CAD has to be added to a GPF’s Device Log if it is to be authorised. </w:t>
      </w:r>
      <w:r w:rsidR="00E45FB8">
        <w:rPr>
          <w:rFonts w:ascii="Arial" w:hAnsi="Arial" w:cs="Arial"/>
        </w:rPr>
        <w:t xml:space="preserve"> </w:t>
      </w:r>
      <w:r w:rsidRPr="003019E3">
        <w:rPr>
          <w:rFonts w:ascii="Arial" w:hAnsi="Arial" w:cs="Arial"/>
        </w:rPr>
        <w:t xml:space="preserve">This can </w:t>
      </w:r>
      <w:r w:rsidR="00252E6C" w:rsidRPr="003019E3">
        <w:rPr>
          <w:rFonts w:ascii="Arial" w:hAnsi="Arial" w:cs="Arial"/>
        </w:rPr>
        <w:t xml:space="preserve">only </w:t>
      </w:r>
      <w:r w:rsidRPr="003019E3">
        <w:rPr>
          <w:rFonts w:ascii="Arial" w:hAnsi="Arial" w:cs="Arial"/>
        </w:rPr>
        <w:t xml:space="preserve">be undertaken through the </w:t>
      </w:r>
      <w:r w:rsidR="00E62297" w:rsidRPr="003019E3">
        <w:rPr>
          <w:rFonts w:ascii="Arial" w:hAnsi="Arial" w:cs="Arial"/>
        </w:rPr>
        <w:t>DCC and</w:t>
      </w:r>
      <w:r w:rsidRPr="003019E3">
        <w:rPr>
          <w:rFonts w:ascii="Arial" w:hAnsi="Arial" w:cs="Arial"/>
        </w:rPr>
        <w:t xml:space="preserve"> does </w:t>
      </w:r>
      <w:r w:rsidR="008A19F7">
        <w:rPr>
          <w:rFonts w:ascii="Arial" w:hAnsi="Arial" w:cs="Arial"/>
        </w:rPr>
        <w:t>not</w:t>
      </w:r>
      <w:r w:rsidR="008A19F7" w:rsidRPr="003019E3">
        <w:rPr>
          <w:rFonts w:ascii="Arial" w:hAnsi="Arial" w:cs="Arial"/>
        </w:rPr>
        <w:t xml:space="preserve"> </w:t>
      </w:r>
      <w:r w:rsidRPr="003019E3">
        <w:rPr>
          <w:rFonts w:ascii="Arial" w:hAnsi="Arial" w:cs="Arial"/>
        </w:rPr>
        <w:t>require that the CAD supports additional ZigBee mechanisms.</w:t>
      </w:r>
    </w:p>
    <w:p w14:paraId="47341726" w14:textId="1A42A89F" w:rsidR="00495110" w:rsidRPr="003019E3" w:rsidRDefault="00C65EE0" w:rsidP="003019E3">
      <w:pPr>
        <w:rPr>
          <w:rFonts w:ascii="Arial" w:hAnsi="Arial" w:cs="Arial"/>
        </w:rPr>
      </w:pPr>
      <w:r w:rsidRPr="003019E3">
        <w:rPr>
          <w:rFonts w:ascii="Arial" w:hAnsi="Arial" w:cs="Arial"/>
        </w:rPr>
        <w:t xml:space="preserve">However, the CAD </w:t>
      </w:r>
      <w:r w:rsidRPr="003019E3">
        <w:rPr>
          <w:rFonts w:ascii="Arial" w:hAnsi="Arial" w:cs="Arial"/>
          <w:b/>
        </w:rPr>
        <w:t>SHOULD</w:t>
      </w:r>
      <w:r w:rsidRPr="003019E3">
        <w:rPr>
          <w:rFonts w:ascii="Arial" w:hAnsi="Arial" w:cs="Arial"/>
        </w:rPr>
        <w:t xml:space="preserve"> have mechanisms to detect when it is not authorised to access Gas data and to ‘back off’ in such cases. </w:t>
      </w:r>
      <w:r w:rsidR="00E45FB8">
        <w:rPr>
          <w:rFonts w:ascii="Arial" w:hAnsi="Arial" w:cs="Arial"/>
        </w:rPr>
        <w:t xml:space="preserve"> </w:t>
      </w:r>
      <w:r w:rsidRPr="003019E3">
        <w:rPr>
          <w:rFonts w:ascii="Arial" w:hAnsi="Arial" w:cs="Arial"/>
        </w:rPr>
        <w:t xml:space="preserve">The lack of authorisation </w:t>
      </w:r>
      <w:r w:rsidRPr="003019E3">
        <w:rPr>
          <w:rFonts w:ascii="Arial" w:hAnsi="Arial" w:cs="Arial"/>
          <w:b/>
          <w:bCs/>
        </w:rPr>
        <w:t>MAY</w:t>
      </w:r>
      <w:r w:rsidRPr="003019E3">
        <w:rPr>
          <w:rFonts w:ascii="Arial" w:hAnsi="Arial" w:cs="Arial"/>
        </w:rPr>
        <w:t xml:space="preserve"> be detected by a CAD by:</w:t>
      </w:r>
    </w:p>
    <w:p w14:paraId="3468E931" w14:textId="0A4BA079" w:rsidR="00495110" w:rsidRPr="003019E3" w:rsidRDefault="00E45FB8" w:rsidP="00011455">
      <w:pPr>
        <w:pStyle w:val="ListParagraph"/>
        <w:numPr>
          <w:ilvl w:val="0"/>
          <w:numId w:val="21"/>
        </w:numPr>
        <w:rPr>
          <w:rFonts w:ascii="Arial" w:hAnsi="Arial" w:cs="Arial"/>
        </w:rPr>
      </w:pPr>
      <w:r>
        <w:rPr>
          <w:rFonts w:ascii="Arial" w:hAnsi="Arial" w:cs="Arial"/>
        </w:rPr>
        <w:t>a</w:t>
      </w:r>
      <w:r w:rsidR="00C65EE0" w:rsidRPr="003019E3">
        <w:rPr>
          <w:rFonts w:ascii="Arial" w:hAnsi="Arial" w:cs="Arial"/>
        </w:rPr>
        <w:t xml:space="preserve">ttempting to read the GPF’s </w:t>
      </w:r>
      <w:r w:rsidR="00C65EE0" w:rsidRPr="003019E3">
        <w:rPr>
          <w:rFonts w:ascii="Arial" w:hAnsi="Arial" w:cs="Arial"/>
          <w:i/>
          <w:iCs/>
        </w:rPr>
        <w:t>MeteringDeviceType</w:t>
      </w:r>
      <w:r w:rsidR="00C65EE0" w:rsidRPr="003019E3">
        <w:rPr>
          <w:rFonts w:ascii="Arial" w:hAnsi="Arial" w:cs="Arial"/>
        </w:rPr>
        <w:t xml:space="preserve"> attribute (which </w:t>
      </w:r>
      <w:r w:rsidR="00C65EE0" w:rsidRPr="00EC1170">
        <w:rPr>
          <w:rFonts w:ascii="Arial" w:hAnsi="Arial" w:cs="Arial"/>
          <w:u w:val="single"/>
        </w:rPr>
        <w:t>does not require authorisation</w:t>
      </w:r>
      <w:r w:rsidR="00C65EE0" w:rsidRPr="003019E3">
        <w:rPr>
          <w:rFonts w:ascii="Arial" w:hAnsi="Arial" w:cs="Arial"/>
        </w:rPr>
        <w:t>) and receiving a successful response</w:t>
      </w:r>
      <w:r w:rsidR="007E1DB4" w:rsidRPr="003019E3">
        <w:rPr>
          <w:rFonts w:ascii="Arial" w:hAnsi="Arial" w:cs="Arial"/>
        </w:rPr>
        <w:t xml:space="preserve">. </w:t>
      </w:r>
      <w:r>
        <w:rPr>
          <w:rFonts w:ascii="Arial" w:hAnsi="Arial" w:cs="Arial"/>
        </w:rPr>
        <w:t xml:space="preserve"> </w:t>
      </w:r>
      <w:r w:rsidR="007E1DB4" w:rsidRPr="003019E3">
        <w:rPr>
          <w:rFonts w:ascii="Arial" w:hAnsi="Arial" w:cs="Arial"/>
        </w:rPr>
        <w:t>This check is to confirm that the CAD can communicate with the GPF</w:t>
      </w:r>
      <w:r w:rsidR="00C65EE0" w:rsidRPr="003019E3">
        <w:rPr>
          <w:rFonts w:ascii="Arial" w:hAnsi="Arial" w:cs="Arial"/>
        </w:rPr>
        <w:t>; and</w:t>
      </w:r>
    </w:p>
    <w:p w14:paraId="37C6D538" w14:textId="10A2464E" w:rsidR="00495110" w:rsidRPr="003019E3" w:rsidRDefault="00E45FB8" w:rsidP="00011455">
      <w:pPr>
        <w:pStyle w:val="ListParagraph"/>
        <w:numPr>
          <w:ilvl w:val="0"/>
          <w:numId w:val="21"/>
        </w:numPr>
        <w:rPr>
          <w:rFonts w:ascii="Arial" w:hAnsi="Arial" w:cs="Arial"/>
        </w:rPr>
      </w:pPr>
      <w:r w:rsidRPr="00814CF6">
        <w:rPr>
          <w:rFonts w:ascii="Arial" w:hAnsi="Arial" w:cs="Arial"/>
        </w:rPr>
        <w:t>a</w:t>
      </w:r>
      <w:r w:rsidR="00C65EE0" w:rsidRPr="00814CF6">
        <w:rPr>
          <w:rFonts w:ascii="Arial" w:hAnsi="Arial" w:cs="Arial"/>
        </w:rPr>
        <w:t xml:space="preserve">ttempting to read a GPF attribute from the GPF Gas ESI that </w:t>
      </w:r>
      <w:r w:rsidR="00C65EE0" w:rsidRPr="00814CF6">
        <w:rPr>
          <w:rFonts w:ascii="Arial" w:hAnsi="Arial" w:cs="Arial"/>
          <w:u w:val="single"/>
        </w:rPr>
        <w:t>does require authorisation</w:t>
      </w:r>
      <w:r w:rsidR="00C65EE0" w:rsidRPr="00814CF6">
        <w:rPr>
          <w:rFonts w:ascii="Arial" w:hAnsi="Arial" w:cs="Arial"/>
        </w:rPr>
        <w:t xml:space="preserve"> (e.g. </w:t>
      </w:r>
      <w:r w:rsidR="00C65EE0" w:rsidRPr="00814CF6">
        <w:rPr>
          <w:rFonts w:ascii="Arial" w:hAnsi="Arial" w:cs="Arial"/>
          <w:i/>
          <w:iCs/>
        </w:rPr>
        <w:t>CalorificValue</w:t>
      </w:r>
      <w:r w:rsidR="00C65EE0" w:rsidRPr="00814CF6">
        <w:rPr>
          <w:rFonts w:ascii="Arial" w:hAnsi="Arial" w:cs="Arial"/>
        </w:rPr>
        <w:t>) and not receiving a successful response</w:t>
      </w:r>
      <w:r w:rsidR="00F461E9" w:rsidRPr="00814CF6">
        <w:rPr>
          <w:rFonts w:ascii="Arial" w:hAnsi="Arial" w:cs="Arial"/>
        </w:rPr>
        <w:t>. This confirms</w:t>
      </w:r>
      <w:r w:rsidR="00411BFA" w:rsidRPr="00814CF6">
        <w:rPr>
          <w:rFonts w:ascii="Arial" w:hAnsi="Arial" w:cs="Arial"/>
        </w:rPr>
        <w:t xml:space="preserve"> that, whilst the CAD can communicate with the GPF, the GPF will not allow it access to</w:t>
      </w:r>
      <w:r w:rsidR="00814CF6" w:rsidRPr="00814CF6">
        <w:rPr>
          <w:rFonts w:ascii="Arial" w:hAnsi="Arial" w:cs="Arial"/>
        </w:rPr>
        <w:t xml:space="preserve"> information requiring authorisation. Therefore, the CAD does not have authorisation</w:t>
      </w:r>
      <w:r w:rsidR="00C65EE0" w:rsidRPr="003019E3">
        <w:rPr>
          <w:rFonts w:ascii="Arial" w:hAnsi="Arial" w:cs="Arial"/>
        </w:rPr>
        <w:t>.</w:t>
      </w:r>
    </w:p>
    <w:p w14:paraId="61EE85B5" w14:textId="5AA76828" w:rsidR="00495110" w:rsidRPr="002573A2" w:rsidRDefault="00C65EE0" w:rsidP="00EC1170">
      <w:pPr>
        <w:rPr>
          <w:rFonts w:ascii="Arial" w:hAnsi="Arial" w:cs="Arial"/>
        </w:rPr>
      </w:pPr>
      <w:r w:rsidRPr="00EC1170">
        <w:rPr>
          <w:rFonts w:ascii="Arial" w:hAnsi="Arial" w:cs="Arial"/>
        </w:rPr>
        <w:t xml:space="preserve">In such cases, the second read will cause an Alert to be sent to the Gas Supplier. </w:t>
      </w:r>
      <w:r w:rsidR="00E45FB8" w:rsidRPr="00EC1170">
        <w:rPr>
          <w:rFonts w:ascii="Arial" w:hAnsi="Arial" w:cs="Arial"/>
        </w:rPr>
        <w:t xml:space="preserve"> </w:t>
      </w:r>
      <w:r w:rsidRPr="00EC1170">
        <w:rPr>
          <w:rFonts w:ascii="Arial" w:hAnsi="Arial" w:cs="Arial"/>
        </w:rPr>
        <w:t xml:space="preserve">The CAD </w:t>
      </w:r>
      <w:r w:rsidRPr="00EC1170">
        <w:rPr>
          <w:rFonts w:ascii="Arial" w:hAnsi="Arial" w:cs="Arial"/>
          <w:b/>
        </w:rPr>
        <w:t>SHOULD</w:t>
      </w:r>
      <w:r w:rsidRPr="00EC1170">
        <w:rPr>
          <w:rFonts w:ascii="Arial" w:hAnsi="Arial" w:cs="Arial"/>
        </w:rPr>
        <w:t xml:space="preserve"> therefore incrementally back off, in terms of the timing of any retries for reading attribute</w:t>
      </w:r>
      <w:r w:rsidR="002573A2">
        <w:rPr>
          <w:rFonts w:ascii="Arial" w:hAnsi="Arial" w:cs="Arial"/>
        </w:rPr>
        <w:t>s</w:t>
      </w:r>
      <w:r w:rsidRPr="00EC1170">
        <w:rPr>
          <w:rFonts w:ascii="Arial" w:hAnsi="Arial" w:cs="Arial"/>
        </w:rPr>
        <w:t xml:space="preserve"> requiring authorisation. </w:t>
      </w:r>
      <w:r w:rsidR="00E45FB8" w:rsidRPr="00EC1170">
        <w:rPr>
          <w:rFonts w:ascii="Arial" w:hAnsi="Arial" w:cs="Arial"/>
        </w:rPr>
        <w:t xml:space="preserve"> </w:t>
      </w:r>
      <w:r w:rsidRPr="00EC1170">
        <w:rPr>
          <w:rFonts w:ascii="Arial" w:hAnsi="Arial" w:cs="Arial"/>
        </w:rPr>
        <w:t xml:space="preserve">This is so as not to generate excessive volumes of </w:t>
      </w:r>
      <w:r w:rsidR="0075362B" w:rsidRPr="00EC1170">
        <w:rPr>
          <w:rFonts w:ascii="Arial" w:hAnsi="Arial" w:cs="Arial"/>
        </w:rPr>
        <w:t xml:space="preserve">0x8F3E </w:t>
      </w:r>
      <w:r w:rsidRPr="00EC1170">
        <w:rPr>
          <w:rFonts w:ascii="Arial" w:hAnsi="Arial" w:cs="Arial"/>
        </w:rPr>
        <w:t>Alerts to the Gas Supplier (which could lead to the CAD being removed from the SMHAN</w:t>
      </w:r>
      <w:r w:rsidR="00D557D5" w:rsidRPr="00EC1170">
        <w:rPr>
          <w:rFonts w:ascii="Arial" w:hAnsi="Arial" w:cs="Arial"/>
        </w:rPr>
        <w:t xml:space="preserve"> by </w:t>
      </w:r>
      <w:r w:rsidR="00B77FB2" w:rsidRPr="002573A2">
        <w:rPr>
          <w:rFonts w:ascii="Arial" w:hAnsi="Arial" w:cs="Arial"/>
        </w:rPr>
        <w:t xml:space="preserve">that </w:t>
      </w:r>
      <w:r w:rsidR="00F75118" w:rsidRPr="002573A2">
        <w:rPr>
          <w:rFonts w:ascii="Arial" w:hAnsi="Arial" w:cs="Arial"/>
        </w:rPr>
        <w:t>S</w:t>
      </w:r>
      <w:r w:rsidR="00D557D5" w:rsidRPr="002573A2">
        <w:rPr>
          <w:rFonts w:ascii="Arial" w:hAnsi="Arial" w:cs="Arial"/>
        </w:rPr>
        <w:t>upplier</w:t>
      </w:r>
      <w:r w:rsidRPr="002573A2">
        <w:rPr>
          <w:rFonts w:ascii="Arial" w:hAnsi="Arial" w:cs="Arial"/>
        </w:rPr>
        <w:t>).</w:t>
      </w:r>
    </w:p>
    <w:p w14:paraId="168C4BB8" w14:textId="617CCAF5" w:rsidR="00495110" w:rsidRPr="003019E3" w:rsidRDefault="00C65EE0" w:rsidP="003019E3">
      <w:pPr>
        <w:rPr>
          <w:rFonts w:ascii="Arial" w:hAnsi="Arial" w:cs="Arial"/>
        </w:rPr>
      </w:pPr>
      <w:r w:rsidRPr="003019E3">
        <w:rPr>
          <w:rFonts w:ascii="Arial" w:hAnsi="Arial" w:cs="Arial"/>
        </w:rPr>
        <w:t>Further details can be found at ‘</w:t>
      </w:r>
      <w:r w:rsidRPr="003019E3">
        <w:rPr>
          <w:rFonts w:ascii="Arial" w:hAnsi="Arial" w:cs="Arial"/>
          <w:i/>
          <w:iCs/>
        </w:rPr>
        <w:fldChar w:fldCharType="begin"/>
      </w:r>
      <w:r w:rsidRPr="003019E3">
        <w:rPr>
          <w:rFonts w:ascii="Arial" w:hAnsi="Arial" w:cs="Arial"/>
          <w:i/>
          <w:iCs/>
        </w:rPr>
        <w:instrText>REF _Ref45795586 \h</w:instrText>
      </w:r>
      <w:r w:rsidR="003019E3">
        <w:rPr>
          <w:rFonts w:ascii="Arial" w:hAnsi="Arial" w:cs="Arial"/>
          <w:i/>
          <w:iCs/>
        </w:rPr>
        <w:instrText xml:space="preserve"> \* MERGEFORMAT </w:instrText>
      </w:r>
      <w:r w:rsidRPr="003019E3">
        <w:rPr>
          <w:rFonts w:ascii="Arial" w:hAnsi="Arial" w:cs="Arial"/>
          <w:i/>
          <w:iCs/>
        </w:rPr>
      </w:r>
      <w:r w:rsidRPr="003019E3">
        <w:rPr>
          <w:rFonts w:ascii="Arial" w:hAnsi="Arial" w:cs="Arial"/>
          <w:i/>
          <w:iCs/>
        </w:rPr>
        <w:fldChar w:fldCharType="separate"/>
      </w:r>
      <w:r w:rsidR="0068102F" w:rsidRPr="003019E3">
        <w:rPr>
          <w:rFonts w:ascii="Arial" w:hAnsi="Arial" w:cs="Arial"/>
        </w:rPr>
        <w:t>Annex D – TS0793 explanation: Minimising unauthorised access attempt alert Alerts</w:t>
      </w:r>
      <w:r w:rsidRPr="003019E3">
        <w:rPr>
          <w:rFonts w:ascii="Arial" w:hAnsi="Arial" w:cs="Arial"/>
          <w:i/>
          <w:iCs/>
        </w:rPr>
        <w:fldChar w:fldCharType="end"/>
      </w:r>
      <w:r w:rsidRPr="003019E3">
        <w:rPr>
          <w:rFonts w:ascii="Arial" w:hAnsi="Arial" w:cs="Arial"/>
          <w:i/>
          <w:iCs/>
        </w:rPr>
        <w:t>’</w:t>
      </w:r>
      <w:r w:rsidRPr="003019E3">
        <w:rPr>
          <w:rFonts w:ascii="Arial" w:hAnsi="Arial" w:cs="Arial"/>
        </w:rPr>
        <w:t>.</w:t>
      </w:r>
    </w:p>
    <w:p w14:paraId="1F4198F4" w14:textId="77777777" w:rsidR="00495110" w:rsidRPr="003019E3" w:rsidRDefault="00C65EE0" w:rsidP="003019E3">
      <w:pPr>
        <w:pStyle w:val="Heading2"/>
        <w:rPr>
          <w:rFonts w:ascii="Arial" w:hAnsi="Arial" w:cs="Arial"/>
        </w:rPr>
      </w:pPr>
      <w:bookmarkStart w:id="13" w:name="_Toc47953640"/>
      <w:r w:rsidRPr="003019E3">
        <w:rPr>
          <w:rFonts w:ascii="Arial" w:hAnsi="Arial" w:cs="Arial"/>
        </w:rPr>
        <w:t>Change of Tenancy</w:t>
      </w:r>
      <w:bookmarkEnd w:id="13"/>
      <w:r w:rsidRPr="003019E3">
        <w:rPr>
          <w:rFonts w:ascii="Arial" w:hAnsi="Arial" w:cs="Arial"/>
        </w:rPr>
        <w:t xml:space="preserve"> </w:t>
      </w:r>
    </w:p>
    <w:p w14:paraId="2DF2239D" w14:textId="25C68067" w:rsidR="00495110" w:rsidRPr="003019E3" w:rsidRDefault="00C65EE0" w:rsidP="003019E3">
      <w:pPr>
        <w:rPr>
          <w:rFonts w:ascii="Arial" w:hAnsi="Arial" w:cs="Arial"/>
        </w:rPr>
      </w:pPr>
      <w:r w:rsidRPr="003019E3">
        <w:rPr>
          <w:rFonts w:ascii="Arial" w:hAnsi="Arial" w:cs="Arial"/>
        </w:rPr>
        <w:t xml:space="preserve">For GPF (CHTS 4.5.4.10) and ESME (SMETS 5.6.3.31) there are requirements </w:t>
      </w:r>
      <w:r w:rsidR="000031CF" w:rsidRPr="003019E3">
        <w:rPr>
          <w:rFonts w:ascii="Arial" w:hAnsi="Arial" w:cs="Arial"/>
        </w:rPr>
        <w:t xml:space="preserve">not </w:t>
      </w:r>
      <w:r w:rsidRPr="003019E3">
        <w:rPr>
          <w:rFonts w:ascii="Arial" w:hAnsi="Arial" w:cs="Arial"/>
        </w:rPr>
        <w:t xml:space="preserve">to share historic data relating to the prior tenancy with </w:t>
      </w:r>
      <w:r w:rsidR="000031CF" w:rsidRPr="003019E3">
        <w:rPr>
          <w:rFonts w:ascii="Arial" w:hAnsi="Arial" w:cs="Arial"/>
        </w:rPr>
        <w:t>SM</w:t>
      </w:r>
      <w:r w:rsidRPr="003019E3">
        <w:rPr>
          <w:rFonts w:ascii="Arial" w:hAnsi="Arial" w:cs="Arial"/>
        </w:rPr>
        <w:t xml:space="preserve">HAN Devices. </w:t>
      </w:r>
      <w:r w:rsidR="00B77FB2">
        <w:rPr>
          <w:rFonts w:ascii="Arial" w:hAnsi="Arial" w:cs="Arial"/>
        </w:rPr>
        <w:t xml:space="preserve"> </w:t>
      </w:r>
      <w:r w:rsidRPr="003019E3">
        <w:rPr>
          <w:rFonts w:ascii="Arial" w:hAnsi="Arial" w:cs="Arial"/>
        </w:rPr>
        <w:t xml:space="preserve">This means that the CAD can be authorised to access Gas and / or Electricity information but would not gain access to some historic data. </w:t>
      </w:r>
      <w:r w:rsidR="00B77FB2">
        <w:rPr>
          <w:rFonts w:ascii="Arial" w:hAnsi="Arial" w:cs="Arial"/>
        </w:rPr>
        <w:t xml:space="preserve"> </w:t>
      </w:r>
      <w:r w:rsidRPr="003019E3">
        <w:rPr>
          <w:rFonts w:ascii="Arial" w:hAnsi="Arial" w:cs="Arial"/>
        </w:rPr>
        <w:t xml:space="preserve">Where the CAD accesses such historic data, it </w:t>
      </w:r>
      <w:r w:rsidRPr="003019E3">
        <w:rPr>
          <w:rFonts w:ascii="Arial" w:hAnsi="Arial" w:cs="Arial"/>
          <w:b/>
        </w:rPr>
        <w:t>SHOULD</w:t>
      </w:r>
      <w:r w:rsidRPr="003019E3">
        <w:rPr>
          <w:rFonts w:ascii="Arial" w:hAnsi="Arial" w:cs="Arial"/>
        </w:rPr>
        <w:t xml:space="preserve"> factor in this </w:t>
      </w:r>
      <w:r w:rsidR="00B77FB2">
        <w:rPr>
          <w:rFonts w:ascii="Arial" w:hAnsi="Arial" w:cs="Arial"/>
        </w:rPr>
        <w:t>‘</w:t>
      </w:r>
      <w:r w:rsidRPr="003019E3">
        <w:rPr>
          <w:rFonts w:ascii="Arial" w:hAnsi="Arial" w:cs="Arial"/>
        </w:rPr>
        <w:t>Change of Tenancy</w:t>
      </w:r>
      <w:r w:rsidR="00B77FB2">
        <w:rPr>
          <w:rFonts w:ascii="Arial" w:hAnsi="Arial" w:cs="Arial"/>
        </w:rPr>
        <w:t>’</w:t>
      </w:r>
      <w:r w:rsidRPr="003019E3">
        <w:rPr>
          <w:rFonts w:ascii="Arial" w:hAnsi="Arial" w:cs="Arial"/>
        </w:rPr>
        <w:t xml:space="preserve"> related limitation on access. </w:t>
      </w:r>
      <w:r w:rsidR="00B77FB2">
        <w:rPr>
          <w:rFonts w:ascii="Arial" w:hAnsi="Arial" w:cs="Arial"/>
        </w:rPr>
        <w:t xml:space="preserve"> </w:t>
      </w:r>
      <w:r w:rsidRPr="003019E3">
        <w:rPr>
          <w:rFonts w:ascii="Arial" w:hAnsi="Arial" w:cs="Arial"/>
        </w:rPr>
        <w:t>Note</w:t>
      </w:r>
      <w:r w:rsidR="00B77FB2">
        <w:rPr>
          <w:rFonts w:ascii="Arial" w:hAnsi="Arial" w:cs="Arial"/>
        </w:rPr>
        <w:t xml:space="preserve"> though,</w:t>
      </w:r>
      <w:r w:rsidRPr="003019E3">
        <w:rPr>
          <w:rFonts w:ascii="Arial" w:hAnsi="Arial" w:cs="Arial"/>
        </w:rPr>
        <w:t xml:space="preserve"> that the date of the Change of Tenancy is not available to the CAD</w:t>
      </w:r>
      <w:r w:rsidR="00FA5586" w:rsidRPr="003019E3">
        <w:rPr>
          <w:rFonts w:ascii="Arial" w:hAnsi="Arial" w:cs="Arial"/>
        </w:rPr>
        <w:t xml:space="preserve"> </w:t>
      </w:r>
      <w:r w:rsidR="00BE5589" w:rsidRPr="003019E3">
        <w:rPr>
          <w:rFonts w:ascii="Arial" w:hAnsi="Arial" w:cs="Arial"/>
        </w:rPr>
        <w:t>in current SMETS2 versions</w:t>
      </w:r>
      <w:r w:rsidR="00613F55">
        <w:rPr>
          <w:rFonts w:ascii="Arial" w:hAnsi="Arial" w:cs="Arial"/>
        </w:rPr>
        <w:t xml:space="preserve"> and as such alternative mechanisms need to be utilised</w:t>
      </w:r>
      <w:r w:rsidRPr="003019E3">
        <w:rPr>
          <w:rFonts w:ascii="Arial" w:hAnsi="Arial" w:cs="Arial"/>
        </w:rPr>
        <w:t>.</w:t>
      </w:r>
      <w:r w:rsidR="00613F55">
        <w:rPr>
          <w:rFonts w:ascii="Arial" w:hAnsi="Arial" w:cs="Arial"/>
        </w:rPr>
        <w:t xml:space="preserve"> </w:t>
      </w:r>
      <w:r w:rsidRPr="003019E3">
        <w:rPr>
          <w:rFonts w:ascii="Arial" w:hAnsi="Arial" w:cs="Arial"/>
        </w:rPr>
        <w:t>Further details can be found at ‘</w:t>
      </w:r>
      <w:r w:rsidRPr="003019E3">
        <w:rPr>
          <w:rFonts w:ascii="Arial" w:hAnsi="Arial" w:cs="Arial"/>
          <w:i/>
          <w:iCs/>
        </w:rPr>
        <w:fldChar w:fldCharType="begin"/>
      </w:r>
      <w:r w:rsidRPr="003019E3">
        <w:rPr>
          <w:rFonts w:ascii="Arial" w:hAnsi="Arial" w:cs="Arial"/>
          <w:i/>
          <w:iCs/>
        </w:rPr>
        <w:instrText>REF _Ref45795655 \h</w:instrText>
      </w:r>
      <w:r w:rsidR="003019E3">
        <w:rPr>
          <w:rFonts w:ascii="Arial" w:hAnsi="Arial" w:cs="Arial"/>
          <w:i/>
          <w:iCs/>
        </w:rPr>
        <w:instrText xml:space="preserve"> \* MERGEFORMAT </w:instrText>
      </w:r>
      <w:r w:rsidRPr="003019E3">
        <w:rPr>
          <w:rFonts w:ascii="Arial" w:hAnsi="Arial" w:cs="Arial"/>
          <w:i/>
          <w:iCs/>
        </w:rPr>
      </w:r>
      <w:r w:rsidRPr="003019E3">
        <w:rPr>
          <w:rFonts w:ascii="Arial" w:hAnsi="Arial" w:cs="Arial"/>
          <w:i/>
          <w:iCs/>
        </w:rPr>
        <w:fldChar w:fldCharType="separate"/>
      </w:r>
      <w:r w:rsidR="0068102F" w:rsidRPr="003019E3">
        <w:rPr>
          <w:rFonts w:ascii="Arial" w:hAnsi="Arial" w:cs="Arial"/>
        </w:rPr>
        <w:t>Annex G – TS0830 explanation: Change of Tenancy</w:t>
      </w:r>
      <w:r w:rsidRPr="003019E3">
        <w:rPr>
          <w:rFonts w:ascii="Arial" w:hAnsi="Arial" w:cs="Arial"/>
          <w:i/>
          <w:iCs/>
        </w:rPr>
        <w:fldChar w:fldCharType="end"/>
      </w:r>
      <w:r w:rsidRPr="003019E3">
        <w:rPr>
          <w:rFonts w:ascii="Arial" w:hAnsi="Arial" w:cs="Arial"/>
        </w:rPr>
        <w:t>’.</w:t>
      </w:r>
    </w:p>
    <w:p w14:paraId="3D4CFB54" w14:textId="77777777" w:rsidR="00495110" w:rsidRPr="003019E3" w:rsidRDefault="00C65EE0" w:rsidP="003019E3">
      <w:pPr>
        <w:pStyle w:val="Heading2"/>
        <w:rPr>
          <w:rFonts w:ascii="Arial" w:hAnsi="Arial" w:cs="Arial"/>
        </w:rPr>
      </w:pPr>
      <w:bookmarkStart w:id="14" w:name="_Toc47953641"/>
      <w:r w:rsidRPr="003019E3">
        <w:rPr>
          <w:rFonts w:ascii="Arial" w:hAnsi="Arial" w:cs="Arial"/>
        </w:rPr>
        <w:t>Accessing information from other HAN Devices</w:t>
      </w:r>
      <w:bookmarkEnd w:id="14"/>
    </w:p>
    <w:p w14:paraId="4D528F52" w14:textId="14970F60" w:rsidR="00495110" w:rsidRPr="003019E3" w:rsidRDefault="00C65EE0" w:rsidP="003019E3">
      <w:pPr>
        <w:rPr>
          <w:rFonts w:ascii="Arial" w:hAnsi="Arial" w:cs="Arial"/>
        </w:rPr>
      </w:pPr>
      <w:r w:rsidRPr="003019E3">
        <w:rPr>
          <w:rFonts w:ascii="Arial" w:hAnsi="Arial" w:cs="Arial"/>
        </w:rPr>
        <w:t xml:space="preserve">Information that is available over the </w:t>
      </w:r>
      <w:r w:rsidR="002C7708" w:rsidRPr="003019E3">
        <w:rPr>
          <w:rFonts w:ascii="Arial" w:hAnsi="Arial" w:cs="Arial"/>
        </w:rPr>
        <w:t>SM</w:t>
      </w:r>
      <w:r w:rsidRPr="003019E3">
        <w:rPr>
          <w:rFonts w:ascii="Arial" w:hAnsi="Arial" w:cs="Arial"/>
        </w:rPr>
        <w:t xml:space="preserve">HAN is detailed in GBCS Table 7.4. </w:t>
      </w:r>
      <w:r w:rsidR="00B77FB2">
        <w:rPr>
          <w:rFonts w:ascii="Arial" w:hAnsi="Arial" w:cs="Arial"/>
        </w:rPr>
        <w:t xml:space="preserve"> </w:t>
      </w:r>
      <w:r w:rsidRPr="003019E3">
        <w:rPr>
          <w:rFonts w:ascii="Arial" w:hAnsi="Arial" w:cs="Arial"/>
        </w:rPr>
        <w:t>For a CAD, that information falls in to three categories:</w:t>
      </w:r>
    </w:p>
    <w:p w14:paraId="73511367" w14:textId="34B11919" w:rsidR="00495110" w:rsidRPr="003019E3" w:rsidRDefault="00C65EE0" w:rsidP="0044512B">
      <w:pPr>
        <w:pStyle w:val="ListParagraph"/>
        <w:numPr>
          <w:ilvl w:val="0"/>
          <w:numId w:val="15"/>
        </w:numPr>
        <w:tabs>
          <w:tab w:val="clear" w:pos="720"/>
          <w:tab w:val="num" w:pos="426"/>
        </w:tabs>
        <w:ind w:left="426" w:hanging="426"/>
        <w:rPr>
          <w:rFonts w:ascii="Arial" w:hAnsi="Arial" w:cs="Arial"/>
        </w:rPr>
      </w:pPr>
      <w:r w:rsidRPr="003019E3">
        <w:rPr>
          <w:rFonts w:ascii="Arial" w:hAnsi="Arial" w:cs="Arial"/>
        </w:rPr>
        <w:t xml:space="preserve">Electricity information available from the ESME / SAPC which is required by SMETS, and so will only be available if the CAD has been added to the ESME </w:t>
      </w:r>
      <w:r w:rsidR="001C463C" w:rsidRPr="003019E3">
        <w:rPr>
          <w:rFonts w:ascii="Arial" w:hAnsi="Arial" w:cs="Arial"/>
        </w:rPr>
        <w:t xml:space="preserve">/ SAPC </w:t>
      </w:r>
      <w:r w:rsidRPr="003019E3">
        <w:rPr>
          <w:rFonts w:ascii="Arial" w:hAnsi="Arial" w:cs="Arial"/>
        </w:rPr>
        <w:t>Device Log</w:t>
      </w:r>
      <w:r w:rsidR="001C463C" w:rsidRPr="003019E3">
        <w:rPr>
          <w:rFonts w:ascii="Arial" w:hAnsi="Arial" w:cs="Arial"/>
        </w:rPr>
        <w:t xml:space="preserve">. </w:t>
      </w:r>
      <w:r w:rsidR="00B77FB2">
        <w:rPr>
          <w:rFonts w:ascii="Arial" w:hAnsi="Arial" w:cs="Arial"/>
        </w:rPr>
        <w:t xml:space="preserve"> </w:t>
      </w:r>
      <w:r w:rsidR="001C463C" w:rsidRPr="003019E3">
        <w:rPr>
          <w:rFonts w:ascii="Arial" w:hAnsi="Arial" w:cs="Arial"/>
        </w:rPr>
        <w:t>Note that SAPC may additionally support other ESME functionality, and so may share additional data listed under the ESME entries</w:t>
      </w:r>
      <w:r w:rsidRPr="003019E3">
        <w:rPr>
          <w:rFonts w:ascii="Arial" w:hAnsi="Arial" w:cs="Arial"/>
        </w:rPr>
        <w:t>;</w:t>
      </w:r>
    </w:p>
    <w:p w14:paraId="086255BA" w14:textId="694153C0" w:rsidR="00495110" w:rsidRPr="003019E3" w:rsidRDefault="00C65EE0" w:rsidP="0044512B">
      <w:pPr>
        <w:pStyle w:val="ListParagraph"/>
        <w:numPr>
          <w:ilvl w:val="0"/>
          <w:numId w:val="15"/>
        </w:numPr>
        <w:tabs>
          <w:tab w:val="clear" w:pos="720"/>
          <w:tab w:val="num" w:pos="426"/>
        </w:tabs>
        <w:ind w:left="426" w:hanging="426"/>
        <w:rPr>
          <w:rFonts w:ascii="Arial" w:hAnsi="Arial" w:cs="Arial"/>
        </w:rPr>
      </w:pPr>
      <w:r w:rsidRPr="003019E3">
        <w:rPr>
          <w:rFonts w:ascii="Arial" w:hAnsi="Arial" w:cs="Arial"/>
        </w:rPr>
        <w:t>Gas information available from the GPF which is required by CHTS, and so will only be available if the CAD has been added to the GPF Device Log;</w:t>
      </w:r>
      <w:r w:rsidR="00B77FB2">
        <w:rPr>
          <w:rFonts w:ascii="Arial" w:hAnsi="Arial" w:cs="Arial"/>
        </w:rPr>
        <w:t xml:space="preserve"> and</w:t>
      </w:r>
    </w:p>
    <w:p w14:paraId="3F7F6510" w14:textId="1927DFED" w:rsidR="00495110" w:rsidRPr="003019E3" w:rsidRDefault="00C65EE0" w:rsidP="0044512B">
      <w:pPr>
        <w:pStyle w:val="ListParagraph"/>
        <w:numPr>
          <w:ilvl w:val="0"/>
          <w:numId w:val="15"/>
        </w:numPr>
        <w:tabs>
          <w:tab w:val="clear" w:pos="720"/>
          <w:tab w:val="num" w:pos="426"/>
        </w:tabs>
        <w:ind w:left="426" w:hanging="426"/>
        <w:rPr>
          <w:rFonts w:ascii="Arial" w:hAnsi="Arial" w:cs="Arial"/>
        </w:rPr>
      </w:pPr>
      <w:r w:rsidRPr="003019E3">
        <w:rPr>
          <w:rFonts w:ascii="Arial" w:hAnsi="Arial" w:cs="Arial"/>
        </w:rPr>
        <w:t xml:space="preserve">Information available to all SMHAN Devices. </w:t>
      </w:r>
      <w:r w:rsidR="00B77FB2">
        <w:rPr>
          <w:rFonts w:ascii="Arial" w:hAnsi="Arial" w:cs="Arial"/>
        </w:rPr>
        <w:t xml:space="preserve"> </w:t>
      </w:r>
      <w:r w:rsidRPr="003019E3">
        <w:rPr>
          <w:rFonts w:ascii="Arial" w:hAnsi="Arial" w:cs="Arial"/>
        </w:rPr>
        <w:t xml:space="preserve">This includes the CHF date / time, keepalive mechanisms and </w:t>
      </w:r>
      <w:r w:rsidR="00B77FB2">
        <w:rPr>
          <w:rFonts w:ascii="Arial" w:hAnsi="Arial" w:cs="Arial"/>
        </w:rPr>
        <w:t>S</w:t>
      </w:r>
      <w:r w:rsidRPr="003019E3">
        <w:rPr>
          <w:rFonts w:ascii="Arial" w:hAnsi="Arial" w:cs="Arial"/>
        </w:rPr>
        <w:t>ub GHz mechanisms.</w:t>
      </w:r>
    </w:p>
    <w:p w14:paraId="1554DBE6" w14:textId="29C64E95" w:rsidR="00495110" w:rsidRPr="003019E3" w:rsidRDefault="00C65EE0" w:rsidP="003019E3">
      <w:pPr>
        <w:rPr>
          <w:rFonts w:ascii="Arial" w:hAnsi="Arial" w:cs="Arial"/>
        </w:rPr>
      </w:pPr>
      <w:r w:rsidRPr="003019E3">
        <w:rPr>
          <w:rFonts w:ascii="Arial" w:hAnsi="Arial" w:cs="Arial"/>
        </w:rPr>
        <w:t>These categories are detailed in the following embedded documents</w:t>
      </w:r>
      <w:r w:rsidR="00B77FB2">
        <w:rPr>
          <w:rFonts w:ascii="Arial" w:hAnsi="Arial" w:cs="Arial"/>
        </w:rPr>
        <w:t>:</w:t>
      </w:r>
    </w:p>
    <w:bookmarkStart w:id="15" w:name="_MON_1657460791"/>
    <w:bookmarkEnd w:id="15"/>
    <w:p w14:paraId="38EA9EB2" w14:textId="2A3C92FC" w:rsidR="00495110" w:rsidRPr="003019E3" w:rsidRDefault="00613F55" w:rsidP="003019E3">
      <w:pPr>
        <w:rPr>
          <w:rFonts w:ascii="Arial" w:hAnsi="Arial" w:cs="Arial"/>
        </w:rPr>
      </w:pPr>
      <w:r w:rsidRPr="003019E3">
        <w:rPr>
          <w:rFonts w:ascii="Arial" w:hAnsi="Arial" w:cs="Arial"/>
        </w:rPr>
        <w:object w:dxaOrig="1323" w:dyaOrig="881" w14:anchorId="71CAA2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85pt;height:46.3pt" o:ole="">
            <v:imagedata r:id="rId16" o:title=""/>
          </v:shape>
          <o:OLEObject Type="Embed" ProgID="Excel.Sheet.12" ShapeID="_x0000_i1025" DrawAspect="Icon" ObjectID="_1672211482" r:id="rId17"/>
        </w:object>
      </w:r>
    </w:p>
    <w:p w14:paraId="6B3607C5" w14:textId="5CB91BBB" w:rsidR="00852A43" w:rsidRPr="003019E3" w:rsidRDefault="00852A43" w:rsidP="003019E3">
      <w:pPr>
        <w:rPr>
          <w:rFonts w:ascii="Arial" w:hAnsi="Arial" w:cs="Arial"/>
        </w:rPr>
      </w:pPr>
      <w:r w:rsidRPr="003019E3">
        <w:rPr>
          <w:rFonts w:ascii="Arial" w:hAnsi="Arial" w:cs="Arial"/>
        </w:rPr>
        <w:object w:dxaOrig="1488" w:dyaOrig="992" w14:anchorId="799716CB">
          <v:shape id="_x0000_i1026" type="#_x0000_t75" style="width:1in;height:51.45pt" o:ole="">
            <v:imagedata r:id="rId18" o:title=""/>
          </v:shape>
          <o:OLEObject Type="Embed" ProgID="Excel.Sheet.12" ShapeID="_x0000_i1026" DrawAspect="Icon" ObjectID="_1672211483" r:id="rId19"/>
        </w:object>
      </w:r>
    </w:p>
    <w:p w14:paraId="4469C613" w14:textId="75A9EA12" w:rsidR="002E14F0" w:rsidRPr="003019E3" w:rsidRDefault="002E14F0" w:rsidP="003019E3">
      <w:pPr>
        <w:rPr>
          <w:rFonts w:ascii="Arial" w:hAnsi="Arial" w:cs="Arial"/>
        </w:rPr>
      </w:pPr>
      <w:r w:rsidRPr="003019E3">
        <w:rPr>
          <w:rFonts w:ascii="Arial" w:hAnsi="Arial" w:cs="Arial"/>
        </w:rPr>
        <w:object w:dxaOrig="1488" w:dyaOrig="992" w14:anchorId="1285A336">
          <v:shape id="_x0000_i1027" type="#_x0000_t75" style="width:1in;height:51.45pt" o:ole="">
            <v:imagedata r:id="rId20" o:title=""/>
          </v:shape>
          <o:OLEObject Type="Embed" ProgID="Excel.Sheet.12" ShapeID="_x0000_i1027" DrawAspect="Icon" ObjectID="_1672211484" r:id="rId21"/>
        </w:object>
      </w:r>
    </w:p>
    <w:p w14:paraId="31F54DC5" w14:textId="77777777" w:rsidR="00495110" w:rsidRPr="003019E3" w:rsidRDefault="00C65EE0" w:rsidP="003019E3">
      <w:pPr>
        <w:pStyle w:val="Heading2"/>
        <w:rPr>
          <w:rFonts w:ascii="Arial" w:hAnsi="Arial" w:cs="Arial"/>
        </w:rPr>
      </w:pPr>
      <w:bookmarkStart w:id="16" w:name="_Toc47953642"/>
      <w:r w:rsidRPr="003019E3">
        <w:rPr>
          <w:rFonts w:ascii="Arial" w:hAnsi="Arial" w:cs="Arial"/>
        </w:rPr>
        <w:t>Pulling information &amp; getting it pushed</w:t>
      </w:r>
      <w:bookmarkEnd w:id="16"/>
    </w:p>
    <w:p w14:paraId="2AB55868" w14:textId="2A38C017" w:rsidR="00495110" w:rsidRPr="003019E3" w:rsidRDefault="00C65EE0" w:rsidP="003019E3">
      <w:pPr>
        <w:rPr>
          <w:rFonts w:ascii="Arial" w:hAnsi="Arial" w:cs="Arial"/>
        </w:rPr>
      </w:pPr>
      <w:r w:rsidRPr="003019E3">
        <w:rPr>
          <w:rFonts w:ascii="Arial" w:hAnsi="Arial" w:cs="Arial"/>
        </w:rPr>
        <w:t xml:space="preserve">CADs </w:t>
      </w:r>
      <w:r w:rsidRPr="003019E3">
        <w:rPr>
          <w:rFonts w:ascii="Arial" w:hAnsi="Arial" w:cs="Arial"/>
          <w:b/>
          <w:bCs/>
        </w:rPr>
        <w:t>MAY</w:t>
      </w:r>
      <w:r w:rsidRPr="003019E3">
        <w:rPr>
          <w:rFonts w:ascii="Arial" w:hAnsi="Arial" w:cs="Arial"/>
        </w:rPr>
        <w:t xml:space="preserve"> request information, from Devices they are authorised to access, by:</w:t>
      </w:r>
    </w:p>
    <w:p w14:paraId="0A0D5F75" w14:textId="7613028F" w:rsidR="00495110" w:rsidRPr="00E2094E" w:rsidRDefault="00C65EE0" w:rsidP="00E2094E">
      <w:pPr>
        <w:pStyle w:val="ListParagraph"/>
        <w:numPr>
          <w:ilvl w:val="0"/>
          <w:numId w:val="21"/>
        </w:numPr>
        <w:rPr>
          <w:rFonts w:ascii="Arial" w:hAnsi="Arial" w:cs="Arial"/>
        </w:rPr>
      </w:pPr>
      <w:r w:rsidRPr="00E2094E">
        <w:rPr>
          <w:rFonts w:ascii="Arial" w:hAnsi="Arial" w:cs="Arial"/>
        </w:rPr>
        <w:t>For ZigBee attributes, sending a ReadAttributes command;</w:t>
      </w:r>
      <w:r w:rsidR="00E2094E" w:rsidRPr="00E2094E">
        <w:rPr>
          <w:rFonts w:ascii="Arial" w:hAnsi="Arial" w:cs="Arial"/>
        </w:rPr>
        <w:t xml:space="preserve"> and</w:t>
      </w:r>
    </w:p>
    <w:p w14:paraId="3E13BE88" w14:textId="3206A85E" w:rsidR="00495110" w:rsidRPr="00E2094E" w:rsidRDefault="00C65EE0" w:rsidP="00E2094E">
      <w:pPr>
        <w:pStyle w:val="ListParagraph"/>
        <w:numPr>
          <w:ilvl w:val="0"/>
          <w:numId w:val="21"/>
        </w:numPr>
        <w:rPr>
          <w:rFonts w:ascii="Arial" w:hAnsi="Arial" w:cs="Arial"/>
        </w:rPr>
      </w:pPr>
      <w:r w:rsidRPr="00E2094E">
        <w:rPr>
          <w:rFonts w:ascii="Arial" w:hAnsi="Arial" w:cs="Arial"/>
        </w:rPr>
        <w:t>For</w:t>
      </w:r>
      <w:r w:rsidR="00011455">
        <w:rPr>
          <w:rFonts w:ascii="Arial" w:hAnsi="Arial" w:cs="Arial"/>
        </w:rPr>
        <w:t xml:space="preserve"> ZigBee</w:t>
      </w:r>
      <w:r w:rsidRPr="00E2094E">
        <w:rPr>
          <w:rFonts w:ascii="Arial" w:hAnsi="Arial" w:cs="Arial"/>
        </w:rPr>
        <w:t xml:space="preserve"> ‘publish’ commands, sending the corresponding ‘get’ command.</w:t>
      </w:r>
    </w:p>
    <w:p w14:paraId="168135A2" w14:textId="4475F331" w:rsidR="00495110" w:rsidRPr="003019E3" w:rsidRDefault="00C65EE0" w:rsidP="003019E3">
      <w:pPr>
        <w:rPr>
          <w:rFonts w:ascii="Arial" w:hAnsi="Arial" w:cs="Arial"/>
        </w:rPr>
      </w:pPr>
      <w:r w:rsidRPr="003019E3">
        <w:rPr>
          <w:rFonts w:ascii="Arial" w:hAnsi="Arial" w:cs="Arial"/>
        </w:rPr>
        <w:t>CAD</w:t>
      </w:r>
      <w:r w:rsidR="00104174" w:rsidRPr="003019E3">
        <w:rPr>
          <w:rFonts w:ascii="Arial" w:hAnsi="Arial" w:cs="Arial"/>
        </w:rPr>
        <w:t>s</w:t>
      </w:r>
      <w:r w:rsidRPr="003019E3">
        <w:rPr>
          <w:rFonts w:ascii="Arial" w:hAnsi="Arial" w:cs="Arial"/>
        </w:rPr>
        <w:t xml:space="preserve"> </w:t>
      </w:r>
      <w:r w:rsidRPr="003019E3">
        <w:rPr>
          <w:rFonts w:ascii="Arial" w:hAnsi="Arial" w:cs="Arial"/>
          <w:b/>
        </w:rPr>
        <w:t>MAY</w:t>
      </w:r>
      <w:r w:rsidRPr="003019E3">
        <w:rPr>
          <w:rFonts w:ascii="Arial" w:hAnsi="Arial" w:cs="Arial"/>
        </w:rPr>
        <w:t xml:space="preserve"> also use ZigBee’s ‘binding’ mechanisms to have information pushed to them </w:t>
      </w:r>
      <w:r w:rsidR="00613F55">
        <w:rPr>
          <w:rFonts w:ascii="Arial" w:hAnsi="Arial" w:cs="Arial"/>
        </w:rPr>
        <w:t>from</w:t>
      </w:r>
      <w:r w:rsidR="00613F55" w:rsidRPr="003019E3">
        <w:rPr>
          <w:rFonts w:ascii="Arial" w:hAnsi="Arial" w:cs="Arial"/>
        </w:rPr>
        <w:t xml:space="preserve"> </w:t>
      </w:r>
      <w:r w:rsidRPr="003019E3">
        <w:rPr>
          <w:rFonts w:ascii="Arial" w:hAnsi="Arial" w:cs="Arial"/>
        </w:rPr>
        <w:t xml:space="preserve">the GPF / ESME / SAPC whenever it changes. </w:t>
      </w:r>
      <w:r w:rsidR="00B77FB2">
        <w:rPr>
          <w:rFonts w:ascii="Arial" w:hAnsi="Arial" w:cs="Arial"/>
        </w:rPr>
        <w:t xml:space="preserve"> </w:t>
      </w:r>
      <w:r w:rsidRPr="003019E3">
        <w:rPr>
          <w:rFonts w:ascii="Arial" w:hAnsi="Arial" w:cs="Arial"/>
        </w:rPr>
        <w:t>Specifically, ESME / SAPC &amp; GPF needs to push the following ZigBee commands to authorised Devices registered with them (so where the Device has sent a corresponding ZigBee Bind Request to the ESME / SAPC / GPF for the relevant Cluster(s)):</w:t>
      </w:r>
    </w:p>
    <w:p w14:paraId="75F3539A" w14:textId="77777777" w:rsidR="00495110" w:rsidRPr="003019E3" w:rsidRDefault="00C65EE0" w:rsidP="003019E3">
      <w:pPr>
        <w:pStyle w:val="ListParagraph"/>
        <w:numPr>
          <w:ilvl w:val="0"/>
          <w:numId w:val="14"/>
        </w:numPr>
        <w:ind w:left="0" w:firstLine="0"/>
        <w:contextualSpacing/>
        <w:rPr>
          <w:rFonts w:ascii="Arial" w:hAnsi="Arial" w:cs="Arial"/>
        </w:rPr>
      </w:pPr>
      <w:r w:rsidRPr="003019E3">
        <w:rPr>
          <w:rFonts w:ascii="Arial" w:hAnsi="Arial" w:cs="Arial"/>
        </w:rPr>
        <w:t>Calendar cluster:</w:t>
      </w:r>
    </w:p>
    <w:p w14:paraId="12DB2D4A" w14:textId="72D68AE6" w:rsidR="00495110" w:rsidRPr="003019E3" w:rsidRDefault="00C65EE0" w:rsidP="00015A28">
      <w:pPr>
        <w:pStyle w:val="ListParagraph"/>
        <w:numPr>
          <w:ilvl w:val="0"/>
          <w:numId w:val="24"/>
        </w:numPr>
        <w:contextualSpacing/>
        <w:rPr>
          <w:rFonts w:ascii="Arial" w:hAnsi="Arial" w:cs="Arial"/>
        </w:rPr>
      </w:pPr>
      <w:r w:rsidRPr="003019E3">
        <w:rPr>
          <w:rFonts w:ascii="Arial" w:hAnsi="Arial" w:cs="Arial"/>
        </w:rPr>
        <w:t>Publish Calendar command (for ESME / SAPC whenever any part of a calendar except special days changes; for GPF, when the GSME confirms, as part of the TOM mechanism, any part of a calendar except special days changes)</w:t>
      </w:r>
      <w:r w:rsidR="00015A28" w:rsidRPr="00015A28">
        <w:rPr>
          <w:rFonts w:ascii="Arial" w:hAnsi="Arial" w:cs="Arial"/>
        </w:rPr>
        <w:t xml:space="preserve"> </w:t>
      </w:r>
      <w:r w:rsidR="00015A28">
        <w:rPr>
          <w:rFonts w:ascii="Arial" w:hAnsi="Arial" w:cs="Arial"/>
        </w:rPr>
        <w:t>; and</w:t>
      </w:r>
    </w:p>
    <w:p w14:paraId="7D652A8C" w14:textId="2B9B841B" w:rsidR="00495110" w:rsidRPr="003019E3" w:rsidRDefault="00C65EE0" w:rsidP="00015A28">
      <w:pPr>
        <w:pStyle w:val="ListParagraph"/>
        <w:numPr>
          <w:ilvl w:val="0"/>
          <w:numId w:val="24"/>
        </w:numPr>
        <w:contextualSpacing/>
        <w:rPr>
          <w:rFonts w:ascii="Arial" w:hAnsi="Arial" w:cs="Arial"/>
        </w:rPr>
      </w:pPr>
      <w:r w:rsidRPr="003019E3">
        <w:rPr>
          <w:rFonts w:ascii="Arial" w:hAnsi="Arial" w:cs="Arial"/>
        </w:rPr>
        <w:t>PublishSpecialDays (for ESME / SAPC whenever any special days change; for GPF, when the GSME confirms, as part of the TOM mechanism, any special days change)</w:t>
      </w:r>
      <w:r w:rsidR="00015A28">
        <w:rPr>
          <w:rFonts w:ascii="Arial" w:hAnsi="Arial" w:cs="Arial"/>
        </w:rPr>
        <w:t>.</w:t>
      </w:r>
    </w:p>
    <w:p w14:paraId="2D1E45AE" w14:textId="77777777" w:rsidR="00495110" w:rsidRPr="003019E3" w:rsidRDefault="00C65EE0" w:rsidP="003019E3">
      <w:pPr>
        <w:pStyle w:val="ListParagraph"/>
        <w:numPr>
          <w:ilvl w:val="0"/>
          <w:numId w:val="14"/>
        </w:numPr>
        <w:ind w:left="0" w:firstLine="0"/>
        <w:contextualSpacing/>
        <w:rPr>
          <w:rFonts w:ascii="Arial" w:hAnsi="Arial" w:cs="Arial"/>
        </w:rPr>
      </w:pPr>
      <w:r w:rsidRPr="003019E3">
        <w:rPr>
          <w:rFonts w:ascii="Arial" w:hAnsi="Arial" w:cs="Arial"/>
        </w:rPr>
        <w:t>Price cluster:</w:t>
      </w:r>
    </w:p>
    <w:p w14:paraId="7D63F1C2" w14:textId="6D6D5FBC" w:rsidR="00495110" w:rsidRPr="003019E3" w:rsidRDefault="00C65EE0" w:rsidP="00015A28">
      <w:pPr>
        <w:pStyle w:val="ListParagraph"/>
        <w:numPr>
          <w:ilvl w:val="0"/>
          <w:numId w:val="24"/>
        </w:numPr>
        <w:contextualSpacing/>
        <w:rPr>
          <w:rFonts w:ascii="Arial" w:hAnsi="Arial" w:cs="Arial"/>
        </w:rPr>
      </w:pPr>
      <w:r w:rsidRPr="003019E3">
        <w:rPr>
          <w:rFonts w:ascii="Arial" w:hAnsi="Arial" w:cs="Arial"/>
        </w:rPr>
        <w:t>Publish Price command (for ESME / SAPC, whenever a new tariff is accepted and whenever it changes the current price; for GPF, after the GSME confirms as part of the TOM mechanism that a new tariff is accepted, and whenever the GPF calculates</w:t>
      </w:r>
      <w:r w:rsidR="00015A28">
        <w:rPr>
          <w:rFonts w:ascii="Arial" w:hAnsi="Arial" w:cs="Arial"/>
        </w:rPr>
        <w:t xml:space="preserve"> that</w:t>
      </w:r>
      <w:r w:rsidRPr="003019E3">
        <w:rPr>
          <w:rFonts w:ascii="Arial" w:hAnsi="Arial" w:cs="Arial"/>
        </w:rPr>
        <w:t xml:space="preserve"> the GSME </w:t>
      </w:r>
      <w:r w:rsidR="001D2A6A" w:rsidRPr="00015A28">
        <w:rPr>
          <w:rFonts w:ascii="Arial" w:hAnsi="Arial" w:cs="Arial"/>
        </w:rPr>
        <w:t>should</w:t>
      </w:r>
      <w:r w:rsidRPr="003019E3">
        <w:rPr>
          <w:rFonts w:ascii="Arial" w:hAnsi="Arial" w:cs="Arial"/>
        </w:rPr>
        <w:t xml:space="preserve"> have changed the current price</w:t>
      </w:r>
      <w:r w:rsidR="00015A28">
        <w:rPr>
          <w:rStyle w:val="FootnoteReference"/>
          <w:rFonts w:ascii="Arial" w:hAnsi="Arial" w:cs="Arial"/>
        </w:rPr>
        <w:footnoteReference w:id="9"/>
      </w:r>
      <w:r w:rsidRPr="003019E3">
        <w:rPr>
          <w:rFonts w:ascii="Arial" w:hAnsi="Arial" w:cs="Arial"/>
        </w:rPr>
        <w:t>)</w:t>
      </w:r>
      <w:r w:rsidR="00015A28">
        <w:rPr>
          <w:rFonts w:ascii="Arial" w:hAnsi="Arial" w:cs="Arial"/>
        </w:rPr>
        <w:t>; and</w:t>
      </w:r>
    </w:p>
    <w:p w14:paraId="7E3E9F9A" w14:textId="17FEA4B6" w:rsidR="00495110" w:rsidRPr="003019E3" w:rsidRDefault="00C65EE0" w:rsidP="00015A28">
      <w:pPr>
        <w:pStyle w:val="ListParagraph"/>
        <w:numPr>
          <w:ilvl w:val="0"/>
          <w:numId w:val="24"/>
        </w:numPr>
        <w:contextualSpacing/>
        <w:rPr>
          <w:rFonts w:ascii="Arial" w:hAnsi="Arial" w:cs="Arial"/>
        </w:rPr>
      </w:pPr>
      <w:r w:rsidRPr="003019E3">
        <w:rPr>
          <w:rFonts w:ascii="Arial" w:hAnsi="Arial" w:cs="Arial"/>
        </w:rPr>
        <w:t>PublishTariffInformation (for ESME, whenever a new tariff is applied; for GPF, when the GSME confirms, as part of the TOM mechanism, the price / tariff has changed)</w:t>
      </w:r>
      <w:r w:rsidR="00015A28">
        <w:rPr>
          <w:rFonts w:ascii="Arial" w:hAnsi="Arial" w:cs="Arial"/>
        </w:rPr>
        <w:t>.</w:t>
      </w:r>
    </w:p>
    <w:p w14:paraId="437DC829" w14:textId="77777777" w:rsidR="00495110" w:rsidRPr="003019E3" w:rsidRDefault="00C65EE0" w:rsidP="003019E3">
      <w:pPr>
        <w:pStyle w:val="ListParagraph"/>
        <w:numPr>
          <w:ilvl w:val="0"/>
          <w:numId w:val="14"/>
        </w:numPr>
        <w:ind w:left="0" w:firstLine="0"/>
        <w:contextualSpacing/>
        <w:rPr>
          <w:rFonts w:ascii="Arial" w:hAnsi="Arial" w:cs="Arial"/>
        </w:rPr>
      </w:pPr>
      <w:r w:rsidRPr="003019E3">
        <w:rPr>
          <w:rFonts w:ascii="Arial" w:hAnsi="Arial" w:cs="Arial"/>
        </w:rPr>
        <w:t>Events Cluster:</w:t>
      </w:r>
    </w:p>
    <w:p w14:paraId="4B74B86B" w14:textId="1F01A5DF" w:rsidR="00495110" w:rsidRPr="003019E3" w:rsidRDefault="00C65EE0" w:rsidP="00015A28">
      <w:pPr>
        <w:pStyle w:val="ListParagraph"/>
        <w:numPr>
          <w:ilvl w:val="0"/>
          <w:numId w:val="24"/>
        </w:numPr>
        <w:contextualSpacing/>
        <w:rPr>
          <w:rFonts w:ascii="Arial" w:hAnsi="Arial" w:cs="Arial"/>
        </w:rPr>
      </w:pPr>
      <w:r w:rsidRPr="003019E3">
        <w:rPr>
          <w:rFonts w:ascii="Arial" w:hAnsi="Arial" w:cs="Arial"/>
        </w:rPr>
        <w:t>Publish Event command (for ESME / SAPC, whenever it is required to send a HAN Alert; for GPF, when a corresponding command, requiring a HAN Alert, is pushed by the GSME)</w:t>
      </w:r>
      <w:r w:rsidR="00015A28">
        <w:rPr>
          <w:rFonts w:ascii="Arial" w:hAnsi="Arial" w:cs="Arial"/>
        </w:rPr>
        <w:t>.</w:t>
      </w:r>
    </w:p>
    <w:p w14:paraId="57D3AD72" w14:textId="77777777" w:rsidR="00495110" w:rsidRPr="003019E3" w:rsidRDefault="00C65EE0" w:rsidP="003019E3">
      <w:pPr>
        <w:pStyle w:val="ListParagraph"/>
        <w:numPr>
          <w:ilvl w:val="0"/>
          <w:numId w:val="14"/>
        </w:numPr>
        <w:ind w:left="0" w:firstLine="0"/>
        <w:contextualSpacing/>
        <w:rPr>
          <w:rFonts w:ascii="Arial" w:hAnsi="Arial" w:cs="Arial"/>
        </w:rPr>
      </w:pPr>
      <w:r w:rsidRPr="003019E3">
        <w:rPr>
          <w:rFonts w:ascii="Arial" w:hAnsi="Arial" w:cs="Arial"/>
        </w:rPr>
        <w:t>Message Cluster:</w:t>
      </w:r>
    </w:p>
    <w:p w14:paraId="6EB1E0AD" w14:textId="1D4527FE" w:rsidR="00495110" w:rsidRPr="003019E3" w:rsidRDefault="00C65EE0" w:rsidP="00015A28">
      <w:pPr>
        <w:pStyle w:val="ListParagraph"/>
        <w:numPr>
          <w:ilvl w:val="0"/>
          <w:numId w:val="24"/>
        </w:numPr>
        <w:contextualSpacing/>
        <w:rPr>
          <w:rFonts w:ascii="Arial" w:hAnsi="Arial" w:cs="Arial"/>
        </w:rPr>
      </w:pPr>
      <w:r w:rsidRPr="003019E3">
        <w:rPr>
          <w:rFonts w:ascii="Arial" w:hAnsi="Arial" w:cs="Arial"/>
        </w:rPr>
        <w:t>Display Message command (for ESME / SAPC, whenever it has accepted a new supplier message; for GPF, when the GSME confirms, as part of the TOM mechanism, it has accepted a new supplier message)</w:t>
      </w:r>
      <w:r w:rsidR="00015A28">
        <w:rPr>
          <w:rFonts w:ascii="Arial" w:hAnsi="Arial" w:cs="Arial"/>
        </w:rPr>
        <w:t>.</w:t>
      </w:r>
    </w:p>
    <w:p w14:paraId="39054D20" w14:textId="6BC42F4A" w:rsidR="00495110" w:rsidRPr="003019E3" w:rsidRDefault="00C65EE0" w:rsidP="003019E3">
      <w:pPr>
        <w:rPr>
          <w:rFonts w:ascii="Arial" w:hAnsi="Arial" w:cs="Arial"/>
        </w:rPr>
      </w:pPr>
      <w:r w:rsidRPr="003019E3">
        <w:rPr>
          <w:rFonts w:ascii="Arial" w:hAnsi="Arial" w:cs="Arial"/>
        </w:rPr>
        <w:lastRenderedPageBreak/>
        <w:t xml:space="preserve">For further information, see </w:t>
      </w:r>
      <w:r w:rsidRPr="003019E3">
        <w:rPr>
          <w:rFonts w:ascii="Arial" w:hAnsi="Arial" w:cs="Arial"/>
          <w:i/>
          <w:iCs/>
        </w:rPr>
        <w:t>‘</w:t>
      </w:r>
      <w:r w:rsidRPr="003019E3">
        <w:rPr>
          <w:rFonts w:ascii="Arial" w:hAnsi="Arial" w:cs="Arial"/>
          <w:i/>
          <w:iCs/>
        </w:rPr>
        <w:fldChar w:fldCharType="begin"/>
      </w:r>
      <w:r w:rsidRPr="003019E3">
        <w:rPr>
          <w:rFonts w:ascii="Arial" w:hAnsi="Arial" w:cs="Arial"/>
          <w:i/>
          <w:iCs/>
        </w:rPr>
        <w:instrText>REF _Ref45795801 \h</w:instrText>
      </w:r>
      <w:r w:rsidR="003019E3">
        <w:rPr>
          <w:rFonts w:ascii="Arial" w:hAnsi="Arial" w:cs="Arial"/>
          <w:i/>
          <w:iCs/>
        </w:rPr>
        <w:instrText xml:space="preserve"> \* MERGEFORMAT </w:instrText>
      </w:r>
      <w:r w:rsidRPr="003019E3">
        <w:rPr>
          <w:rFonts w:ascii="Arial" w:hAnsi="Arial" w:cs="Arial"/>
          <w:i/>
          <w:iCs/>
        </w:rPr>
      </w:r>
      <w:r w:rsidRPr="003019E3">
        <w:rPr>
          <w:rFonts w:ascii="Arial" w:hAnsi="Arial" w:cs="Arial"/>
          <w:i/>
          <w:iCs/>
        </w:rPr>
        <w:fldChar w:fldCharType="separate"/>
      </w:r>
      <w:r w:rsidR="0068102F" w:rsidRPr="003019E3">
        <w:rPr>
          <w:rFonts w:ascii="Arial" w:hAnsi="Arial" w:cs="Arial"/>
        </w:rPr>
        <w:t>Annex F – TS0932 explanation: ESME &amp; GPF requirements to push information</w:t>
      </w:r>
      <w:r w:rsidRPr="003019E3">
        <w:rPr>
          <w:rFonts w:ascii="Arial" w:hAnsi="Arial" w:cs="Arial"/>
          <w:i/>
          <w:iCs/>
        </w:rPr>
        <w:fldChar w:fldCharType="end"/>
      </w:r>
      <w:r w:rsidRPr="003019E3">
        <w:rPr>
          <w:rFonts w:ascii="Arial" w:hAnsi="Arial" w:cs="Arial"/>
          <w:i/>
          <w:iCs/>
        </w:rPr>
        <w:t>’</w:t>
      </w:r>
      <w:r w:rsidRPr="003019E3">
        <w:rPr>
          <w:rFonts w:ascii="Arial" w:hAnsi="Arial" w:cs="Arial"/>
        </w:rPr>
        <w:t>.</w:t>
      </w:r>
    </w:p>
    <w:p w14:paraId="1B6C9D45" w14:textId="77777777" w:rsidR="00495110" w:rsidRPr="003019E3" w:rsidRDefault="00495110" w:rsidP="003019E3">
      <w:pPr>
        <w:rPr>
          <w:rFonts w:ascii="Arial" w:hAnsi="Arial" w:cs="Arial"/>
        </w:rPr>
      </w:pPr>
    </w:p>
    <w:p w14:paraId="387D350F" w14:textId="77777777" w:rsidR="00495110" w:rsidRPr="003019E3" w:rsidRDefault="00C65EE0" w:rsidP="003019E3">
      <w:pPr>
        <w:pStyle w:val="Heading2"/>
        <w:rPr>
          <w:rFonts w:ascii="Arial" w:hAnsi="Arial" w:cs="Arial"/>
        </w:rPr>
      </w:pPr>
      <w:bookmarkStart w:id="17" w:name="_Toc47953643"/>
      <w:r w:rsidRPr="003019E3">
        <w:rPr>
          <w:rFonts w:ascii="Arial" w:hAnsi="Arial" w:cs="Arial"/>
        </w:rPr>
        <w:t>Sub GHz CAD requirements</w:t>
      </w:r>
      <w:bookmarkEnd w:id="17"/>
    </w:p>
    <w:p w14:paraId="366948AE" w14:textId="26D51E54" w:rsidR="00495110" w:rsidRPr="003019E3" w:rsidRDefault="00C65EE0" w:rsidP="003019E3">
      <w:pPr>
        <w:rPr>
          <w:rFonts w:ascii="Arial" w:hAnsi="Arial" w:cs="Arial"/>
        </w:rPr>
      </w:pPr>
      <w:r w:rsidRPr="003019E3">
        <w:rPr>
          <w:rFonts w:ascii="Arial" w:hAnsi="Arial" w:cs="Arial"/>
        </w:rPr>
        <w:t xml:space="preserve">CADs </w:t>
      </w:r>
      <w:r w:rsidRPr="003019E3">
        <w:rPr>
          <w:rFonts w:ascii="Arial" w:hAnsi="Arial" w:cs="Arial"/>
          <w:b/>
          <w:bCs/>
        </w:rPr>
        <w:t>MAY</w:t>
      </w:r>
      <w:r w:rsidRPr="003019E3">
        <w:rPr>
          <w:rFonts w:ascii="Arial" w:hAnsi="Arial" w:cs="Arial"/>
        </w:rPr>
        <w:t xml:space="preserve"> be built to operate on Sub GHz frequencies. </w:t>
      </w:r>
      <w:r w:rsidR="002D575C">
        <w:rPr>
          <w:rFonts w:ascii="Arial" w:hAnsi="Arial" w:cs="Arial"/>
        </w:rPr>
        <w:t xml:space="preserve"> </w:t>
      </w:r>
      <w:r w:rsidRPr="003019E3">
        <w:rPr>
          <w:rFonts w:ascii="Arial" w:hAnsi="Arial" w:cs="Arial"/>
        </w:rPr>
        <w:t xml:space="preserve">This functionality can be used in SMHANs where the Communications Hub is a Dual Band Communications Hub (DBCH). </w:t>
      </w:r>
      <w:r w:rsidR="002D575C">
        <w:rPr>
          <w:rFonts w:ascii="Arial" w:hAnsi="Arial" w:cs="Arial"/>
        </w:rPr>
        <w:t xml:space="preserve"> </w:t>
      </w:r>
      <w:r w:rsidRPr="003019E3">
        <w:rPr>
          <w:rFonts w:ascii="Arial" w:hAnsi="Arial" w:cs="Arial"/>
        </w:rPr>
        <w:t>To ensure that such Sub GHz CAD operation</w:t>
      </w:r>
      <w:r w:rsidR="00B074EF">
        <w:rPr>
          <w:rFonts w:ascii="Arial" w:hAnsi="Arial" w:cs="Arial"/>
        </w:rPr>
        <w:t xml:space="preserve"> stays within bandwidth usage requirements,</w:t>
      </w:r>
      <w:r w:rsidR="006F1E7C" w:rsidRPr="003019E3">
        <w:rPr>
          <w:rFonts w:ascii="Arial" w:hAnsi="Arial" w:cs="Arial"/>
        </w:rPr>
        <w:t xml:space="preserve"> and so </w:t>
      </w:r>
      <w:r w:rsidR="00172F64" w:rsidRPr="003019E3">
        <w:rPr>
          <w:rFonts w:ascii="Arial" w:hAnsi="Arial" w:cs="Arial"/>
        </w:rPr>
        <w:t>avoid the risk of being removed from the SMHAN</w:t>
      </w:r>
      <w:r w:rsidRPr="003019E3">
        <w:rPr>
          <w:rFonts w:ascii="Arial" w:hAnsi="Arial" w:cs="Arial"/>
        </w:rPr>
        <w:t xml:space="preserve">, the CAD </w:t>
      </w:r>
      <w:r w:rsidRPr="003019E3">
        <w:rPr>
          <w:rFonts w:ascii="Arial" w:hAnsi="Arial" w:cs="Arial"/>
          <w:b/>
        </w:rPr>
        <w:t>SHOULD</w:t>
      </w:r>
      <w:r w:rsidRPr="003019E3">
        <w:rPr>
          <w:rFonts w:ascii="Arial" w:hAnsi="Arial" w:cs="Arial"/>
        </w:rPr>
        <w:t xml:space="preserve"> comply with GBCS requirements for Sub GHz Devices </w:t>
      </w:r>
      <w:r w:rsidR="00D56E8F" w:rsidRPr="003019E3">
        <w:rPr>
          <w:rFonts w:ascii="Arial" w:hAnsi="Arial" w:cs="Arial"/>
        </w:rPr>
        <w:t xml:space="preserve">(but </w:t>
      </w:r>
      <w:r w:rsidR="009266A3" w:rsidRPr="003019E3">
        <w:rPr>
          <w:rFonts w:ascii="Arial" w:hAnsi="Arial" w:cs="Arial"/>
        </w:rPr>
        <w:t>excluding</w:t>
      </w:r>
      <w:r w:rsidR="00D56E8F" w:rsidRPr="003019E3">
        <w:rPr>
          <w:rFonts w:ascii="Arial" w:hAnsi="Arial" w:cs="Arial"/>
        </w:rPr>
        <w:t xml:space="preserve"> those for </w:t>
      </w:r>
      <w:r w:rsidR="009266A3" w:rsidRPr="003019E3">
        <w:rPr>
          <w:rFonts w:ascii="Arial" w:hAnsi="Arial" w:cs="Arial"/>
        </w:rPr>
        <w:t xml:space="preserve">Sub </w:t>
      </w:r>
      <w:r w:rsidR="004156FD" w:rsidRPr="003019E3">
        <w:rPr>
          <w:rFonts w:ascii="Arial" w:hAnsi="Arial" w:cs="Arial"/>
        </w:rPr>
        <w:t>GHz GSME</w:t>
      </w:r>
      <w:r w:rsidRPr="003019E3">
        <w:rPr>
          <w:rFonts w:ascii="Arial" w:hAnsi="Arial" w:cs="Arial"/>
        </w:rPr>
        <w:t xml:space="preserve"> or CH</w:t>
      </w:r>
      <w:r w:rsidR="00D56E8F" w:rsidRPr="003019E3">
        <w:rPr>
          <w:rFonts w:ascii="Arial" w:hAnsi="Arial" w:cs="Arial"/>
        </w:rPr>
        <w:t>)</w:t>
      </w:r>
      <w:r w:rsidRPr="003019E3">
        <w:rPr>
          <w:rFonts w:ascii="Arial" w:hAnsi="Arial" w:cs="Arial"/>
        </w:rPr>
        <w:t xml:space="preserve">. </w:t>
      </w:r>
      <w:r w:rsidR="002D575C">
        <w:rPr>
          <w:rFonts w:ascii="Arial" w:hAnsi="Arial" w:cs="Arial"/>
        </w:rPr>
        <w:t xml:space="preserve"> </w:t>
      </w:r>
      <w:r w:rsidRPr="003019E3">
        <w:rPr>
          <w:rFonts w:ascii="Arial" w:hAnsi="Arial" w:cs="Arial"/>
        </w:rPr>
        <w:t xml:space="preserve">Specifically, a </w:t>
      </w:r>
      <w:r w:rsidR="004156FD" w:rsidRPr="003019E3">
        <w:rPr>
          <w:rFonts w:ascii="Arial" w:hAnsi="Arial" w:cs="Arial"/>
        </w:rPr>
        <w:t>CAD:</w:t>
      </w:r>
    </w:p>
    <w:p w14:paraId="001618F3" w14:textId="0C3E4CCB" w:rsidR="00495110" w:rsidRPr="003019E3" w:rsidRDefault="00E21447" w:rsidP="00BC421A">
      <w:pPr>
        <w:pStyle w:val="ListBullet"/>
        <w:numPr>
          <w:ilvl w:val="0"/>
          <w:numId w:val="5"/>
        </w:numPr>
      </w:pPr>
      <w:r w:rsidRPr="003019E3">
        <w:rPr>
          <w:b/>
          <w:bCs/>
        </w:rPr>
        <w:t>SHOULD NOT</w:t>
      </w:r>
      <w:r w:rsidRPr="003019E3">
        <w:t xml:space="preserve"> </w:t>
      </w:r>
      <w:r w:rsidR="00C65EE0" w:rsidRPr="003019E3">
        <w:t>act as a ZigBee router when operating on a Sub GHz Channel;</w:t>
      </w:r>
    </w:p>
    <w:p w14:paraId="6AC7DEAB" w14:textId="4BCCD8CF" w:rsidR="00495110" w:rsidRPr="003019E3" w:rsidRDefault="00C65EE0" w:rsidP="003019E3">
      <w:pPr>
        <w:pStyle w:val="ListBullet"/>
        <w:numPr>
          <w:ilvl w:val="0"/>
          <w:numId w:val="5"/>
        </w:numPr>
        <w:ind w:left="0" w:firstLine="0"/>
      </w:pPr>
      <w:r w:rsidRPr="003019E3">
        <w:tab/>
      </w:r>
      <w:r w:rsidR="00E21447" w:rsidRPr="003019E3">
        <w:rPr>
          <w:b/>
          <w:bCs/>
        </w:rPr>
        <w:t>SHOULD</w:t>
      </w:r>
      <w:r w:rsidR="00E21447" w:rsidRPr="003019E3">
        <w:t>,</w:t>
      </w:r>
      <w:r w:rsidR="00A155D3" w:rsidRPr="003019E3">
        <w:t xml:space="preserve"> </w:t>
      </w:r>
      <w:r w:rsidRPr="003019E3">
        <w:t>where the CAD can also support 2.4 GHz operation:</w:t>
      </w:r>
    </w:p>
    <w:p w14:paraId="10B62F66" w14:textId="77777777" w:rsidR="00495110" w:rsidRPr="003019E3" w:rsidRDefault="00C65EE0" w:rsidP="002D575C">
      <w:pPr>
        <w:pStyle w:val="ListParagraph"/>
        <w:numPr>
          <w:ilvl w:val="0"/>
          <w:numId w:val="24"/>
        </w:numPr>
        <w:contextualSpacing/>
        <w:rPr>
          <w:rFonts w:ascii="Arial" w:hAnsi="Arial" w:cs="Arial"/>
        </w:rPr>
      </w:pPr>
      <w:r w:rsidRPr="003019E3">
        <w:rPr>
          <w:rFonts w:ascii="Arial" w:hAnsi="Arial" w:cs="Arial"/>
        </w:rPr>
        <w:t xml:space="preserve">on first connecting to a ZigBee network, attempt to establish network communication in the 2.4GHz band.  Only where communications are not of sufficient quality, </w:t>
      </w:r>
      <w:r w:rsidRPr="002D575C">
        <w:rPr>
          <w:rFonts w:ascii="Arial" w:hAnsi="Arial" w:cs="Arial"/>
          <w:b/>
          <w:bCs/>
        </w:rPr>
        <w:t>SHOULD</w:t>
      </w:r>
      <w:r w:rsidRPr="003019E3">
        <w:rPr>
          <w:rFonts w:ascii="Arial" w:hAnsi="Arial" w:cs="Arial"/>
        </w:rPr>
        <w:t xml:space="preserve"> the CAD attempt to establish network communications in the Sub GHz band; and</w:t>
      </w:r>
    </w:p>
    <w:p w14:paraId="3845251C" w14:textId="77777777" w:rsidR="00495110" w:rsidRPr="003019E3" w:rsidRDefault="00C65EE0" w:rsidP="002D575C">
      <w:pPr>
        <w:pStyle w:val="ListParagraph"/>
        <w:numPr>
          <w:ilvl w:val="0"/>
          <w:numId w:val="24"/>
        </w:numPr>
        <w:contextualSpacing/>
        <w:rPr>
          <w:rFonts w:ascii="Arial" w:hAnsi="Arial" w:cs="Arial"/>
        </w:rPr>
      </w:pPr>
      <w:r w:rsidRPr="003019E3">
        <w:rPr>
          <w:rFonts w:ascii="Arial" w:hAnsi="Arial" w:cs="Arial"/>
        </w:rPr>
        <w:t xml:space="preserve">having connected to a ZigBee network at either 2.4 GHz or at Sub GHz, not attempt to change to the other of 2.4 GHz or Sub GHz except when undertaking a </w:t>
      </w:r>
      <w:r w:rsidRPr="00BC421A">
        <w:rPr>
          <w:rFonts w:ascii="Arial" w:hAnsi="Arial" w:cs="Arial"/>
        </w:rPr>
        <w:t>Trust Centre re-join</w:t>
      </w:r>
      <w:r w:rsidRPr="003019E3">
        <w:rPr>
          <w:rFonts w:ascii="Arial" w:hAnsi="Arial" w:cs="Arial"/>
        </w:rPr>
        <w:t>, with its ZSE meaning; and</w:t>
      </w:r>
    </w:p>
    <w:p w14:paraId="4FAD80D5" w14:textId="4D14B0CE" w:rsidR="00495110" w:rsidRPr="00CE2A65" w:rsidRDefault="00A155D3" w:rsidP="00CE2A65">
      <w:pPr>
        <w:pStyle w:val="ListBullet"/>
        <w:numPr>
          <w:ilvl w:val="0"/>
          <w:numId w:val="5"/>
        </w:numPr>
        <w:rPr>
          <w:b/>
          <w:bCs/>
        </w:rPr>
      </w:pPr>
      <w:r w:rsidRPr="003019E3">
        <w:rPr>
          <w:b/>
          <w:bCs/>
        </w:rPr>
        <w:t>SHOULD NOT</w:t>
      </w:r>
      <w:r w:rsidRPr="00CE2A65">
        <w:rPr>
          <w:b/>
          <w:bCs/>
        </w:rPr>
        <w:t xml:space="preserve"> </w:t>
      </w:r>
      <w:r w:rsidR="00C65EE0" w:rsidRPr="00CE2A65">
        <w:t>use the Mgmt_NWK_Unsolicited_Enhanced_Update_notify command to notify the CH of problems with its communications link more frequently than once in any 30-minute period.</w:t>
      </w:r>
      <w:r w:rsidR="00C65EE0" w:rsidRPr="00CE2A65">
        <w:rPr>
          <w:b/>
          <w:bCs/>
        </w:rPr>
        <w:br w:type="page"/>
      </w:r>
    </w:p>
    <w:p w14:paraId="4E34472A" w14:textId="77777777" w:rsidR="00495110" w:rsidRPr="003019E3" w:rsidRDefault="00C65EE0" w:rsidP="003019E3">
      <w:pPr>
        <w:pStyle w:val="Heading1"/>
        <w:rPr>
          <w:rFonts w:ascii="Arial" w:hAnsi="Arial" w:cs="Arial"/>
        </w:rPr>
      </w:pPr>
      <w:bookmarkStart w:id="18" w:name="_Ref45702440"/>
      <w:bookmarkStart w:id="19" w:name="_Toc47953644"/>
      <w:r w:rsidRPr="003019E3">
        <w:rPr>
          <w:rFonts w:ascii="Arial" w:hAnsi="Arial" w:cs="Arial"/>
        </w:rPr>
        <w:lastRenderedPageBreak/>
        <w:t>Annex A GBCS 10.7 SMHAN requirements applicable to CADs</w:t>
      </w:r>
      <w:bookmarkEnd w:id="18"/>
      <w:bookmarkEnd w:id="19"/>
    </w:p>
    <w:p w14:paraId="469B03A7" w14:textId="77777777" w:rsidR="00495110" w:rsidRPr="003019E3" w:rsidRDefault="00C65EE0" w:rsidP="003019E3">
      <w:pPr>
        <w:rPr>
          <w:rFonts w:ascii="Arial" w:hAnsi="Arial" w:cs="Arial"/>
        </w:rPr>
      </w:pPr>
      <w:r w:rsidRPr="003019E3">
        <w:rPr>
          <w:rFonts w:ascii="Arial" w:hAnsi="Arial" w:cs="Arial"/>
        </w:rPr>
        <w:t>In this Section, all terms in italics have their ZSE or ZigBee Specification meanings and ZS means the ZigBee Specification.</w:t>
      </w:r>
    </w:p>
    <w:p w14:paraId="43E7FF00" w14:textId="0552607B" w:rsidR="00495110" w:rsidRPr="003019E3" w:rsidRDefault="00C65EE0" w:rsidP="003019E3">
      <w:pPr>
        <w:rPr>
          <w:rFonts w:ascii="Arial" w:hAnsi="Arial" w:cs="Arial"/>
        </w:rPr>
      </w:pPr>
      <w:r w:rsidRPr="003019E3">
        <w:rPr>
          <w:rFonts w:ascii="Arial" w:hAnsi="Arial" w:cs="Arial"/>
        </w:rPr>
        <w:t xml:space="preserve">Where a </w:t>
      </w:r>
      <w:r w:rsidR="00423E6F" w:rsidRPr="003019E3">
        <w:rPr>
          <w:rFonts w:ascii="Arial" w:hAnsi="Arial" w:cs="Arial"/>
        </w:rPr>
        <w:t>CAD</w:t>
      </w:r>
      <w:r w:rsidRPr="003019E3">
        <w:rPr>
          <w:rFonts w:ascii="Arial" w:hAnsi="Arial" w:cs="Arial"/>
        </w:rPr>
        <w:t xml:space="preserve"> is not a ZigBee </w:t>
      </w:r>
      <w:r w:rsidRPr="003019E3">
        <w:rPr>
          <w:rFonts w:ascii="Arial" w:hAnsi="Arial" w:cs="Arial"/>
          <w:i/>
        </w:rPr>
        <w:t>end device</w:t>
      </w:r>
      <w:r w:rsidRPr="003019E3">
        <w:rPr>
          <w:rFonts w:ascii="Arial" w:hAnsi="Arial" w:cs="Arial"/>
        </w:rPr>
        <w:t xml:space="preserve">, the </w:t>
      </w:r>
      <w:r w:rsidRPr="003019E3">
        <w:rPr>
          <w:rFonts w:ascii="Arial" w:hAnsi="Arial" w:cs="Arial"/>
          <w:i/>
        </w:rPr>
        <w:t>nwkLeaveRequestAllowed</w:t>
      </w:r>
      <w:r w:rsidRPr="003019E3">
        <w:rPr>
          <w:rFonts w:ascii="Arial" w:hAnsi="Arial" w:cs="Arial"/>
        </w:rPr>
        <w:t xml:space="preserve"> attribute of the </w:t>
      </w:r>
      <w:r w:rsidRPr="003019E3">
        <w:rPr>
          <w:rFonts w:ascii="Arial" w:hAnsi="Arial" w:cs="Arial"/>
          <w:i/>
        </w:rPr>
        <w:t>NIB (Network layer information base)</w:t>
      </w:r>
      <w:r w:rsidRPr="003019E3">
        <w:rPr>
          <w:rFonts w:ascii="Arial" w:hAnsi="Arial" w:cs="Arial"/>
        </w:rPr>
        <w:t xml:space="preserve"> </w:t>
      </w:r>
      <w:r w:rsidR="00F468FA" w:rsidRPr="003019E3">
        <w:rPr>
          <w:rFonts w:ascii="Arial" w:hAnsi="Arial" w:cs="Arial"/>
          <w:b/>
        </w:rPr>
        <w:t>SHOULD</w:t>
      </w:r>
      <w:r w:rsidR="00F468FA" w:rsidRPr="003019E3">
        <w:rPr>
          <w:rFonts w:ascii="Arial" w:hAnsi="Arial" w:cs="Arial"/>
        </w:rPr>
        <w:t xml:space="preserve"> </w:t>
      </w:r>
      <w:r w:rsidRPr="003019E3">
        <w:rPr>
          <w:rFonts w:ascii="Arial" w:hAnsi="Arial" w:cs="Arial"/>
        </w:rPr>
        <w:t xml:space="preserve">be set to </w:t>
      </w:r>
      <w:r w:rsidRPr="003019E3">
        <w:rPr>
          <w:rFonts w:ascii="Arial" w:hAnsi="Arial" w:cs="Arial"/>
          <w:i/>
        </w:rPr>
        <w:t>FALSE</w:t>
      </w:r>
      <w:r w:rsidRPr="003019E3">
        <w:rPr>
          <w:rFonts w:ascii="Arial" w:hAnsi="Arial" w:cs="Arial"/>
        </w:rPr>
        <w:t xml:space="preserve">.  This means that, in line with the ZigBee specification, </w:t>
      </w:r>
      <w:r w:rsidRPr="003019E3">
        <w:rPr>
          <w:rFonts w:ascii="Arial" w:hAnsi="Arial" w:cs="Arial"/>
          <w:i/>
        </w:rPr>
        <w:t>Leave</w:t>
      </w:r>
      <w:r w:rsidRPr="003019E3">
        <w:rPr>
          <w:rFonts w:ascii="Arial" w:hAnsi="Arial" w:cs="Arial"/>
        </w:rPr>
        <w:t xml:space="preserve"> commands received by such </w:t>
      </w:r>
      <w:r w:rsidR="00423E6F" w:rsidRPr="003019E3">
        <w:rPr>
          <w:rFonts w:ascii="Arial" w:hAnsi="Arial" w:cs="Arial"/>
        </w:rPr>
        <w:t>CAD</w:t>
      </w:r>
      <w:r w:rsidRPr="003019E3">
        <w:rPr>
          <w:rFonts w:ascii="Arial" w:hAnsi="Arial" w:cs="Arial"/>
        </w:rPr>
        <w:t xml:space="preserve">s </w:t>
      </w:r>
      <w:r w:rsidR="00F468FA" w:rsidRPr="003019E3">
        <w:rPr>
          <w:rFonts w:ascii="Arial" w:hAnsi="Arial" w:cs="Arial"/>
          <w:b/>
        </w:rPr>
        <w:t>SHOULD</w:t>
      </w:r>
      <w:r w:rsidR="00F468FA" w:rsidRPr="003019E3">
        <w:rPr>
          <w:rFonts w:ascii="Arial" w:hAnsi="Arial" w:cs="Arial"/>
        </w:rPr>
        <w:t xml:space="preserve"> </w:t>
      </w:r>
      <w:r w:rsidRPr="003019E3">
        <w:rPr>
          <w:rFonts w:ascii="Arial" w:hAnsi="Arial" w:cs="Arial"/>
        </w:rPr>
        <w:t xml:space="preserve">be immediately and silently discarded and such </w:t>
      </w:r>
      <w:r w:rsidR="00423E6F" w:rsidRPr="003019E3">
        <w:rPr>
          <w:rFonts w:ascii="Arial" w:hAnsi="Arial" w:cs="Arial"/>
        </w:rPr>
        <w:t>CAD</w:t>
      </w:r>
      <w:r w:rsidRPr="003019E3">
        <w:rPr>
          <w:rFonts w:ascii="Arial" w:hAnsi="Arial" w:cs="Arial"/>
        </w:rPr>
        <w:t xml:space="preserve">s </w:t>
      </w:r>
      <w:r w:rsidR="00412FB5" w:rsidRPr="003019E3">
        <w:rPr>
          <w:rFonts w:ascii="Arial" w:hAnsi="Arial" w:cs="Arial"/>
          <w:b/>
        </w:rPr>
        <w:t>SHOULD</w:t>
      </w:r>
      <w:r w:rsidR="00412FB5" w:rsidRPr="003019E3">
        <w:rPr>
          <w:rFonts w:ascii="Arial" w:hAnsi="Arial" w:cs="Arial"/>
        </w:rPr>
        <w:t xml:space="preserve"> </w:t>
      </w:r>
      <w:r w:rsidRPr="003019E3">
        <w:rPr>
          <w:rFonts w:ascii="Arial" w:hAnsi="Arial" w:cs="Arial"/>
          <w:b/>
        </w:rPr>
        <w:t>NOT</w:t>
      </w:r>
      <w:r w:rsidRPr="003019E3">
        <w:rPr>
          <w:rFonts w:ascii="Arial" w:hAnsi="Arial" w:cs="Arial"/>
        </w:rPr>
        <w:t xml:space="preserve"> leave the SMHAN on receipt of such </w:t>
      </w:r>
      <w:r w:rsidRPr="003019E3">
        <w:rPr>
          <w:rFonts w:ascii="Arial" w:hAnsi="Arial" w:cs="Arial"/>
          <w:i/>
        </w:rPr>
        <w:t>Leave</w:t>
      </w:r>
      <w:r w:rsidRPr="003019E3">
        <w:rPr>
          <w:rFonts w:ascii="Arial" w:hAnsi="Arial" w:cs="Arial"/>
        </w:rPr>
        <w:t xml:space="preserve"> commands.</w:t>
      </w:r>
    </w:p>
    <w:p w14:paraId="362E7AF7" w14:textId="08E7C24B" w:rsidR="00495110" w:rsidRPr="003019E3" w:rsidRDefault="00C65EE0" w:rsidP="003019E3">
      <w:pPr>
        <w:rPr>
          <w:rFonts w:ascii="Arial" w:hAnsi="Arial" w:cs="Arial"/>
        </w:rPr>
      </w:pPr>
      <w:r w:rsidRPr="003019E3">
        <w:rPr>
          <w:rFonts w:ascii="Arial" w:hAnsi="Arial" w:cs="Arial"/>
        </w:rPr>
        <w:t xml:space="preserve">When a </w:t>
      </w:r>
      <w:r w:rsidR="00423E6F" w:rsidRPr="003019E3">
        <w:rPr>
          <w:rFonts w:ascii="Arial" w:hAnsi="Arial" w:cs="Arial"/>
        </w:rPr>
        <w:t>CAD</w:t>
      </w:r>
      <w:r w:rsidRPr="003019E3">
        <w:rPr>
          <w:rFonts w:ascii="Arial" w:hAnsi="Arial" w:cs="Arial"/>
        </w:rPr>
        <w:t xml:space="preserve">, which is a ZigBee </w:t>
      </w:r>
      <w:r w:rsidRPr="003019E3">
        <w:rPr>
          <w:rFonts w:ascii="Arial" w:hAnsi="Arial" w:cs="Arial"/>
          <w:i/>
        </w:rPr>
        <w:t>end device</w:t>
      </w:r>
      <w:r w:rsidRPr="003019E3">
        <w:rPr>
          <w:rFonts w:ascii="Arial" w:hAnsi="Arial" w:cs="Arial"/>
        </w:rPr>
        <w:t xml:space="preserve">, has received and executed a ZigBee </w:t>
      </w:r>
      <w:r w:rsidRPr="003019E3">
        <w:rPr>
          <w:rFonts w:ascii="Arial" w:hAnsi="Arial" w:cs="Arial"/>
          <w:i/>
        </w:rPr>
        <w:t>Leave</w:t>
      </w:r>
      <w:r w:rsidRPr="003019E3">
        <w:rPr>
          <w:rFonts w:ascii="Arial" w:hAnsi="Arial" w:cs="Arial"/>
        </w:rPr>
        <w:t xml:space="preserve"> command with a value in the </w:t>
      </w:r>
      <w:r w:rsidRPr="003019E3">
        <w:rPr>
          <w:rFonts w:ascii="Arial" w:hAnsi="Arial" w:cs="Arial"/>
          <w:i/>
        </w:rPr>
        <w:t>Rejoin</w:t>
      </w:r>
      <w:r w:rsidRPr="003019E3">
        <w:rPr>
          <w:rFonts w:ascii="Arial" w:hAnsi="Arial" w:cs="Arial"/>
        </w:rPr>
        <w:t xml:space="preserve"> </w:t>
      </w:r>
      <w:r w:rsidRPr="003019E3">
        <w:rPr>
          <w:rFonts w:ascii="Arial" w:hAnsi="Arial" w:cs="Arial"/>
          <w:i/>
        </w:rPr>
        <w:t>Sub-Field</w:t>
      </w:r>
      <w:r w:rsidRPr="003019E3">
        <w:rPr>
          <w:rFonts w:ascii="Arial" w:hAnsi="Arial" w:cs="Arial"/>
        </w:rPr>
        <w:t xml:space="preserve"> of 0, the </w:t>
      </w:r>
      <w:r w:rsidR="00423E6F" w:rsidRPr="003019E3">
        <w:rPr>
          <w:rFonts w:ascii="Arial" w:hAnsi="Arial" w:cs="Arial"/>
        </w:rPr>
        <w:t>CAD</w:t>
      </w:r>
      <w:r w:rsidRPr="003019E3">
        <w:rPr>
          <w:rFonts w:ascii="Arial" w:hAnsi="Arial" w:cs="Arial"/>
        </w:rPr>
        <w:t xml:space="preserve"> </w:t>
      </w:r>
      <w:r w:rsidR="00412FB5" w:rsidRPr="003019E3">
        <w:rPr>
          <w:rFonts w:ascii="Arial" w:hAnsi="Arial" w:cs="Arial"/>
          <w:b/>
        </w:rPr>
        <w:t>SHOULD</w:t>
      </w:r>
      <w:r w:rsidR="00412FB5" w:rsidRPr="003019E3">
        <w:rPr>
          <w:rFonts w:ascii="Arial" w:hAnsi="Arial" w:cs="Arial"/>
        </w:rPr>
        <w:t xml:space="preserve"> </w:t>
      </w:r>
      <w:r w:rsidRPr="003019E3">
        <w:rPr>
          <w:rFonts w:ascii="Arial" w:hAnsi="Arial" w:cs="Arial"/>
        </w:rPr>
        <w:t>attempt to re-establish SMHAN communications using the ZSE 5.4.2 mechanisms.</w:t>
      </w:r>
    </w:p>
    <w:p w14:paraId="30303903" w14:textId="58E25367" w:rsidR="00495110" w:rsidRPr="003019E3" w:rsidRDefault="00C65EE0" w:rsidP="003019E3">
      <w:pPr>
        <w:rPr>
          <w:rFonts w:ascii="Arial" w:hAnsi="Arial" w:cs="Arial"/>
        </w:rPr>
      </w:pPr>
      <w:r w:rsidRPr="003019E3">
        <w:rPr>
          <w:rFonts w:ascii="Arial" w:hAnsi="Arial" w:cs="Arial"/>
        </w:rPr>
        <w:t xml:space="preserve">In line with the ‘ZigBee PRO/2007 Layer PICS and Stack Profiles’ requirement, </w:t>
      </w:r>
      <w:r w:rsidR="00423E6F" w:rsidRPr="003019E3">
        <w:rPr>
          <w:rFonts w:ascii="Arial" w:hAnsi="Arial" w:cs="Arial"/>
        </w:rPr>
        <w:t>CAD</w:t>
      </w:r>
      <w:r w:rsidRPr="003019E3">
        <w:rPr>
          <w:rFonts w:ascii="Arial" w:hAnsi="Arial" w:cs="Arial"/>
        </w:rPr>
        <w:t xml:space="preserve">s </w:t>
      </w:r>
      <w:r w:rsidRPr="003019E3">
        <w:rPr>
          <w:rFonts w:ascii="Arial" w:hAnsi="Arial" w:cs="Arial"/>
          <w:b/>
        </w:rPr>
        <w:t>MUST</w:t>
      </w:r>
      <w:r w:rsidRPr="003019E3">
        <w:rPr>
          <w:rFonts w:ascii="Arial" w:hAnsi="Arial" w:cs="Arial"/>
        </w:rPr>
        <w:t xml:space="preserve"> be capable of maintaining a minimum of two </w:t>
      </w:r>
      <w:r w:rsidRPr="003019E3">
        <w:rPr>
          <w:rFonts w:ascii="Arial" w:hAnsi="Arial" w:cs="Arial"/>
          <w:i/>
        </w:rPr>
        <w:t>Network Keys</w:t>
      </w:r>
      <w:r w:rsidRPr="003019E3">
        <w:rPr>
          <w:rFonts w:ascii="Arial" w:hAnsi="Arial" w:cs="Arial"/>
        </w:rPr>
        <w:t>.</w:t>
      </w:r>
    </w:p>
    <w:p w14:paraId="4507F56A" w14:textId="452D96D6" w:rsidR="00495110" w:rsidRPr="003019E3" w:rsidRDefault="00C65EE0" w:rsidP="003019E3">
      <w:pPr>
        <w:rPr>
          <w:rFonts w:ascii="Arial" w:hAnsi="Arial" w:cs="Arial"/>
        </w:rPr>
      </w:pPr>
      <w:r w:rsidRPr="003019E3">
        <w:rPr>
          <w:rFonts w:ascii="Arial" w:hAnsi="Arial" w:cs="Arial"/>
          <w:bCs/>
        </w:rPr>
        <w:t>Should</w:t>
      </w:r>
      <w:r w:rsidRPr="003019E3">
        <w:rPr>
          <w:rFonts w:ascii="Arial" w:hAnsi="Arial" w:cs="Arial"/>
        </w:rPr>
        <w:t xml:space="preserve"> any </w:t>
      </w:r>
      <w:r w:rsidR="00423E6F" w:rsidRPr="003019E3">
        <w:rPr>
          <w:rFonts w:ascii="Arial" w:hAnsi="Arial" w:cs="Arial"/>
        </w:rPr>
        <w:t>CAD</w:t>
      </w:r>
      <w:r w:rsidRPr="003019E3">
        <w:rPr>
          <w:rFonts w:ascii="Arial" w:hAnsi="Arial" w:cs="Arial"/>
        </w:rPr>
        <w:t xml:space="preserve"> not receive new </w:t>
      </w:r>
      <w:r w:rsidRPr="003019E3">
        <w:rPr>
          <w:rFonts w:ascii="Arial" w:hAnsi="Arial" w:cs="Arial"/>
          <w:i/>
        </w:rPr>
        <w:t>Network Keys</w:t>
      </w:r>
      <w:r w:rsidRPr="003019E3">
        <w:rPr>
          <w:rFonts w:ascii="Arial" w:hAnsi="Arial" w:cs="Arial"/>
        </w:rPr>
        <w:t xml:space="preserve"> from the CHF and the instruction to switch to it, </w:t>
      </w:r>
      <w:r w:rsidR="004156FD" w:rsidRPr="003019E3">
        <w:rPr>
          <w:rFonts w:ascii="Arial" w:hAnsi="Arial" w:cs="Arial"/>
        </w:rPr>
        <w:t>that CAD</w:t>
      </w:r>
      <w:r w:rsidRPr="003019E3">
        <w:rPr>
          <w:rFonts w:ascii="Arial" w:hAnsi="Arial" w:cs="Arial"/>
        </w:rPr>
        <w:t xml:space="preserve"> will discover a communication failure.  In such circumstances, the </w:t>
      </w:r>
      <w:r w:rsidR="00423E6F" w:rsidRPr="003019E3">
        <w:rPr>
          <w:rFonts w:ascii="Arial" w:hAnsi="Arial" w:cs="Arial"/>
        </w:rPr>
        <w:t>CAD</w:t>
      </w:r>
      <w:r w:rsidRPr="003019E3">
        <w:rPr>
          <w:rFonts w:ascii="Arial" w:hAnsi="Arial" w:cs="Arial"/>
        </w:rPr>
        <w:t xml:space="preserve"> </w:t>
      </w:r>
      <w:r w:rsidRPr="003019E3">
        <w:rPr>
          <w:rFonts w:ascii="Arial" w:hAnsi="Arial" w:cs="Arial"/>
          <w:b/>
        </w:rPr>
        <w:t>MUST</w:t>
      </w:r>
      <w:r w:rsidRPr="003019E3">
        <w:rPr>
          <w:rFonts w:ascii="Arial" w:hAnsi="Arial" w:cs="Arial"/>
        </w:rPr>
        <w:t xml:space="preserve"> use the ZSE 5.4.2 (‘Re-joining a Secured Network’) mechanisms to re-establish communications.</w:t>
      </w:r>
    </w:p>
    <w:p w14:paraId="5D5ECEBB" w14:textId="601AABAB" w:rsidR="00495110" w:rsidRPr="003019E3" w:rsidRDefault="00C65EE0" w:rsidP="003019E3">
      <w:pPr>
        <w:rPr>
          <w:rFonts w:ascii="Arial" w:hAnsi="Arial" w:cs="Arial"/>
        </w:rPr>
      </w:pPr>
      <w:r w:rsidRPr="003019E3">
        <w:rPr>
          <w:rFonts w:ascii="Arial" w:hAnsi="Arial" w:cs="Arial"/>
        </w:rPr>
        <w:t xml:space="preserve">When a </w:t>
      </w:r>
      <w:r w:rsidR="00423E6F" w:rsidRPr="003019E3">
        <w:rPr>
          <w:rFonts w:ascii="Arial" w:hAnsi="Arial" w:cs="Arial"/>
        </w:rPr>
        <w:t>CAD</w:t>
      </w:r>
      <w:r w:rsidRPr="003019E3">
        <w:rPr>
          <w:rFonts w:ascii="Arial" w:hAnsi="Arial" w:cs="Arial"/>
        </w:rPr>
        <w:t xml:space="preserve"> receives a new </w:t>
      </w:r>
      <w:r w:rsidRPr="003019E3">
        <w:rPr>
          <w:rFonts w:ascii="Arial" w:hAnsi="Arial" w:cs="Arial"/>
          <w:i/>
        </w:rPr>
        <w:t>Network Key</w:t>
      </w:r>
      <w:r w:rsidRPr="003019E3">
        <w:rPr>
          <w:rFonts w:ascii="Arial" w:hAnsi="Arial" w:cs="Arial"/>
        </w:rPr>
        <w:t xml:space="preserve">, the </w:t>
      </w:r>
      <w:r w:rsidR="00423E6F" w:rsidRPr="003019E3">
        <w:rPr>
          <w:rFonts w:ascii="Arial" w:hAnsi="Arial" w:cs="Arial"/>
        </w:rPr>
        <w:t>CAD</w:t>
      </w:r>
      <w:r w:rsidRPr="003019E3">
        <w:rPr>
          <w:rFonts w:ascii="Arial" w:hAnsi="Arial" w:cs="Arial"/>
        </w:rPr>
        <w:t xml:space="preserve"> </w:t>
      </w:r>
      <w:r w:rsidR="00412FB5" w:rsidRPr="003019E3">
        <w:rPr>
          <w:rFonts w:ascii="Arial" w:hAnsi="Arial" w:cs="Arial"/>
          <w:b/>
        </w:rPr>
        <w:t>SHOULD</w:t>
      </w:r>
      <w:r w:rsidR="00412FB5" w:rsidRPr="003019E3">
        <w:rPr>
          <w:rFonts w:ascii="Arial" w:hAnsi="Arial" w:cs="Arial"/>
        </w:rPr>
        <w:t xml:space="preserve"> </w:t>
      </w:r>
      <w:r w:rsidRPr="003019E3">
        <w:rPr>
          <w:rFonts w:ascii="Arial" w:hAnsi="Arial" w:cs="Arial"/>
        </w:rPr>
        <w:t xml:space="preserve">only store that </w:t>
      </w:r>
      <w:r w:rsidRPr="003019E3">
        <w:rPr>
          <w:rFonts w:ascii="Arial" w:hAnsi="Arial" w:cs="Arial"/>
          <w:i/>
        </w:rPr>
        <w:t>Network Key</w:t>
      </w:r>
      <w:r w:rsidRPr="003019E3">
        <w:rPr>
          <w:rFonts w:ascii="Arial" w:hAnsi="Arial" w:cs="Arial"/>
        </w:rPr>
        <w:t xml:space="preserve"> where either:</w:t>
      </w:r>
    </w:p>
    <w:p w14:paraId="192DB301" w14:textId="68EEFFED" w:rsidR="00495110" w:rsidRPr="003019E3" w:rsidRDefault="00C65EE0" w:rsidP="003019E3">
      <w:pPr>
        <w:pStyle w:val="Numbullet"/>
        <w:numPr>
          <w:ilvl w:val="0"/>
          <w:numId w:val="17"/>
        </w:numPr>
        <w:ind w:left="0" w:firstLine="0"/>
      </w:pPr>
      <w:r w:rsidRPr="003019E3">
        <w:t xml:space="preserve">the </w:t>
      </w:r>
      <w:r w:rsidR="00423E6F" w:rsidRPr="003019E3">
        <w:t>CAD</w:t>
      </w:r>
      <w:r w:rsidRPr="003019E3">
        <w:t xml:space="preserve"> does not currently hold any </w:t>
      </w:r>
      <w:r w:rsidRPr="003019E3">
        <w:rPr>
          <w:i/>
        </w:rPr>
        <w:t>Network Key</w:t>
      </w:r>
      <w:r w:rsidRPr="003019E3">
        <w:t xml:space="preserve"> (so meaning it is being installed); or</w:t>
      </w:r>
    </w:p>
    <w:p w14:paraId="0938E364" w14:textId="40F2836E" w:rsidR="00495110" w:rsidRPr="003019E3" w:rsidRDefault="00C65EE0" w:rsidP="003019E3">
      <w:pPr>
        <w:pStyle w:val="Numbullet"/>
        <w:numPr>
          <w:ilvl w:val="0"/>
          <w:numId w:val="6"/>
        </w:numPr>
        <w:ind w:left="0" w:firstLine="0"/>
      </w:pPr>
      <w:r w:rsidRPr="003019E3">
        <w:t xml:space="preserve">the </w:t>
      </w:r>
      <w:r w:rsidR="00423E6F" w:rsidRPr="003019E3">
        <w:t>CAD</w:t>
      </w:r>
      <w:r w:rsidRPr="003019E3">
        <w:t xml:space="preserve"> receives the new </w:t>
      </w:r>
      <w:r w:rsidRPr="003019E3">
        <w:rPr>
          <w:i/>
        </w:rPr>
        <w:t>Network Key</w:t>
      </w:r>
      <w:r w:rsidRPr="003019E3">
        <w:t xml:space="preserve"> encrypted with a hash of its </w:t>
      </w:r>
      <w:r w:rsidRPr="003019E3">
        <w:rPr>
          <w:i/>
        </w:rPr>
        <w:t>Trust Center Link Key</w:t>
      </w:r>
      <w:r w:rsidRPr="003019E3">
        <w:t xml:space="preserve"> (so meaning that a </w:t>
      </w:r>
      <w:r w:rsidRPr="003019E3">
        <w:rPr>
          <w:i/>
        </w:rPr>
        <w:t>Trust Center Swapout</w:t>
      </w:r>
      <w:r w:rsidRPr="003019E3">
        <w:t xml:space="preserve"> is in progress); or</w:t>
      </w:r>
    </w:p>
    <w:p w14:paraId="66782561" w14:textId="128EE8CF" w:rsidR="00495110" w:rsidRPr="003019E3" w:rsidRDefault="00C65EE0" w:rsidP="003019E3">
      <w:pPr>
        <w:pStyle w:val="Numbullet"/>
        <w:numPr>
          <w:ilvl w:val="0"/>
          <w:numId w:val="6"/>
        </w:numPr>
        <w:ind w:left="0" w:firstLine="0"/>
      </w:pPr>
      <w:r w:rsidRPr="003019E3">
        <w:t xml:space="preserve">the </w:t>
      </w:r>
      <w:r w:rsidR="00423E6F" w:rsidRPr="003019E3">
        <w:t>CAD</w:t>
      </w:r>
      <w:r w:rsidRPr="003019E3">
        <w:t xml:space="preserve"> receives the new </w:t>
      </w:r>
      <w:r w:rsidRPr="003019E3">
        <w:rPr>
          <w:i/>
        </w:rPr>
        <w:t>Network Key</w:t>
      </w:r>
      <w:r w:rsidRPr="003019E3">
        <w:t xml:space="preserve"> encrypted with its </w:t>
      </w:r>
      <w:r w:rsidRPr="003019E3">
        <w:rPr>
          <w:i/>
        </w:rPr>
        <w:t xml:space="preserve">Trust Center Link Key </w:t>
      </w:r>
      <w:r w:rsidRPr="003019E3">
        <w:t>(and potentially with an existing</w:t>
      </w:r>
      <w:r w:rsidRPr="003019E3">
        <w:rPr>
          <w:i/>
        </w:rPr>
        <w:t xml:space="preserve"> Network Key</w:t>
      </w:r>
      <w:r w:rsidRPr="003019E3">
        <w:t>) and either:</w:t>
      </w:r>
    </w:p>
    <w:p w14:paraId="2A3EE0F7" w14:textId="218D0D44" w:rsidR="00495110" w:rsidRPr="003019E3" w:rsidRDefault="00C65EE0" w:rsidP="002D575C">
      <w:pPr>
        <w:pStyle w:val="letbullet"/>
        <w:numPr>
          <w:ilvl w:val="0"/>
          <w:numId w:val="18"/>
        </w:numPr>
        <w:tabs>
          <w:tab w:val="clear" w:pos="720"/>
          <w:tab w:val="num" w:pos="1440"/>
        </w:tabs>
        <w:ind w:hanging="294"/>
      </w:pPr>
      <w:r w:rsidRPr="003019E3">
        <w:t xml:space="preserve">the value of </w:t>
      </w:r>
      <w:r w:rsidRPr="003019E3">
        <w:rPr>
          <w:i/>
        </w:rPr>
        <w:t>KeySeqNumber</w:t>
      </w:r>
      <w:r w:rsidRPr="003019E3">
        <w:t xml:space="preserve"> for the new </w:t>
      </w:r>
      <w:r w:rsidRPr="003019E3">
        <w:rPr>
          <w:i/>
        </w:rPr>
        <w:t>Network Key</w:t>
      </w:r>
      <w:r w:rsidRPr="003019E3">
        <w:t xml:space="preserve"> is greater than the value of the </w:t>
      </w:r>
      <w:r w:rsidR="00423E6F" w:rsidRPr="003019E3">
        <w:t>CAD</w:t>
      </w:r>
      <w:r w:rsidRPr="003019E3">
        <w:t xml:space="preserve">’s </w:t>
      </w:r>
      <w:r w:rsidRPr="003019E3">
        <w:rPr>
          <w:i/>
        </w:rPr>
        <w:t>nwkActiveKeySeqNumber</w:t>
      </w:r>
      <w:r w:rsidRPr="003019E3">
        <w:t>; or</w:t>
      </w:r>
    </w:p>
    <w:p w14:paraId="49493EB1" w14:textId="06EDAFDE" w:rsidR="00495110" w:rsidRPr="003019E3" w:rsidRDefault="00C65EE0" w:rsidP="002D575C">
      <w:pPr>
        <w:pStyle w:val="letbullet"/>
        <w:numPr>
          <w:ilvl w:val="0"/>
          <w:numId w:val="7"/>
        </w:numPr>
        <w:tabs>
          <w:tab w:val="clear" w:pos="720"/>
          <w:tab w:val="num" w:pos="1440"/>
        </w:tabs>
        <w:ind w:hanging="294"/>
      </w:pPr>
      <w:r w:rsidRPr="003019E3">
        <w:t xml:space="preserve">the </w:t>
      </w:r>
      <w:r w:rsidR="00423E6F" w:rsidRPr="003019E3">
        <w:t>CAD</w:t>
      </w:r>
      <w:r w:rsidRPr="003019E3">
        <w:t xml:space="preserve">’s </w:t>
      </w:r>
      <w:r w:rsidRPr="003019E3">
        <w:rPr>
          <w:i/>
        </w:rPr>
        <w:t>nwkActiveKeySeqNumber</w:t>
      </w:r>
      <w:r w:rsidRPr="003019E3">
        <w:t xml:space="preserve"> is greater than 127 and the value of </w:t>
      </w:r>
      <w:r w:rsidRPr="003019E3">
        <w:rPr>
          <w:i/>
        </w:rPr>
        <w:t>KeySeqNumber</w:t>
      </w:r>
      <w:r w:rsidRPr="003019E3">
        <w:t xml:space="preserve"> for the new </w:t>
      </w:r>
      <w:r w:rsidRPr="003019E3">
        <w:rPr>
          <w:i/>
        </w:rPr>
        <w:t>Network Key</w:t>
      </w:r>
      <w:r w:rsidRPr="003019E3">
        <w:t xml:space="preserve"> is not greater than (</w:t>
      </w:r>
      <w:r w:rsidRPr="003019E3">
        <w:rPr>
          <w:i/>
        </w:rPr>
        <w:t>nwkActiveKeySeqNumber</w:t>
      </w:r>
      <w:r w:rsidRPr="003019E3">
        <w:t xml:space="preserve"> + 128) modulo 256.</w:t>
      </w:r>
    </w:p>
    <w:p w14:paraId="19F6F9C6" w14:textId="49F5D5D5" w:rsidR="00495110" w:rsidRPr="003019E3" w:rsidRDefault="00C65EE0" w:rsidP="003019E3">
      <w:pPr>
        <w:rPr>
          <w:rFonts w:ascii="Arial" w:hAnsi="Arial" w:cs="Arial"/>
        </w:rPr>
      </w:pPr>
      <w:r w:rsidRPr="003019E3">
        <w:rPr>
          <w:rFonts w:ascii="Arial" w:hAnsi="Arial" w:cs="Arial"/>
        </w:rPr>
        <w:t xml:space="preserve">Where a </w:t>
      </w:r>
      <w:r w:rsidR="00423E6F" w:rsidRPr="003019E3">
        <w:rPr>
          <w:rFonts w:ascii="Arial" w:hAnsi="Arial" w:cs="Arial"/>
        </w:rPr>
        <w:t>CAD</w:t>
      </w:r>
      <w:r w:rsidRPr="003019E3">
        <w:rPr>
          <w:rFonts w:ascii="Arial" w:hAnsi="Arial" w:cs="Arial"/>
        </w:rPr>
        <w:t xml:space="preserve"> stores a new </w:t>
      </w:r>
      <w:r w:rsidRPr="003019E3">
        <w:rPr>
          <w:rFonts w:ascii="Arial" w:hAnsi="Arial" w:cs="Arial"/>
          <w:i/>
        </w:rPr>
        <w:t>Network Key</w:t>
      </w:r>
      <w:r w:rsidRPr="003019E3">
        <w:rPr>
          <w:rFonts w:ascii="Arial" w:hAnsi="Arial" w:cs="Arial"/>
        </w:rPr>
        <w:t xml:space="preserve">, it </w:t>
      </w:r>
      <w:r w:rsidR="00F65EDA" w:rsidRPr="003019E3">
        <w:rPr>
          <w:rFonts w:ascii="Arial" w:hAnsi="Arial" w:cs="Arial"/>
          <w:b/>
        </w:rPr>
        <w:t>SHOULD</w:t>
      </w:r>
      <w:r w:rsidRPr="003019E3">
        <w:rPr>
          <w:rFonts w:ascii="Arial" w:hAnsi="Arial" w:cs="Arial"/>
        </w:rPr>
        <w:t xml:space="preserve"> switch to using that new </w:t>
      </w:r>
      <w:r w:rsidRPr="003019E3">
        <w:rPr>
          <w:rFonts w:ascii="Arial" w:hAnsi="Arial" w:cs="Arial"/>
          <w:i/>
        </w:rPr>
        <w:t>Network Key</w:t>
      </w:r>
      <w:r w:rsidRPr="003019E3">
        <w:rPr>
          <w:rFonts w:ascii="Arial" w:hAnsi="Arial" w:cs="Arial"/>
        </w:rPr>
        <w:t xml:space="preserve"> for outgoing messages where either:</w:t>
      </w:r>
    </w:p>
    <w:p w14:paraId="32D8E2DE" w14:textId="77777777" w:rsidR="00495110" w:rsidRPr="003019E3" w:rsidRDefault="00C65EE0" w:rsidP="003019E3">
      <w:pPr>
        <w:pStyle w:val="ListBullet"/>
        <w:numPr>
          <w:ilvl w:val="0"/>
          <w:numId w:val="19"/>
        </w:numPr>
        <w:tabs>
          <w:tab w:val="clear" w:pos="720"/>
          <w:tab w:val="left" w:pos="709"/>
        </w:tabs>
        <w:ind w:left="0" w:firstLine="0"/>
      </w:pPr>
      <w:r w:rsidRPr="003019E3">
        <w:t xml:space="preserve">it does not hold any other </w:t>
      </w:r>
      <w:r w:rsidRPr="003019E3">
        <w:rPr>
          <w:i/>
        </w:rPr>
        <w:t>Network Key</w:t>
      </w:r>
      <w:r w:rsidRPr="003019E3">
        <w:t>;</w:t>
      </w:r>
    </w:p>
    <w:p w14:paraId="4584327E" w14:textId="77777777" w:rsidR="00495110" w:rsidRPr="003019E3" w:rsidRDefault="00C65EE0" w:rsidP="003019E3">
      <w:pPr>
        <w:pStyle w:val="ListBullet"/>
        <w:numPr>
          <w:ilvl w:val="0"/>
          <w:numId w:val="8"/>
        </w:numPr>
        <w:tabs>
          <w:tab w:val="clear" w:pos="720"/>
          <w:tab w:val="left" w:pos="709"/>
        </w:tabs>
        <w:ind w:left="0" w:firstLine="0"/>
      </w:pPr>
      <w:r w:rsidRPr="003019E3">
        <w:t xml:space="preserve">it received the new </w:t>
      </w:r>
      <w:r w:rsidRPr="003019E3">
        <w:rPr>
          <w:i/>
        </w:rPr>
        <w:t>Network Key</w:t>
      </w:r>
      <w:r w:rsidRPr="003019E3">
        <w:t xml:space="preserve"> encrypted only with a hash of its </w:t>
      </w:r>
      <w:r w:rsidRPr="003019E3">
        <w:rPr>
          <w:i/>
        </w:rPr>
        <w:t>Trust Center Link Key</w:t>
      </w:r>
      <w:r w:rsidRPr="003019E3">
        <w:t xml:space="preserve">; or </w:t>
      </w:r>
    </w:p>
    <w:p w14:paraId="7B91EF6D" w14:textId="77777777" w:rsidR="00495110" w:rsidRPr="003019E3" w:rsidRDefault="00C65EE0" w:rsidP="003019E3">
      <w:pPr>
        <w:pStyle w:val="ListBullet"/>
        <w:numPr>
          <w:ilvl w:val="0"/>
          <w:numId w:val="8"/>
        </w:numPr>
        <w:tabs>
          <w:tab w:val="clear" w:pos="720"/>
          <w:tab w:val="left" w:pos="709"/>
        </w:tabs>
        <w:ind w:left="0" w:firstLine="0"/>
      </w:pPr>
      <w:r w:rsidRPr="003019E3">
        <w:t xml:space="preserve">it receives a message validly encrypted with the new </w:t>
      </w:r>
      <w:r w:rsidRPr="003019E3">
        <w:rPr>
          <w:i/>
        </w:rPr>
        <w:t>Network Key</w:t>
      </w:r>
      <w:r w:rsidRPr="003019E3">
        <w:t>.</w:t>
      </w:r>
    </w:p>
    <w:p w14:paraId="289B18C4" w14:textId="6212DD97" w:rsidR="00495110" w:rsidRPr="003019E3" w:rsidRDefault="00C65EE0" w:rsidP="003019E3">
      <w:pPr>
        <w:rPr>
          <w:rFonts w:ascii="Arial" w:hAnsi="Arial" w:cs="Arial"/>
        </w:rPr>
      </w:pPr>
      <w:r w:rsidRPr="003019E3">
        <w:rPr>
          <w:rFonts w:ascii="Arial" w:hAnsi="Arial" w:cs="Arial"/>
        </w:rPr>
        <w:t xml:space="preserve">Where a </w:t>
      </w:r>
      <w:r w:rsidR="00423E6F" w:rsidRPr="003019E3">
        <w:rPr>
          <w:rFonts w:ascii="Arial" w:hAnsi="Arial" w:cs="Arial"/>
        </w:rPr>
        <w:t>CAD</w:t>
      </w:r>
      <w:r w:rsidRPr="003019E3">
        <w:rPr>
          <w:rFonts w:ascii="Arial" w:hAnsi="Arial" w:cs="Arial"/>
        </w:rPr>
        <w:t xml:space="preserve"> stores a new </w:t>
      </w:r>
      <w:r w:rsidRPr="003019E3">
        <w:rPr>
          <w:rFonts w:ascii="Arial" w:hAnsi="Arial" w:cs="Arial"/>
          <w:i/>
        </w:rPr>
        <w:t>Network Key</w:t>
      </w:r>
      <w:r w:rsidRPr="003019E3">
        <w:rPr>
          <w:rFonts w:ascii="Arial" w:hAnsi="Arial" w:cs="Arial"/>
        </w:rPr>
        <w:t xml:space="preserve"> and that storage leads to the </w:t>
      </w:r>
      <w:r w:rsidR="00423E6F" w:rsidRPr="003019E3">
        <w:rPr>
          <w:rFonts w:ascii="Arial" w:hAnsi="Arial" w:cs="Arial"/>
        </w:rPr>
        <w:t>CAD</w:t>
      </w:r>
      <w:r w:rsidRPr="003019E3">
        <w:rPr>
          <w:rFonts w:ascii="Arial" w:hAnsi="Arial" w:cs="Arial"/>
        </w:rPr>
        <w:t xml:space="preserve"> needing to remove details related to an old </w:t>
      </w:r>
      <w:r w:rsidRPr="003019E3">
        <w:rPr>
          <w:rFonts w:ascii="Arial" w:hAnsi="Arial" w:cs="Arial"/>
          <w:i/>
        </w:rPr>
        <w:t>Network Key</w:t>
      </w:r>
      <w:r w:rsidRPr="003019E3">
        <w:rPr>
          <w:rFonts w:ascii="Arial" w:hAnsi="Arial" w:cs="Arial"/>
        </w:rPr>
        <w:t xml:space="preserve">, the </w:t>
      </w:r>
      <w:r w:rsidR="00423E6F" w:rsidRPr="003019E3">
        <w:rPr>
          <w:rFonts w:ascii="Arial" w:hAnsi="Arial" w:cs="Arial"/>
        </w:rPr>
        <w:t>CAD</w:t>
      </w:r>
      <w:r w:rsidRPr="003019E3">
        <w:rPr>
          <w:rFonts w:ascii="Arial" w:hAnsi="Arial" w:cs="Arial"/>
        </w:rPr>
        <w:t xml:space="preserve"> </w:t>
      </w:r>
      <w:r w:rsidR="00412FB5" w:rsidRPr="003019E3">
        <w:rPr>
          <w:rFonts w:ascii="Arial" w:hAnsi="Arial" w:cs="Arial"/>
          <w:b/>
        </w:rPr>
        <w:t>SHOULD</w:t>
      </w:r>
      <w:r w:rsidR="00412FB5" w:rsidRPr="003019E3">
        <w:rPr>
          <w:rFonts w:ascii="Arial" w:hAnsi="Arial" w:cs="Arial"/>
        </w:rPr>
        <w:t xml:space="preserve"> </w:t>
      </w:r>
      <w:r w:rsidRPr="003019E3">
        <w:rPr>
          <w:rFonts w:ascii="Arial" w:hAnsi="Arial" w:cs="Arial"/>
        </w:rPr>
        <w:t xml:space="preserve">remove the </w:t>
      </w:r>
      <w:r w:rsidRPr="003019E3">
        <w:rPr>
          <w:rFonts w:ascii="Arial" w:hAnsi="Arial" w:cs="Arial"/>
          <w:i/>
        </w:rPr>
        <w:t>Network Key</w:t>
      </w:r>
      <w:r w:rsidRPr="003019E3">
        <w:rPr>
          <w:rFonts w:ascii="Arial" w:hAnsi="Arial" w:cs="Arial"/>
        </w:rPr>
        <w:t xml:space="preserve"> that it received furthest back in time, and remove the </w:t>
      </w:r>
      <w:r w:rsidRPr="003019E3">
        <w:rPr>
          <w:rFonts w:ascii="Arial" w:hAnsi="Arial" w:cs="Arial"/>
          <w:i/>
        </w:rPr>
        <w:t>nwkSecurityMaterialSet</w:t>
      </w:r>
      <w:r w:rsidRPr="003019E3">
        <w:rPr>
          <w:rFonts w:ascii="Arial" w:hAnsi="Arial" w:cs="Arial"/>
        </w:rPr>
        <w:t xml:space="preserve"> details associated with that key. </w:t>
      </w:r>
    </w:p>
    <w:p w14:paraId="6111EDE5" w14:textId="084C85E4" w:rsidR="00495110" w:rsidRPr="003019E3" w:rsidRDefault="00C65EE0" w:rsidP="003019E3">
      <w:pPr>
        <w:rPr>
          <w:rFonts w:ascii="Arial" w:hAnsi="Arial" w:cs="Arial"/>
        </w:rPr>
      </w:pPr>
      <w:r w:rsidRPr="003019E3">
        <w:rPr>
          <w:rFonts w:ascii="Arial" w:hAnsi="Arial" w:cs="Arial"/>
        </w:rPr>
        <w:t xml:space="preserve">Where a </w:t>
      </w:r>
      <w:r w:rsidR="00423E6F" w:rsidRPr="003019E3">
        <w:rPr>
          <w:rFonts w:ascii="Arial" w:hAnsi="Arial" w:cs="Arial"/>
        </w:rPr>
        <w:t>CAD</w:t>
      </w:r>
      <w:r w:rsidRPr="003019E3">
        <w:rPr>
          <w:rFonts w:ascii="Arial" w:hAnsi="Arial" w:cs="Arial"/>
        </w:rPr>
        <w:t xml:space="preserve"> receives a </w:t>
      </w:r>
      <w:r w:rsidRPr="003019E3">
        <w:rPr>
          <w:rFonts w:ascii="Arial" w:hAnsi="Arial" w:cs="Arial"/>
          <w:i/>
        </w:rPr>
        <w:t>switch-key</w:t>
      </w:r>
      <w:r w:rsidRPr="003019E3">
        <w:rPr>
          <w:rFonts w:ascii="Arial" w:hAnsi="Arial" w:cs="Arial"/>
        </w:rPr>
        <w:t xml:space="preserve"> command requesting that it switches to using a new </w:t>
      </w:r>
      <w:r w:rsidRPr="003019E3">
        <w:rPr>
          <w:rFonts w:ascii="Arial" w:hAnsi="Arial" w:cs="Arial"/>
          <w:i/>
        </w:rPr>
        <w:t>Network Key</w:t>
      </w:r>
      <w:r w:rsidRPr="003019E3">
        <w:rPr>
          <w:rFonts w:ascii="Arial" w:hAnsi="Arial" w:cs="Arial"/>
        </w:rPr>
        <w:t xml:space="preserve">, the </w:t>
      </w:r>
      <w:r w:rsidR="00423E6F" w:rsidRPr="003019E3">
        <w:rPr>
          <w:rFonts w:ascii="Arial" w:hAnsi="Arial" w:cs="Arial"/>
        </w:rPr>
        <w:t>CAD</w:t>
      </w:r>
      <w:r w:rsidRPr="003019E3">
        <w:rPr>
          <w:rFonts w:ascii="Arial" w:hAnsi="Arial" w:cs="Arial"/>
        </w:rPr>
        <w:t xml:space="preserve"> </w:t>
      </w:r>
      <w:r w:rsidR="0035723B" w:rsidRPr="003019E3">
        <w:rPr>
          <w:rFonts w:ascii="Arial" w:hAnsi="Arial" w:cs="Arial"/>
          <w:b/>
        </w:rPr>
        <w:t>SHOULD</w:t>
      </w:r>
      <w:r w:rsidR="0035723B" w:rsidRPr="003019E3">
        <w:rPr>
          <w:rFonts w:ascii="Arial" w:hAnsi="Arial" w:cs="Arial"/>
        </w:rPr>
        <w:t xml:space="preserve"> </w:t>
      </w:r>
      <w:r w:rsidRPr="003019E3">
        <w:rPr>
          <w:rFonts w:ascii="Arial" w:hAnsi="Arial" w:cs="Arial"/>
        </w:rPr>
        <w:t xml:space="preserve">only </w:t>
      </w:r>
      <w:r w:rsidR="004156FD" w:rsidRPr="003019E3">
        <w:rPr>
          <w:rFonts w:ascii="Arial" w:hAnsi="Arial" w:cs="Arial"/>
        </w:rPr>
        <w:t>act</w:t>
      </w:r>
      <w:r w:rsidRPr="003019E3">
        <w:rPr>
          <w:rFonts w:ascii="Arial" w:hAnsi="Arial" w:cs="Arial"/>
        </w:rPr>
        <w:t xml:space="preserve"> in response to that command where either:</w:t>
      </w:r>
    </w:p>
    <w:p w14:paraId="07E04A1A" w14:textId="12945837" w:rsidR="00495110" w:rsidRPr="003019E3" w:rsidRDefault="00C65EE0" w:rsidP="003019E3">
      <w:pPr>
        <w:pStyle w:val="Numbullet"/>
        <w:numPr>
          <w:ilvl w:val="0"/>
          <w:numId w:val="20"/>
        </w:numPr>
        <w:ind w:left="0" w:firstLine="0"/>
      </w:pPr>
      <w:r w:rsidRPr="003019E3">
        <w:t>the value of the ‘</w:t>
      </w:r>
      <w:r w:rsidRPr="003019E3">
        <w:rPr>
          <w:i/>
        </w:rPr>
        <w:t>sequence number</w:t>
      </w:r>
      <w:r w:rsidRPr="003019E3">
        <w:t xml:space="preserve">’ parameter in the </w:t>
      </w:r>
      <w:r w:rsidRPr="003019E3">
        <w:rPr>
          <w:i/>
        </w:rPr>
        <w:t>switch-key</w:t>
      </w:r>
      <w:r w:rsidRPr="003019E3">
        <w:t xml:space="preserve"> command is greater than the value of the </w:t>
      </w:r>
      <w:r w:rsidR="00423E6F" w:rsidRPr="003019E3">
        <w:t>CAD</w:t>
      </w:r>
      <w:r w:rsidRPr="003019E3">
        <w:t xml:space="preserve">’s </w:t>
      </w:r>
      <w:r w:rsidRPr="003019E3">
        <w:rPr>
          <w:i/>
        </w:rPr>
        <w:t>nwkActiveKeySeqNumber</w:t>
      </w:r>
      <w:r w:rsidRPr="003019E3">
        <w:t>; or</w:t>
      </w:r>
    </w:p>
    <w:p w14:paraId="42878E1A" w14:textId="508983D5" w:rsidR="00495110" w:rsidRPr="003019E3" w:rsidRDefault="00C65EE0" w:rsidP="003019E3">
      <w:pPr>
        <w:pStyle w:val="Numbullet"/>
        <w:numPr>
          <w:ilvl w:val="0"/>
          <w:numId w:val="9"/>
        </w:numPr>
        <w:ind w:left="0" w:firstLine="0"/>
      </w:pPr>
      <w:r w:rsidRPr="003019E3">
        <w:lastRenderedPageBreak/>
        <w:t xml:space="preserve">the </w:t>
      </w:r>
      <w:r w:rsidR="00423E6F" w:rsidRPr="003019E3">
        <w:t>CAD</w:t>
      </w:r>
      <w:r w:rsidRPr="003019E3">
        <w:t xml:space="preserve">’s </w:t>
      </w:r>
      <w:r w:rsidRPr="003019E3">
        <w:rPr>
          <w:i/>
        </w:rPr>
        <w:t>nwkActiveKeySeqNumber</w:t>
      </w:r>
      <w:r w:rsidRPr="003019E3">
        <w:t xml:space="preserve"> is greater than 127 and the value of the ‘</w:t>
      </w:r>
      <w:r w:rsidRPr="003019E3">
        <w:rPr>
          <w:i/>
        </w:rPr>
        <w:t>sequence number</w:t>
      </w:r>
      <w:r w:rsidRPr="003019E3">
        <w:t xml:space="preserve">’ parameter in the </w:t>
      </w:r>
      <w:r w:rsidRPr="003019E3">
        <w:rPr>
          <w:i/>
        </w:rPr>
        <w:t>switch-key</w:t>
      </w:r>
      <w:r w:rsidRPr="003019E3">
        <w:t xml:space="preserve"> command is not greater than (</w:t>
      </w:r>
      <w:r w:rsidRPr="003019E3">
        <w:rPr>
          <w:i/>
        </w:rPr>
        <w:t>nwkActiveKeySeqNumber</w:t>
      </w:r>
      <w:r w:rsidRPr="003019E3">
        <w:t xml:space="preserve"> + 128) modulo 256.</w:t>
      </w:r>
    </w:p>
    <w:p w14:paraId="6563604C" w14:textId="58F9389B" w:rsidR="00495110" w:rsidRPr="003019E3" w:rsidRDefault="00C65EE0" w:rsidP="003019E3">
      <w:pPr>
        <w:rPr>
          <w:rFonts w:ascii="Arial" w:hAnsi="Arial" w:cs="Arial"/>
        </w:rPr>
      </w:pPr>
      <w:r w:rsidRPr="003019E3">
        <w:rPr>
          <w:rFonts w:ascii="Arial" w:hAnsi="Arial" w:cs="Arial"/>
        </w:rPr>
        <w:t xml:space="preserve">Where a </w:t>
      </w:r>
      <w:r w:rsidR="00423E6F" w:rsidRPr="003019E3">
        <w:rPr>
          <w:rFonts w:ascii="Arial" w:hAnsi="Arial" w:cs="Arial"/>
        </w:rPr>
        <w:t>CAD</w:t>
      </w:r>
      <w:r w:rsidRPr="003019E3">
        <w:rPr>
          <w:rFonts w:ascii="Arial" w:hAnsi="Arial" w:cs="Arial"/>
        </w:rPr>
        <w:t xml:space="preserve"> switches to using a new </w:t>
      </w:r>
      <w:r w:rsidRPr="003019E3">
        <w:rPr>
          <w:rFonts w:ascii="Arial" w:hAnsi="Arial" w:cs="Arial"/>
          <w:i/>
        </w:rPr>
        <w:t>Network Key</w:t>
      </w:r>
      <w:r w:rsidRPr="003019E3">
        <w:rPr>
          <w:rFonts w:ascii="Arial" w:hAnsi="Arial" w:cs="Arial"/>
        </w:rPr>
        <w:t xml:space="preserve">, the </w:t>
      </w:r>
      <w:r w:rsidR="00423E6F" w:rsidRPr="003019E3">
        <w:rPr>
          <w:rFonts w:ascii="Arial" w:hAnsi="Arial" w:cs="Arial"/>
        </w:rPr>
        <w:t>CAD</w:t>
      </w:r>
      <w:r w:rsidRPr="003019E3">
        <w:rPr>
          <w:rFonts w:ascii="Arial" w:hAnsi="Arial" w:cs="Arial"/>
        </w:rPr>
        <w:t xml:space="preserve"> </w:t>
      </w:r>
      <w:r w:rsidR="00423E6F" w:rsidRPr="003019E3">
        <w:rPr>
          <w:rFonts w:ascii="Arial" w:hAnsi="Arial" w:cs="Arial"/>
          <w:b/>
        </w:rPr>
        <w:t>SHOULD</w:t>
      </w:r>
      <w:r w:rsidRPr="003019E3">
        <w:rPr>
          <w:rFonts w:ascii="Arial" w:hAnsi="Arial" w:cs="Arial"/>
        </w:rPr>
        <w:t>:</w:t>
      </w:r>
    </w:p>
    <w:p w14:paraId="3072302F" w14:textId="77777777" w:rsidR="00495110" w:rsidRPr="003019E3" w:rsidRDefault="00C65EE0" w:rsidP="003019E3">
      <w:pPr>
        <w:pStyle w:val="ListBullet"/>
        <w:numPr>
          <w:ilvl w:val="0"/>
          <w:numId w:val="8"/>
        </w:numPr>
        <w:tabs>
          <w:tab w:val="clear" w:pos="720"/>
          <w:tab w:val="left" w:pos="709"/>
        </w:tabs>
        <w:ind w:left="0" w:firstLine="0"/>
      </w:pPr>
      <w:r w:rsidRPr="003019E3">
        <w:t xml:space="preserve">in line with ZS 4.3.4 (and contrary to ZS 4.6.3.4.2), only set the associated </w:t>
      </w:r>
      <w:r w:rsidRPr="003019E3">
        <w:rPr>
          <w:i/>
        </w:rPr>
        <w:t>OutgoingFrameCounter</w:t>
      </w:r>
      <w:r w:rsidRPr="003019E3">
        <w:t xml:space="preserve"> to zero if </w:t>
      </w:r>
      <w:r w:rsidRPr="003019E3">
        <w:rPr>
          <w:i/>
        </w:rPr>
        <w:t>OutgoingFrameCounter</w:t>
      </w:r>
      <w:r w:rsidRPr="003019E3">
        <w:t xml:space="preserve"> is currently greater than 0x80000000; and</w:t>
      </w:r>
    </w:p>
    <w:p w14:paraId="27AF361F" w14:textId="77777777" w:rsidR="00495110" w:rsidRPr="003019E3" w:rsidRDefault="00C65EE0" w:rsidP="003019E3">
      <w:pPr>
        <w:pStyle w:val="ListBullet"/>
        <w:numPr>
          <w:ilvl w:val="0"/>
          <w:numId w:val="8"/>
        </w:numPr>
        <w:tabs>
          <w:tab w:val="clear" w:pos="720"/>
          <w:tab w:val="left" w:pos="709"/>
        </w:tabs>
        <w:ind w:left="0" w:firstLine="0"/>
      </w:pPr>
      <w:r w:rsidRPr="003019E3">
        <w:t xml:space="preserve">ensure that, in the </w:t>
      </w:r>
      <w:r w:rsidRPr="003019E3">
        <w:rPr>
          <w:i/>
        </w:rPr>
        <w:t>IncomingFrameCounterSet</w:t>
      </w:r>
      <w:r w:rsidRPr="003019E3">
        <w:t xml:space="preserve"> within the </w:t>
      </w:r>
      <w:r w:rsidRPr="003019E3">
        <w:rPr>
          <w:i/>
        </w:rPr>
        <w:t>nwkSecurityMaterialSet</w:t>
      </w:r>
      <w:r w:rsidRPr="003019E3">
        <w:t xml:space="preserve"> for this new </w:t>
      </w:r>
      <w:r w:rsidRPr="003019E3">
        <w:rPr>
          <w:i/>
        </w:rPr>
        <w:t>Network Key</w:t>
      </w:r>
      <w:r w:rsidRPr="003019E3">
        <w:t>:</w:t>
      </w:r>
    </w:p>
    <w:p w14:paraId="07BBFBD6" w14:textId="5D1BE48F" w:rsidR="00495110" w:rsidRPr="003019E3" w:rsidRDefault="00C65EE0" w:rsidP="002D575C">
      <w:pPr>
        <w:pStyle w:val="Listsub-bullet"/>
        <w:numPr>
          <w:ilvl w:val="2"/>
          <w:numId w:val="25"/>
        </w:numPr>
      </w:pPr>
      <w:r w:rsidRPr="003019E3">
        <w:t xml:space="preserve">For a </w:t>
      </w:r>
      <w:r w:rsidR="00423E6F" w:rsidRPr="003019E3">
        <w:t>CAD</w:t>
      </w:r>
      <w:r w:rsidRPr="003019E3">
        <w:t xml:space="preserve"> which is not an End Device, any SenderAddress is an identifier for a Device that is in the </w:t>
      </w:r>
      <w:r w:rsidR="00423E6F" w:rsidRPr="003019E3">
        <w:t>CAD</w:t>
      </w:r>
      <w:r w:rsidRPr="003019E3">
        <w:t xml:space="preserve">’s nwkNeighborTable; </w:t>
      </w:r>
    </w:p>
    <w:p w14:paraId="51B8F989" w14:textId="1197366E" w:rsidR="00495110" w:rsidRPr="003019E3" w:rsidRDefault="00C65EE0" w:rsidP="002D575C">
      <w:pPr>
        <w:pStyle w:val="Listsub-bullet"/>
        <w:numPr>
          <w:ilvl w:val="2"/>
          <w:numId w:val="25"/>
        </w:numPr>
      </w:pPr>
      <w:r w:rsidRPr="003019E3">
        <w:t xml:space="preserve">For a </w:t>
      </w:r>
      <w:r w:rsidR="00423E6F" w:rsidRPr="003019E3">
        <w:t>CAD</w:t>
      </w:r>
      <w:r w:rsidRPr="003019E3">
        <w:t xml:space="preserve"> which is an End Device, the only SenderAddress is the identifier for </w:t>
      </w:r>
      <w:r w:rsidR="00423E6F" w:rsidRPr="003019E3">
        <w:t>the CAD’s</w:t>
      </w:r>
      <w:r w:rsidRPr="003019E3">
        <w:t xml:space="preserve"> current parent Device; and</w:t>
      </w:r>
    </w:p>
    <w:p w14:paraId="4049F0D5" w14:textId="77777777" w:rsidR="00495110" w:rsidRPr="003019E3" w:rsidRDefault="00C65EE0" w:rsidP="002D575C">
      <w:pPr>
        <w:pStyle w:val="Listsub-bullet"/>
        <w:numPr>
          <w:ilvl w:val="2"/>
          <w:numId w:val="25"/>
        </w:numPr>
      </w:pPr>
      <w:r w:rsidRPr="003019E3">
        <w:t>In line with ZS 4.6.3.4.2, all IncomingFrameCounters are set to zero.</w:t>
      </w:r>
    </w:p>
    <w:p w14:paraId="6FA90314" w14:textId="05603DD7" w:rsidR="00495110" w:rsidRPr="003019E3" w:rsidRDefault="00C65EE0" w:rsidP="003019E3">
      <w:pPr>
        <w:rPr>
          <w:rFonts w:ascii="Arial" w:hAnsi="Arial" w:cs="Arial"/>
        </w:rPr>
      </w:pPr>
      <w:r w:rsidRPr="003019E3">
        <w:rPr>
          <w:rFonts w:ascii="Arial" w:hAnsi="Arial" w:cs="Arial"/>
        </w:rPr>
        <w:t xml:space="preserve">A </w:t>
      </w:r>
      <w:r w:rsidR="00423E6F" w:rsidRPr="003019E3">
        <w:rPr>
          <w:rFonts w:ascii="Arial" w:hAnsi="Arial" w:cs="Arial"/>
        </w:rPr>
        <w:t>CAD</w:t>
      </w:r>
      <w:r w:rsidRPr="003019E3">
        <w:rPr>
          <w:rFonts w:ascii="Arial" w:hAnsi="Arial" w:cs="Arial"/>
        </w:rPr>
        <w:t xml:space="preserve"> </w:t>
      </w:r>
      <w:r w:rsidR="0035723B" w:rsidRPr="003019E3">
        <w:rPr>
          <w:rFonts w:ascii="Arial" w:hAnsi="Arial" w:cs="Arial"/>
          <w:b/>
        </w:rPr>
        <w:t>SHOULD</w:t>
      </w:r>
      <w:r w:rsidRPr="003019E3">
        <w:rPr>
          <w:rFonts w:ascii="Arial" w:hAnsi="Arial" w:cs="Arial"/>
        </w:rPr>
        <w:t>:</w:t>
      </w:r>
    </w:p>
    <w:p w14:paraId="41E7FF17" w14:textId="77777777" w:rsidR="00495110" w:rsidRPr="003019E3" w:rsidRDefault="00C65EE0" w:rsidP="003019E3">
      <w:pPr>
        <w:pStyle w:val="ListBullet"/>
        <w:numPr>
          <w:ilvl w:val="0"/>
          <w:numId w:val="8"/>
        </w:numPr>
        <w:tabs>
          <w:tab w:val="clear" w:pos="720"/>
          <w:tab w:val="left" w:pos="709"/>
        </w:tabs>
        <w:ind w:left="0" w:firstLine="0"/>
      </w:pPr>
      <w:r w:rsidRPr="003019E3">
        <w:t xml:space="preserve">only increment the value of the </w:t>
      </w:r>
      <w:r w:rsidRPr="003019E3">
        <w:rPr>
          <w:i/>
        </w:rPr>
        <w:t>IncomingFrameCounter</w:t>
      </w:r>
      <w:r w:rsidRPr="003019E3">
        <w:t xml:space="preserve"> for the sending Device as a result of processing incoming messages from the sending Device which are secured with the </w:t>
      </w:r>
      <w:r w:rsidRPr="003019E3">
        <w:rPr>
          <w:i/>
        </w:rPr>
        <w:t>Network Key</w:t>
      </w:r>
      <w:r w:rsidRPr="003019E3">
        <w:t xml:space="preserve"> the receiving Device is currently using for outgoing messages; and</w:t>
      </w:r>
    </w:p>
    <w:p w14:paraId="7C31F3B0" w14:textId="77777777" w:rsidR="00495110" w:rsidRPr="003019E3" w:rsidRDefault="00C65EE0" w:rsidP="003019E3">
      <w:pPr>
        <w:pStyle w:val="ListBullet"/>
        <w:numPr>
          <w:ilvl w:val="0"/>
          <w:numId w:val="8"/>
        </w:numPr>
        <w:tabs>
          <w:tab w:val="clear" w:pos="720"/>
          <w:tab w:val="left" w:pos="709"/>
        </w:tabs>
        <w:ind w:left="0" w:firstLine="0"/>
      </w:pPr>
      <w:r w:rsidRPr="003019E3">
        <w:t xml:space="preserve">whenever it removes a Device from its </w:t>
      </w:r>
      <w:r w:rsidRPr="003019E3">
        <w:rPr>
          <w:i/>
        </w:rPr>
        <w:t>nwkNeighborTable</w:t>
      </w:r>
      <w:r w:rsidRPr="003019E3">
        <w:t xml:space="preserve">, also remove that Device’s details from the </w:t>
      </w:r>
      <w:r w:rsidRPr="003019E3">
        <w:rPr>
          <w:i/>
        </w:rPr>
        <w:t>IncomingFrameCounterSet</w:t>
      </w:r>
      <w:r w:rsidRPr="003019E3">
        <w:t xml:space="preserve"> within the </w:t>
      </w:r>
      <w:r w:rsidRPr="003019E3">
        <w:rPr>
          <w:i/>
        </w:rPr>
        <w:t>nwkSecurityMaterialSet</w:t>
      </w:r>
      <w:r w:rsidRPr="003019E3">
        <w:t xml:space="preserve"> for the </w:t>
      </w:r>
      <w:r w:rsidRPr="003019E3">
        <w:rPr>
          <w:i/>
        </w:rPr>
        <w:t>Network Key</w:t>
      </w:r>
      <w:r w:rsidRPr="003019E3">
        <w:t xml:space="preserve"> it is currently using to secure outgoing messages.</w:t>
      </w:r>
    </w:p>
    <w:p w14:paraId="235E9B14" w14:textId="6C293E3B" w:rsidR="00495110" w:rsidRPr="003019E3" w:rsidRDefault="00C65EE0" w:rsidP="003019E3">
      <w:pPr>
        <w:rPr>
          <w:rFonts w:ascii="Arial" w:hAnsi="Arial" w:cs="Arial"/>
        </w:rPr>
      </w:pPr>
      <w:r w:rsidRPr="003019E3">
        <w:rPr>
          <w:rFonts w:ascii="Arial" w:hAnsi="Arial" w:cs="Arial"/>
        </w:rPr>
        <w:t xml:space="preserve">For the purposes of aging out entries from the </w:t>
      </w:r>
      <w:r w:rsidRPr="003019E3">
        <w:rPr>
          <w:rFonts w:ascii="Arial" w:hAnsi="Arial" w:cs="Arial"/>
          <w:i/>
        </w:rPr>
        <w:t>nwkNeighborTable</w:t>
      </w:r>
      <w:r w:rsidRPr="003019E3">
        <w:rPr>
          <w:rFonts w:ascii="Arial" w:hAnsi="Arial" w:cs="Arial"/>
        </w:rPr>
        <w:t xml:space="preserve">, a </w:t>
      </w:r>
      <w:r w:rsidR="00423E6F" w:rsidRPr="003019E3">
        <w:rPr>
          <w:rFonts w:ascii="Arial" w:hAnsi="Arial" w:cs="Arial"/>
        </w:rPr>
        <w:t>CAD</w:t>
      </w:r>
      <w:r w:rsidRPr="003019E3">
        <w:rPr>
          <w:rFonts w:ascii="Arial" w:hAnsi="Arial" w:cs="Arial"/>
        </w:rPr>
        <w:t xml:space="preserve"> </w:t>
      </w:r>
      <w:r w:rsidR="0035723B" w:rsidRPr="003019E3">
        <w:rPr>
          <w:rFonts w:ascii="Arial" w:hAnsi="Arial" w:cs="Arial"/>
          <w:b/>
        </w:rPr>
        <w:t>SHOULD</w:t>
      </w:r>
      <w:r w:rsidRPr="003019E3">
        <w:rPr>
          <w:rFonts w:ascii="Arial" w:hAnsi="Arial" w:cs="Arial"/>
        </w:rPr>
        <w:t xml:space="preserve">, where it is a </w:t>
      </w:r>
      <w:r w:rsidRPr="003019E3">
        <w:rPr>
          <w:rFonts w:ascii="Arial" w:hAnsi="Arial" w:cs="Arial"/>
          <w:i/>
        </w:rPr>
        <w:t>Router</w:t>
      </w:r>
      <w:r w:rsidRPr="003019E3">
        <w:rPr>
          <w:rFonts w:ascii="Arial" w:hAnsi="Arial" w:cs="Arial"/>
        </w:rPr>
        <w:t>:</w:t>
      </w:r>
    </w:p>
    <w:p w14:paraId="7F7016B8" w14:textId="77777777" w:rsidR="00495110" w:rsidRPr="003019E3" w:rsidRDefault="00C65EE0" w:rsidP="003019E3">
      <w:pPr>
        <w:pStyle w:val="ListBullet"/>
        <w:numPr>
          <w:ilvl w:val="0"/>
          <w:numId w:val="8"/>
        </w:numPr>
        <w:tabs>
          <w:tab w:val="clear" w:pos="720"/>
          <w:tab w:val="left" w:pos="709"/>
        </w:tabs>
        <w:ind w:left="0" w:firstLine="0"/>
      </w:pPr>
      <w:r w:rsidRPr="003019E3">
        <w:t xml:space="preserve">only use the ZS table 3-58 specified default values for </w:t>
      </w:r>
      <w:r w:rsidRPr="003019E3">
        <w:rPr>
          <w:i/>
        </w:rPr>
        <w:t>nwkRouterAgeLimit</w:t>
      </w:r>
      <w:r w:rsidRPr="003019E3">
        <w:t xml:space="preserve"> and </w:t>
      </w:r>
      <w:r w:rsidRPr="003019E3">
        <w:rPr>
          <w:i/>
        </w:rPr>
        <w:t>nwkLinkStatusPeriod</w:t>
      </w:r>
      <w:r w:rsidRPr="003019E3">
        <w:t>, so 3 and 15 seconds respectively;</w:t>
      </w:r>
    </w:p>
    <w:p w14:paraId="0A24837D" w14:textId="77777777" w:rsidR="00495110" w:rsidRPr="003019E3" w:rsidRDefault="00C65EE0" w:rsidP="003019E3">
      <w:pPr>
        <w:pStyle w:val="ListBullet"/>
        <w:numPr>
          <w:ilvl w:val="0"/>
          <w:numId w:val="8"/>
        </w:numPr>
        <w:tabs>
          <w:tab w:val="clear" w:pos="720"/>
          <w:tab w:val="left" w:pos="709"/>
        </w:tabs>
        <w:ind w:left="0" w:firstLine="0"/>
      </w:pPr>
      <w:r w:rsidRPr="003019E3">
        <w:t xml:space="preserve">set bit 0 of </w:t>
      </w:r>
      <w:r w:rsidRPr="003019E3">
        <w:rPr>
          <w:i/>
          <w:iCs/>
        </w:rPr>
        <w:t xml:space="preserve">nwkParentInformation </w:t>
      </w:r>
      <w:r w:rsidRPr="003019E3">
        <w:t xml:space="preserve">to 0b0, and so bit 1 to 0b1, meaning that </w:t>
      </w:r>
      <w:r w:rsidRPr="003019E3">
        <w:rPr>
          <w:i/>
        </w:rPr>
        <w:t>End Devices</w:t>
      </w:r>
      <w:r w:rsidRPr="003019E3">
        <w:t xml:space="preserve"> need to send </w:t>
      </w:r>
      <w:r w:rsidRPr="003019E3">
        <w:rPr>
          <w:i/>
        </w:rPr>
        <w:t xml:space="preserve">End Device Timeout Request </w:t>
      </w:r>
      <w:r w:rsidRPr="003019E3">
        <w:t xml:space="preserve">commands as a unicast to refresh the </w:t>
      </w:r>
      <w:r w:rsidRPr="003019E3">
        <w:rPr>
          <w:i/>
        </w:rPr>
        <w:t>keepalive timer</w:t>
      </w:r>
      <w:r w:rsidRPr="003019E3">
        <w:t>;</w:t>
      </w:r>
    </w:p>
    <w:p w14:paraId="35D50297" w14:textId="77777777" w:rsidR="00495110" w:rsidRPr="003019E3" w:rsidRDefault="00C65EE0" w:rsidP="003019E3">
      <w:pPr>
        <w:pStyle w:val="ListBullet"/>
        <w:numPr>
          <w:ilvl w:val="0"/>
          <w:numId w:val="8"/>
        </w:numPr>
        <w:tabs>
          <w:tab w:val="clear" w:pos="720"/>
          <w:tab w:val="left" w:pos="709"/>
        </w:tabs>
        <w:ind w:left="0" w:firstLine="0"/>
      </w:pPr>
      <w:r w:rsidRPr="003019E3">
        <w:t xml:space="preserve">Only refresh the </w:t>
      </w:r>
      <w:r w:rsidRPr="003019E3">
        <w:rPr>
          <w:i/>
        </w:rPr>
        <w:t>keepalive timer</w:t>
      </w:r>
      <w:r w:rsidRPr="003019E3">
        <w:t xml:space="preserve"> when the </w:t>
      </w:r>
      <w:r w:rsidRPr="003019E3">
        <w:rPr>
          <w:i/>
        </w:rPr>
        <w:t>Network Key</w:t>
      </w:r>
      <w:r w:rsidRPr="003019E3">
        <w:t xml:space="preserve"> used to secure such</w:t>
      </w:r>
      <w:r w:rsidRPr="003019E3">
        <w:rPr>
          <w:i/>
        </w:rPr>
        <w:t xml:space="preserve"> End Device Timeout Request</w:t>
      </w:r>
      <w:r w:rsidRPr="003019E3">
        <w:t xml:space="preserve"> commands is that currently in use by the Device for its outgoing messages; and</w:t>
      </w:r>
    </w:p>
    <w:p w14:paraId="47D12CD4" w14:textId="77777777" w:rsidR="00495110" w:rsidRPr="003019E3" w:rsidRDefault="00C65EE0" w:rsidP="003019E3">
      <w:pPr>
        <w:pStyle w:val="ListBullet"/>
        <w:numPr>
          <w:ilvl w:val="0"/>
          <w:numId w:val="8"/>
        </w:numPr>
        <w:tabs>
          <w:tab w:val="clear" w:pos="720"/>
          <w:tab w:val="left" w:pos="709"/>
        </w:tabs>
        <w:ind w:left="0" w:firstLine="0"/>
      </w:pPr>
      <w:r w:rsidRPr="003019E3">
        <w:t xml:space="preserve">have the </w:t>
      </w:r>
      <w:r w:rsidRPr="003019E3">
        <w:rPr>
          <w:i/>
        </w:rPr>
        <w:t>nwkEndDeviceTimeoutDefault</w:t>
      </w:r>
      <w:r w:rsidRPr="003019E3">
        <w:t xml:space="preserve"> set to the default 8 (so meaning 256 minutes) in line with ZS table 3-58 and </w:t>
      </w:r>
      <w:r w:rsidRPr="003019E3">
        <w:rPr>
          <w:u w:val="single"/>
        </w:rPr>
        <w:t>not</w:t>
      </w:r>
      <w:r w:rsidRPr="003019E3">
        <w:t xml:space="preserve"> change the value of a Device’s </w:t>
      </w:r>
      <w:r w:rsidRPr="003019E3">
        <w:rPr>
          <w:i/>
        </w:rPr>
        <w:t xml:space="preserve">keepalive </w:t>
      </w:r>
      <w:r w:rsidRPr="003019E3">
        <w:t xml:space="preserve">timeout where it receives an </w:t>
      </w:r>
      <w:r w:rsidRPr="003019E3">
        <w:rPr>
          <w:i/>
        </w:rPr>
        <w:t>End Device Timeout Request</w:t>
      </w:r>
      <w:r w:rsidRPr="003019E3">
        <w:t xml:space="preserve"> command with a </w:t>
      </w:r>
      <w:r w:rsidRPr="003019E3">
        <w:rPr>
          <w:i/>
        </w:rPr>
        <w:t>Requested Timeout Enumeration Value</w:t>
      </w:r>
      <w:r w:rsidRPr="003019E3">
        <w:t xml:space="preserve"> greater than 10 (so meaning greater than 1,024 minutes).</w:t>
      </w:r>
    </w:p>
    <w:p w14:paraId="3EB18FEA" w14:textId="50EC8A8C" w:rsidR="00495110" w:rsidRPr="003019E3" w:rsidRDefault="00C65EE0" w:rsidP="003019E3">
      <w:pPr>
        <w:rPr>
          <w:rFonts w:ascii="Arial" w:hAnsi="Arial" w:cs="Arial"/>
        </w:rPr>
      </w:pPr>
      <w:r w:rsidRPr="003019E3">
        <w:rPr>
          <w:rFonts w:ascii="Arial" w:hAnsi="Arial" w:cs="Arial"/>
        </w:rPr>
        <w:t xml:space="preserve">When a </w:t>
      </w:r>
      <w:r w:rsidR="00423E6F" w:rsidRPr="003019E3">
        <w:rPr>
          <w:rFonts w:ascii="Arial" w:hAnsi="Arial" w:cs="Arial"/>
        </w:rPr>
        <w:t>CAD</w:t>
      </w:r>
      <w:r w:rsidRPr="003019E3">
        <w:rPr>
          <w:rFonts w:ascii="Arial" w:hAnsi="Arial" w:cs="Arial"/>
        </w:rPr>
        <w:t xml:space="preserve"> has chosen a network to join, it </w:t>
      </w:r>
      <w:r w:rsidR="0035723B" w:rsidRPr="003019E3">
        <w:rPr>
          <w:rFonts w:ascii="Arial" w:hAnsi="Arial" w:cs="Arial"/>
          <w:b/>
        </w:rPr>
        <w:t>SHOULD</w:t>
      </w:r>
      <w:r w:rsidR="0035723B" w:rsidRPr="003019E3">
        <w:rPr>
          <w:rFonts w:ascii="Arial" w:hAnsi="Arial" w:cs="Arial"/>
        </w:rPr>
        <w:t xml:space="preserve"> </w:t>
      </w:r>
      <w:r w:rsidRPr="003019E3">
        <w:rPr>
          <w:rFonts w:ascii="Arial" w:hAnsi="Arial" w:cs="Arial"/>
        </w:rPr>
        <w:t xml:space="preserve">remove </w:t>
      </w:r>
      <w:r w:rsidRPr="003019E3">
        <w:rPr>
          <w:rFonts w:ascii="Arial" w:hAnsi="Arial" w:cs="Arial"/>
          <w:i/>
        </w:rPr>
        <w:t>Neighbor table entries</w:t>
      </w:r>
      <w:r w:rsidRPr="003019E3">
        <w:rPr>
          <w:rFonts w:ascii="Arial" w:hAnsi="Arial" w:cs="Arial"/>
        </w:rPr>
        <w:t xml:space="preserve"> corresponding to Devices that are not members of the chosen network.</w:t>
      </w:r>
    </w:p>
    <w:p w14:paraId="3CEAE81D" w14:textId="15C4F626" w:rsidR="00495110" w:rsidRPr="003019E3" w:rsidRDefault="00C65EE0" w:rsidP="003019E3">
      <w:pPr>
        <w:rPr>
          <w:rFonts w:ascii="Arial" w:hAnsi="Arial" w:cs="Arial"/>
        </w:rPr>
      </w:pPr>
      <w:r w:rsidRPr="003019E3">
        <w:rPr>
          <w:rFonts w:ascii="Arial" w:hAnsi="Arial" w:cs="Arial"/>
        </w:rPr>
        <w:t xml:space="preserve">Where a </w:t>
      </w:r>
      <w:r w:rsidR="00423E6F" w:rsidRPr="003019E3">
        <w:rPr>
          <w:rFonts w:ascii="Arial" w:hAnsi="Arial" w:cs="Arial"/>
        </w:rPr>
        <w:t>CAD</w:t>
      </w:r>
      <w:r w:rsidRPr="003019E3">
        <w:rPr>
          <w:rFonts w:ascii="Arial" w:hAnsi="Arial" w:cs="Arial"/>
        </w:rPr>
        <w:t xml:space="preserve"> is an </w:t>
      </w:r>
      <w:r w:rsidRPr="003019E3">
        <w:rPr>
          <w:rFonts w:ascii="Arial" w:hAnsi="Arial" w:cs="Arial"/>
          <w:i/>
        </w:rPr>
        <w:t>End Device</w:t>
      </w:r>
      <w:r w:rsidRPr="003019E3">
        <w:rPr>
          <w:rFonts w:ascii="Arial" w:hAnsi="Arial" w:cs="Arial"/>
        </w:rPr>
        <w:t xml:space="preserve">, the </w:t>
      </w:r>
      <w:r w:rsidR="00423E6F" w:rsidRPr="003019E3">
        <w:rPr>
          <w:rFonts w:ascii="Arial" w:hAnsi="Arial" w:cs="Arial"/>
        </w:rPr>
        <w:t>CAD</w:t>
      </w:r>
      <w:r w:rsidRPr="003019E3">
        <w:rPr>
          <w:rFonts w:ascii="Arial" w:hAnsi="Arial" w:cs="Arial"/>
        </w:rPr>
        <w:t xml:space="preserve"> </w:t>
      </w:r>
      <w:r w:rsidR="0035723B" w:rsidRPr="003019E3">
        <w:rPr>
          <w:rFonts w:ascii="Arial" w:hAnsi="Arial" w:cs="Arial"/>
          <w:b/>
        </w:rPr>
        <w:t>SHOULD</w:t>
      </w:r>
      <w:r w:rsidR="0035723B" w:rsidRPr="003019E3">
        <w:rPr>
          <w:rFonts w:ascii="Arial" w:hAnsi="Arial" w:cs="Arial"/>
        </w:rPr>
        <w:t xml:space="preserve"> </w:t>
      </w:r>
      <w:r w:rsidRPr="003019E3">
        <w:rPr>
          <w:rFonts w:ascii="Arial" w:hAnsi="Arial" w:cs="Arial"/>
          <w:b/>
        </w:rPr>
        <w:t>NOT</w:t>
      </w:r>
      <w:r w:rsidRPr="003019E3">
        <w:rPr>
          <w:rFonts w:ascii="Arial" w:hAnsi="Arial" w:cs="Arial"/>
        </w:rPr>
        <w:t xml:space="preserve"> send an </w:t>
      </w:r>
      <w:r w:rsidRPr="003019E3">
        <w:rPr>
          <w:rFonts w:ascii="Arial" w:hAnsi="Arial" w:cs="Arial"/>
          <w:i/>
        </w:rPr>
        <w:t>End Device Timeout Request</w:t>
      </w:r>
      <w:r w:rsidRPr="003019E3">
        <w:rPr>
          <w:rFonts w:ascii="Arial" w:hAnsi="Arial" w:cs="Arial"/>
        </w:rPr>
        <w:t xml:space="preserve"> command with a </w:t>
      </w:r>
      <w:r w:rsidRPr="003019E3">
        <w:rPr>
          <w:rFonts w:ascii="Arial" w:hAnsi="Arial" w:cs="Arial"/>
          <w:i/>
        </w:rPr>
        <w:t>Requested Timeout Enumeration Value</w:t>
      </w:r>
      <w:r w:rsidRPr="003019E3">
        <w:rPr>
          <w:rFonts w:ascii="Arial" w:hAnsi="Arial" w:cs="Arial"/>
        </w:rPr>
        <w:t xml:space="preserve"> greater than 10 (so meaning greater than 1,024 minutes).</w:t>
      </w:r>
    </w:p>
    <w:p w14:paraId="1AD76DCA" w14:textId="77777777" w:rsidR="00495110" w:rsidRPr="003019E3" w:rsidRDefault="00C65EE0" w:rsidP="003019E3">
      <w:pPr>
        <w:rPr>
          <w:rFonts w:ascii="Arial" w:hAnsi="Arial" w:cs="Arial"/>
        </w:rPr>
      </w:pPr>
      <w:r w:rsidRPr="003019E3">
        <w:rPr>
          <w:rFonts w:ascii="Arial" w:hAnsi="Arial" w:cs="Arial"/>
        </w:rPr>
        <w:br w:type="page"/>
      </w:r>
    </w:p>
    <w:p w14:paraId="559B9C46" w14:textId="77777777" w:rsidR="00495110" w:rsidRPr="003019E3" w:rsidRDefault="00C65EE0" w:rsidP="003019E3">
      <w:pPr>
        <w:pStyle w:val="Heading1"/>
        <w:rPr>
          <w:rFonts w:ascii="Arial" w:hAnsi="Arial" w:cs="Arial"/>
        </w:rPr>
      </w:pPr>
      <w:bookmarkStart w:id="20" w:name="_Ref45703011"/>
      <w:bookmarkStart w:id="21" w:name="_Ref45792662"/>
      <w:bookmarkStart w:id="22" w:name="_Toc47953645"/>
      <w:r w:rsidRPr="003019E3">
        <w:rPr>
          <w:rFonts w:ascii="Arial" w:hAnsi="Arial" w:cs="Arial"/>
        </w:rPr>
        <w:lastRenderedPageBreak/>
        <w:t>Annex B – TS1298 explanation</w:t>
      </w:r>
      <w:bookmarkEnd w:id="20"/>
      <w:r w:rsidRPr="003019E3">
        <w:rPr>
          <w:rFonts w:ascii="Arial" w:hAnsi="Arial" w:cs="Arial"/>
        </w:rPr>
        <w:t>: preference for Trust Center Rejoin</w:t>
      </w:r>
      <w:bookmarkEnd w:id="21"/>
      <w:bookmarkEnd w:id="22"/>
    </w:p>
    <w:p w14:paraId="4DC7049E" w14:textId="77777777" w:rsidR="00495110" w:rsidRPr="003019E3" w:rsidRDefault="00C65EE0" w:rsidP="003019E3">
      <w:pPr>
        <w:rPr>
          <w:rFonts w:ascii="Arial" w:hAnsi="Arial" w:cs="Arial"/>
        </w:rPr>
      </w:pPr>
      <w:r w:rsidRPr="003019E3">
        <w:rPr>
          <w:rFonts w:ascii="Arial" w:hAnsi="Arial" w:cs="Arial"/>
        </w:rPr>
        <w:t>In summary:</w:t>
      </w:r>
    </w:p>
    <w:p w14:paraId="6708FD69" w14:textId="79BBFBEA" w:rsidR="00495110" w:rsidRPr="003019E3" w:rsidRDefault="00C65EE0" w:rsidP="002D575C">
      <w:pPr>
        <w:pStyle w:val="ListParagraph"/>
        <w:numPr>
          <w:ilvl w:val="0"/>
          <w:numId w:val="26"/>
        </w:numPr>
        <w:rPr>
          <w:rFonts w:ascii="Arial" w:hAnsi="Arial" w:cs="Arial"/>
        </w:rPr>
      </w:pPr>
      <w:r w:rsidRPr="003019E3">
        <w:rPr>
          <w:rFonts w:ascii="Arial" w:hAnsi="Arial" w:cs="Arial"/>
        </w:rPr>
        <w:t xml:space="preserve">All GB mandated Devices </w:t>
      </w:r>
      <w:r w:rsidR="00F35B12" w:rsidRPr="003019E3">
        <w:rPr>
          <w:rFonts w:ascii="Arial" w:hAnsi="Arial" w:cs="Arial"/>
          <w:bCs/>
        </w:rPr>
        <w:t>must</w:t>
      </w:r>
      <w:r w:rsidRPr="003019E3">
        <w:rPr>
          <w:rFonts w:ascii="Arial" w:hAnsi="Arial" w:cs="Arial"/>
        </w:rPr>
        <w:t xml:space="preserve"> support Trust Center rejoin, due to the GBCS 10.4.2.11 requirement to support Trust Center Swap Out;</w:t>
      </w:r>
    </w:p>
    <w:p w14:paraId="5EEE8114" w14:textId="20392215" w:rsidR="00495110" w:rsidRPr="003019E3" w:rsidRDefault="00C65EE0" w:rsidP="002D575C">
      <w:pPr>
        <w:pStyle w:val="ListParagraph"/>
        <w:numPr>
          <w:ilvl w:val="0"/>
          <w:numId w:val="26"/>
        </w:numPr>
        <w:rPr>
          <w:rFonts w:ascii="Arial" w:hAnsi="Arial" w:cs="Arial"/>
        </w:rPr>
      </w:pPr>
      <w:r w:rsidRPr="003019E3">
        <w:rPr>
          <w:rFonts w:ascii="Arial" w:hAnsi="Arial" w:cs="Arial"/>
        </w:rPr>
        <w:t>The benefit to always using Trust Center rejoin is that its successful completion relies on successfully communicating with the CH, so meaning a successfully rejoining Device is on the current radio channel, and gets the current Network Key (see the ZigBee Specification Table 4-24). Note that the CH as the Trust Center controls both changes to radio channels and changes to Network Keys</w:t>
      </w:r>
      <w:r w:rsidR="002D575C">
        <w:rPr>
          <w:rFonts w:ascii="Arial" w:hAnsi="Arial" w:cs="Arial"/>
        </w:rPr>
        <w:t>; and</w:t>
      </w:r>
    </w:p>
    <w:p w14:paraId="7EDAD798" w14:textId="5C8E5A57" w:rsidR="00495110" w:rsidRPr="003019E3" w:rsidRDefault="00011455" w:rsidP="002D575C">
      <w:pPr>
        <w:pStyle w:val="ListParagraph"/>
        <w:numPr>
          <w:ilvl w:val="0"/>
          <w:numId w:val="26"/>
        </w:numPr>
        <w:rPr>
          <w:rFonts w:ascii="Arial" w:hAnsi="Arial" w:cs="Arial"/>
        </w:rPr>
      </w:pPr>
      <w:r>
        <w:rPr>
          <w:rFonts w:ascii="Arial" w:hAnsi="Arial" w:cs="Arial"/>
        </w:rPr>
        <w:t xml:space="preserve">ZigBee’s </w:t>
      </w:r>
      <w:r w:rsidR="00C65EE0" w:rsidRPr="003019E3">
        <w:rPr>
          <w:rFonts w:ascii="Arial" w:hAnsi="Arial" w:cs="Arial"/>
        </w:rPr>
        <w:t>Secure Rejoin only necessarily involves the rejoining Device’s parent, which may not be the CH and so does not ensure that the rejoining Device is either on the current radio channel, or gets the current Network Key (see the ZigBee Specification Table 4-23).</w:t>
      </w:r>
    </w:p>
    <w:p w14:paraId="2C8DE1AC" w14:textId="77777777" w:rsidR="00495110" w:rsidRPr="003019E3" w:rsidRDefault="00495110" w:rsidP="003019E3">
      <w:pPr>
        <w:rPr>
          <w:rFonts w:ascii="Arial" w:hAnsi="Arial" w:cs="Arial"/>
        </w:rPr>
      </w:pPr>
    </w:p>
    <w:p w14:paraId="5A175C46" w14:textId="77777777" w:rsidR="00495110" w:rsidRPr="003019E3" w:rsidRDefault="00C65EE0" w:rsidP="003019E3">
      <w:pPr>
        <w:rPr>
          <w:rFonts w:ascii="Arial" w:eastAsiaTheme="majorEastAsia" w:hAnsi="Arial" w:cs="Arial"/>
          <w:color w:val="2F5496" w:themeColor="accent1" w:themeShade="BF"/>
          <w:sz w:val="26"/>
          <w:szCs w:val="26"/>
        </w:rPr>
      </w:pPr>
      <w:bookmarkStart w:id="23" w:name="_Ref45706826"/>
      <w:r w:rsidRPr="003019E3">
        <w:rPr>
          <w:rFonts w:ascii="Arial" w:hAnsi="Arial" w:cs="Arial"/>
        </w:rPr>
        <w:br w:type="page"/>
      </w:r>
    </w:p>
    <w:p w14:paraId="4D3BCCA2" w14:textId="7168CF77" w:rsidR="00495110" w:rsidRPr="003019E3" w:rsidRDefault="00C65EE0" w:rsidP="003019E3">
      <w:pPr>
        <w:pStyle w:val="Heading1"/>
        <w:rPr>
          <w:rFonts w:ascii="Arial" w:hAnsi="Arial" w:cs="Arial"/>
        </w:rPr>
      </w:pPr>
      <w:bookmarkStart w:id="24" w:name="_Ref45869369"/>
      <w:bookmarkStart w:id="25" w:name="_Toc47953646"/>
      <w:r w:rsidRPr="003019E3">
        <w:rPr>
          <w:rFonts w:ascii="Arial" w:hAnsi="Arial" w:cs="Arial"/>
        </w:rPr>
        <w:lastRenderedPageBreak/>
        <w:t xml:space="preserve">Annex C - TS1256 explanation: </w:t>
      </w:r>
      <w:r w:rsidR="00864113" w:rsidRPr="003019E3">
        <w:rPr>
          <w:rFonts w:ascii="Arial" w:hAnsi="Arial" w:cs="Arial"/>
        </w:rPr>
        <w:t>w</w:t>
      </w:r>
      <w:r w:rsidRPr="003019E3">
        <w:rPr>
          <w:rFonts w:ascii="Arial" w:hAnsi="Arial" w:cs="Arial"/>
        </w:rPr>
        <w:t xml:space="preserve">hen </w:t>
      </w:r>
      <w:r w:rsidRPr="003019E3">
        <w:rPr>
          <w:rFonts w:ascii="Arial" w:hAnsi="Arial" w:cs="Arial"/>
          <w:bCs/>
        </w:rPr>
        <w:t>should</w:t>
      </w:r>
      <w:r w:rsidRPr="003019E3">
        <w:rPr>
          <w:rFonts w:ascii="Arial" w:hAnsi="Arial" w:cs="Arial"/>
        </w:rPr>
        <w:t xml:space="preserve"> a device initiate CBKE?</w:t>
      </w:r>
      <w:bookmarkEnd w:id="23"/>
      <w:bookmarkEnd w:id="24"/>
      <w:bookmarkEnd w:id="25"/>
    </w:p>
    <w:p w14:paraId="0A264F93" w14:textId="77777777" w:rsidR="00495110" w:rsidRPr="003019E3" w:rsidRDefault="00C65EE0" w:rsidP="003019E3">
      <w:pPr>
        <w:rPr>
          <w:rFonts w:ascii="Arial" w:hAnsi="Arial" w:cs="Arial"/>
          <w:b/>
          <w:sz w:val="24"/>
          <w:szCs w:val="24"/>
          <w:u w:val="single"/>
          <w:lang w:val="en-US"/>
        </w:rPr>
      </w:pPr>
      <w:r w:rsidRPr="003019E3">
        <w:rPr>
          <w:rFonts w:ascii="Arial" w:hAnsi="Arial" w:cs="Arial"/>
          <w:b/>
          <w:sz w:val="24"/>
          <w:szCs w:val="24"/>
          <w:u w:val="single"/>
          <w:lang w:val="en-US"/>
        </w:rPr>
        <w:t>Issue</w:t>
      </w:r>
    </w:p>
    <w:p w14:paraId="7AC78361" w14:textId="77777777" w:rsidR="00495110" w:rsidRPr="003019E3" w:rsidRDefault="00C65EE0" w:rsidP="003019E3">
      <w:pPr>
        <w:pStyle w:val="ListBullet"/>
        <w:tabs>
          <w:tab w:val="left" w:pos="426"/>
        </w:tabs>
      </w:pPr>
      <w:r w:rsidRPr="003019E3">
        <w:t xml:space="preserve">When </w:t>
      </w:r>
      <w:r w:rsidRPr="003019E3">
        <w:rPr>
          <w:bCs/>
        </w:rPr>
        <w:t>should</w:t>
      </w:r>
      <w:r w:rsidRPr="003019E3">
        <w:t xml:space="preserve"> ZigBee End Devices initiate CBKE with the Communications Hub (so with the Trust Center, in ZigBee terminology)?</w:t>
      </w:r>
    </w:p>
    <w:p w14:paraId="53081D4B" w14:textId="77777777" w:rsidR="00495110" w:rsidRPr="003019E3" w:rsidRDefault="00C65EE0" w:rsidP="003019E3">
      <w:pPr>
        <w:rPr>
          <w:rFonts w:ascii="Arial" w:hAnsi="Arial" w:cs="Arial"/>
          <w:b/>
          <w:sz w:val="24"/>
          <w:szCs w:val="24"/>
          <w:u w:val="single"/>
          <w:lang w:val="en-US"/>
        </w:rPr>
      </w:pPr>
      <w:r w:rsidRPr="003019E3">
        <w:rPr>
          <w:rFonts w:ascii="Arial" w:hAnsi="Arial" w:cs="Arial"/>
          <w:b/>
          <w:sz w:val="24"/>
          <w:szCs w:val="24"/>
          <w:u w:val="single"/>
          <w:lang w:val="en-US"/>
        </w:rPr>
        <w:t>Explanation:</w:t>
      </w:r>
    </w:p>
    <w:p w14:paraId="7958A63A" w14:textId="77777777" w:rsidR="00495110" w:rsidRPr="003019E3" w:rsidRDefault="00C65EE0" w:rsidP="003019E3">
      <w:pPr>
        <w:rPr>
          <w:rFonts w:ascii="Arial" w:hAnsi="Arial" w:cs="Arial"/>
          <w:b/>
          <w:bCs/>
        </w:rPr>
      </w:pPr>
      <w:r w:rsidRPr="003019E3">
        <w:rPr>
          <w:rFonts w:ascii="Arial" w:hAnsi="Arial" w:cs="Arial"/>
          <w:b/>
          <w:bCs/>
        </w:rPr>
        <w:t>In summary:</w:t>
      </w:r>
    </w:p>
    <w:p w14:paraId="58EDF30F" w14:textId="25F78B92" w:rsidR="00495110" w:rsidRPr="002D575C" w:rsidRDefault="00C65EE0" w:rsidP="002D575C">
      <w:pPr>
        <w:pStyle w:val="ListParagraph"/>
        <w:numPr>
          <w:ilvl w:val="0"/>
          <w:numId w:val="27"/>
        </w:numPr>
        <w:spacing w:after="0" w:line="240" w:lineRule="auto"/>
        <w:rPr>
          <w:rFonts w:ascii="Arial" w:eastAsia="Times New Roman" w:hAnsi="Arial" w:cs="Arial"/>
        </w:rPr>
      </w:pPr>
      <w:r w:rsidRPr="002D575C">
        <w:rPr>
          <w:rFonts w:ascii="Arial" w:eastAsia="Times New Roman" w:hAnsi="Arial" w:cs="Arial"/>
        </w:rPr>
        <w:t xml:space="preserve">an End Device </w:t>
      </w:r>
      <w:r w:rsidR="00D94DCA" w:rsidRPr="002D575C">
        <w:rPr>
          <w:rFonts w:ascii="Arial" w:eastAsia="Times New Roman" w:hAnsi="Arial" w:cs="Arial"/>
          <w:bCs/>
        </w:rPr>
        <w:t>must</w:t>
      </w:r>
      <w:r w:rsidRPr="002D575C">
        <w:rPr>
          <w:rFonts w:ascii="Arial" w:eastAsia="Times New Roman" w:hAnsi="Arial" w:cs="Arial"/>
        </w:rPr>
        <w:t xml:space="preserve"> initiate CBKE when (1) it first joins a HAN and (2) when the CH on the HAN is physically swapped out;</w:t>
      </w:r>
    </w:p>
    <w:p w14:paraId="3B92672F" w14:textId="19ADA5DF" w:rsidR="00495110" w:rsidRPr="002D575C" w:rsidRDefault="00C65EE0" w:rsidP="002D575C">
      <w:pPr>
        <w:pStyle w:val="ListParagraph"/>
        <w:numPr>
          <w:ilvl w:val="0"/>
          <w:numId w:val="27"/>
        </w:numPr>
        <w:spacing w:after="0" w:line="240" w:lineRule="auto"/>
        <w:rPr>
          <w:rFonts w:ascii="Arial" w:eastAsia="Times New Roman" w:hAnsi="Arial" w:cs="Arial"/>
        </w:rPr>
      </w:pPr>
      <w:r w:rsidRPr="002D575C">
        <w:rPr>
          <w:rFonts w:ascii="Arial" w:eastAsia="Times New Roman" w:hAnsi="Arial" w:cs="Arial"/>
        </w:rPr>
        <w:t>End Devices are not required to initiate CBKE under other conditions, although are not banned explicitly from doing so;</w:t>
      </w:r>
      <w:r w:rsidR="002D575C">
        <w:rPr>
          <w:rFonts w:ascii="Arial" w:eastAsia="Times New Roman" w:hAnsi="Arial" w:cs="Arial"/>
        </w:rPr>
        <w:t xml:space="preserve"> and</w:t>
      </w:r>
    </w:p>
    <w:p w14:paraId="7A8D3CA7" w14:textId="58560540" w:rsidR="00495110" w:rsidRDefault="00C65EE0" w:rsidP="002D575C">
      <w:pPr>
        <w:pStyle w:val="ListParagraph"/>
        <w:numPr>
          <w:ilvl w:val="0"/>
          <w:numId w:val="27"/>
        </w:numPr>
        <w:spacing w:after="0" w:line="240" w:lineRule="auto"/>
        <w:rPr>
          <w:rFonts w:ascii="Arial" w:eastAsia="Times New Roman" w:hAnsi="Arial" w:cs="Arial"/>
        </w:rPr>
      </w:pPr>
      <w:r w:rsidRPr="002D575C">
        <w:rPr>
          <w:rFonts w:ascii="Arial" w:eastAsia="Times New Roman" w:hAnsi="Arial" w:cs="Arial"/>
        </w:rPr>
        <w:t xml:space="preserve">however, given the consequences of CBKE, including in shortening Device’s lives and the load on wider systems, End Devices </w:t>
      </w:r>
      <w:r w:rsidR="001A7E89" w:rsidRPr="002D575C">
        <w:rPr>
          <w:rFonts w:ascii="Arial" w:hAnsi="Arial" w:cs="Arial"/>
          <w:bCs/>
        </w:rPr>
        <w:t>should</w:t>
      </w:r>
      <w:r w:rsidR="001A7E89" w:rsidRPr="002D575C">
        <w:rPr>
          <w:rFonts w:ascii="Arial" w:hAnsi="Arial" w:cs="Arial"/>
        </w:rPr>
        <w:t xml:space="preserve"> </w:t>
      </w:r>
      <w:r w:rsidRPr="002D575C">
        <w:rPr>
          <w:rFonts w:ascii="Arial" w:eastAsia="Times New Roman" w:hAnsi="Arial" w:cs="Arial"/>
        </w:rPr>
        <w:t>initiate CBKE under other conditions only if they bring sufficient benefit</w:t>
      </w:r>
      <w:r w:rsidR="00A2133E">
        <w:rPr>
          <w:rFonts w:ascii="Arial" w:eastAsia="Times New Roman" w:hAnsi="Arial" w:cs="Arial"/>
        </w:rPr>
        <w:t>.</w:t>
      </w:r>
    </w:p>
    <w:p w14:paraId="478DC121" w14:textId="77777777" w:rsidR="002D575C" w:rsidRPr="002D575C" w:rsidRDefault="002D575C" w:rsidP="002D575C">
      <w:pPr>
        <w:pStyle w:val="ListParagraph"/>
        <w:spacing w:after="0" w:line="240" w:lineRule="auto"/>
        <w:ind w:left="360" w:firstLine="0"/>
        <w:rPr>
          <w:rFonts w:ascii="Arial" w:eastAsia="Times New Roman" w:hAnsi="Arial" w:cs="Arial"/>
        </w:rPr>
      </w:pPr>
    </w:p>
    <w:p w14:paraId="175CD6EB" w14:textId="433FB70F" w:rsidR="00495110" w:rsidRPr="003019E3" w:rsidRDefault="00C65EE0" w:rsidP="003019E3">
      <w:pPr>
        <w:rPr>
          <w:rFonts w:ascii="Arial" w:hAnsi="Arial" w:cs="Arial"/>
        </w:rPr>
      </w:pPr>
      <w:r w:rsidRPr="003019E3">
        <w:rPr>
          <w:rFonts w:ascii="Arial" w:hAnsi="Arial" w:cs="Arial"/>
        </w:rPr>
        <w:t>By way of context, CBKE between an End Device and CH is the mechanism ZigBee uses to establish a shared, symmetric key (called the Trust Center Link Key).  It is known only to those two Devices.  Once established, it is used to secure most (but not all) of the communications between the CH and End Device (see ZSE Table 5-12).  An End Device can check it has a valid Trust Center Link Key by using is to read some CH information, for example the CHF’s Time attribute (this is not subject to additional GBCS DBAC, and so is available to any End Device that is allowed on the HAN, so is in the CHF Device Log).  This attribute is in the Time cluster which ZSE Table 5-12 requires is accessed using the Trust Center Link Key, so can be used to tell that a Link Key is properly operating.</w:t>
      </w:r>
    </w:p>
    <w:p w14:paraId="5FADBFC6" w14:textId="7CE1745D" w:rsidR="00495110" w:rsidRPr="003019E3" w:rsidRDefault="00C65EE0" w:rsidP="003019E3">
      <w:pPr>
        <w:rPr>
          <w:rFonts w:ascii="Arial" w:hAnsi="Arial" w:cs="Arial"/>
        </w:rPr>
      </w:pPr>
      <w:r w:rsidRPr="003019E3">
        <w:rPr>
          <w:rFonts w:ascii="Arial" w:hAnsi="Arial" w:cs="Arial"/>
        </w:rPr>
        <w:t xml:space="preserve">An End Device </w:t>
      </w:r>
      <w:r w:rsidR="00D94DCA" w:rsidRPr="003019E3">
        <w:rPr>
          <w:rFonts w:ascii="Arial" w:eastAsia="Times New Roman" w:hAnsi="Arial" w:cs="Arial"/>
          <w:bCs/>
        </w:rPr>
        <w:t>must</w:t>
      </w:r>
      <w:r w:rsidR="00D94DCA" w:rsidRPr="003019E3">
        <w:rPr>
          <w:rFonts w:ascii="Arial" w:eastAsia="Times New Roman" w:hAnsi="Arial" w:cs="Arial"/>
        </w:rPr>
        <w:t xml:space="preserve"> </w:t>
      </w:r>
      <w:r w:rsidRPr="003019E3">
        <w:rPr>
          <w:rFonts w:ascii="Arial" w:hAnsi="Arial" w:cs="Arial"/>
        </w:rPr>
        <w:t>initiate key establishment:</w:t>
      </w:r>
    </w:p>
    <w:p w14:paraId="27A2F6EF" w14:textId="5CEBFE8A" w:rsidR="00495110" w:rsidRPr="00A2133E" w:rsidRDefault="00C65EE0" w:rsidP="00A2133E">
      <w:pPr>
        <w:pStyle w:val="ListParagraph"/>
        <w:numPr>
          <w:ilvl w:val="0"/>
          <w:numId w:val="28"/>
        </w:numPr>
        <w:spacing w:after="0" w:line="240" w:lineRule="auto"/>
        <w:rPr>
          <w:rFonts w:ascii="Arial" w:eastAsia="Times New Roman" w:hAnsi="Arial" w:cs="Arial"/>
        </w:rPr>
      </w:pPr>
      <w:r w:rsidRPr="00A2133E">
        <w:rPr>
          <w:rFonts w:ascii="Arial" w:eastAsia="Times New Roman" w:hAnsi="Arial" w:cs="Arial"/>
        </w:rPr>
        <w:t>when it first joins the HAN (so after it has first been whitelisted on the CHF, by being added to the CHF Device Log, and communications established using the End Device’s Install Code), as per ZSE Figure 5.5 /5.4.7.  This establishes the Trust Center Link Key between the CHF and End Device – this key is a shared symmetric key that is known only to the CH and End Device; and</w:t>
      </w:r>
    </w:p>
    <w:p w14:paraId="31E7E6CC" w14:textId="2680B8A1" w:rsidR="00495110" w:rsidRDefault="00C65EE0" w:rsidP="00A2133E">
      <w:pPr>
        <w:pStyle w:val="ListParagraph"/>
        <w:numPr>
          <w:ilvl w:val="0"/>
          <w:numId w:val="28"/>
        </w:numPr>
        <w:spacing w:after="0" w:line="240" w:lineRule="auto"/>
        <w:rPr>
          <w:rFonts w:ascii="Arial" w:eastAsia="Times New Roman" w:hAnsi="Arial" w:cs="Arial"/>
        </w:rPr>
      </w:pPr>
      <w:r w:rsidRPr="00A2133E">
        <w:rPr>
          <w:rFonts w:ascii="Arial" w:eastAsia="Times New Roman" w:hAnsi="Arial" w:cs="Arial"/>
        </w:rPr>
        <w:t>when the CH has been swapped out and communications have been established using the hash of the Trust Center Link Key, as per ZSE 5.4.2.2.3.5.</w:t>
      </w:r>
    </w:p>
    <w:p w14:paraId="3337C67D" w14:textId="77777777" w:rsidR="00A2133E" w:rsidRPr="00A2133E" w:rsidRDefault="00A2133E" w:rsidP="00A2133E">
      <w:pPr>
        <w:pStyle w:val="ListParagraph"/>
        <w:spacing w:after="0" w:line="240" w:lineRule="auto"/>
        <w:ind w:left="360" w:firstLine="0"/>
        <w:rPr>
          <w:rFonts w:ascii="Arial" w:eastAsia="Times New Roman" w:hAnsi="Arial" w:cs="Arial"/>
        </w:rPr>
      </w:pPr>
    </w:p>
    <w:p w14:paraId="288DEDE3" w14:textId="6490ED24" w:rsidR="00495110" w:rsidRPr="003019E3" w:rsidRDefault="00C65EE0" w:rsidP="003019E3">
      <w:pPr>
        <w:rPr>
          <w:rFonts w:ascii="Arial" w:hAnsi="Arial" w:cs="Arial"/>
        </w:rPr>
      </w:pPr>
      <w:r w:rsidRPr="003019E3">
        <w:rPr>
          <w:rFonts w:ascii="Arial" w:hAnsi="Arial" w:cs="Arial"/>
        </w:rPr>
        <w:t>A ZigBee End Device would not</w:t>
      </w:r>
      <w:r w:rsidR="001D6F1B" w:rsidRPr="003019E3">
        <w:rPr>
          <w:rFonts w:ascii="Arial" w:hAnsi="Arial" w:cs="Arial"/>
        </w:rPr>
        <w:t xml:space="preserve"> </w:t>
      </w:r>
      <w:r w:rsidRPr="003019E3">
        <w:rPr>
          <w:rFonts w:ascii="Arial" w:hAnsi="Arial" w:cs="Arial"/>
        </w:rPr>
        <w:t>initiate key establishment:</w:t>
      </w:r>
    </w:p>
    <w:p w14:paraId="67EBE5C5" w14:textId="77777777" w:rsidR="00495110" w:rsidRPr="003019E3" w:rsidRDefault="00C65EE0" w:rsidP="00A2133E">
      <w:pPr>
        <w:pStyle w:val="ListParagraph"/>
        <w:numPr>
          <w:ilvl w:val="0"/>
          <w:numId w:val="29"/>
        </w:numPr>
        <w:spacing w:after="0" w:line="240" w:lineRule="auto"/>
        <w:rPr>
          <w:rFonts w:ascii="Arial" w:eastAsia="Times New Roman" w:hAnsi="Arial" w:cs="Arial"/>
        </w:rPr>
      </w:pPr>
      <w:r w:rsidRPr="003019E3">
        <w:rPr>
          <w:rFonts w:ascii="Arial" w:eastAsia="Times New Roman" w:hAnsi="Arial" w:cs="Arial"/>
        </w:rPr>
        <w:t>If it is added to the same CHF Device Log a second or further time (e.g. where it has been removed in error). The End Device would be unaware that this had happened.  The End Device may attempt the fall backs for Trust Center swap out, in the period where it is not in the CHF Device Log, but these would fail until the Device is re-added.  At that point, the original TC Link Key would still work, so there is no trigger for CBKE; and</w:t>
      </w:r>
    </w:p>
    <w:p w14:paraId="5FDA9B45" w14:textId="529CA892" w:rsidR="00495110" w:rsidRPr="003019E3" w:rsidRDefault="00C65EE0" w:rsidP="00A2133E">
      <w:pPr>
        <w:pStyle w:val="ListParagraph"/>
        <w:numPr>
          <w:ilvl w:val="0"/>
          <w:numId w:val="29"/>
        </w:numPr>
        <w:spacing w:after="0" w:line="240" w:lineRule="auto"/>
        <w:rPr>
          <w:rFonts w:ascii="Arial" w:eastAsia="Times New Roman" w:hAnsi="Arial" w:cs="Arial"/>
        </w:rPr>
      </w:pPr>
      <w:r w:rsidRPr="003019E3">
        <w:rPr>
          <w:rFonts w:ascii="Arial" w:eastAsia="Times New Roman" w:hAnsi="Arial" w:cs="Arial"/>
        </w:rPr>
        <w:t>As a result of ‘re-registration’.  This is a ZSE concept that is not used in GB</w:t>
      </w:r>
      <w:r w:rsidR="00A2133E">
        <w:rPr>
          <w:rFonts w:ascii="Arial" w:eastAsia="Times New Roman" w:hAnsi="Arial" w:cs="Arial"/>
        </w:rPr>
        <w:t>; and</w:t>
      </w:r>
    </w:p>
    <w:p w14:paraId="608384B3" w14:textId="77777777" w:rsidR="00495110" w:rsidRPr="00A2133E" w:rsidRDefault="00C65EE0" w:rsidP="00A2133E">
      <w:pPr>
        <w:pStyle w:val="ListParagraph"/>
        <w:numPr>
          <w:ilvl w:val="0"/>
          <w:numId w:val="29"/>
        </w:numPr>
        <w:rPr>
          <w:rFonts w:ascii="Arial" w:hAnsi="Arial" w:cs="Arial"/>
        </w:rPr>
      </w:pPr>
      <w:r w:rsidRPr="00A2133E">
        <w:rPr>
          <w:rFonts w:ascii="Arial" w:hAnsi="Arial" w:cs="Arial"/>
        </w:rPr>
        <w:t>A ZigBee End Device may, as per ZSE 5.4.5, additionally change Link Keys (so by initiating CBKE) with Devices that are NOT the Trust Center (so are not the CH, so for Link Keys other than the Trust Center Link Key), as per ZSE 5.4.5. However, there is no requirement to do this and no clear circumstances where it would be beneficial.</w:t>
      </w:r>
    </w:p>
    <w:p w14:paraId="3086B0AD" w14:textId="77777777" w:rsidR="00495110" w:rsidRPr="003019E3" w:rsidRDefault="00C65EE0" w:rsidP="003019E3">
      <w:pPr>
        <w:rPr>
          <w:rFonts w:ascii="Arial" w:hAnsi="Arial" w:cs="Arial"/>
        </w:rPr>
      </w:pPr>
      <w:r w:rsidRPr="003019E3">
        <w:rPr>
          <w:rFonts w:ascii="Arial" w:hAnsi="Arial" w:cs="Arial"/>
        </w:rPr>
        <w:t>Whilst there is no explicit prohibition on End Device’s initiating CBKE in other circumstances, there are negative consequences of so doing:</w:t>
      </w:r>
    </w:p>
    <w:p w14:paraId="3A34BB08" w14:textId="547D6AFC" w:rsidR="00495110" w:rsidRPr="00A2133E" w:rsidRDefault="00C65EE0" w:rsidP="00A2133E">
      <w:pPr>
        <w:pStyle w:val="ListParagraph"/>
        <w:numPr>
          <w:ilvl w:val="0"/>
          <w:numId w:val="30"/>
        </w:numPr>
        <w:spacing w:after="0" w:line="240" w:lineRule="auto"/>
        <w:rPr>
          <w:rFonts w:ascii="Arial" w:eastAsia="Times New Roman" w:hAnsi="Arial" w:cs="Arial"/>
        </w:rPr>
      </w:pPr>
      <w:r w:rsidRPr="00A2133E">
        <w:rPr>
          <w:rFonts w:ascii="Arial" w:eastAsia="Times New Roman" w:hAnsi="Arial" w:cs="Arial"/>
        </w:rPr>
        <w:lastRenderedPageBreak/>
        <w:t>The symmetric keys produced have to be stored by Devices in storage that survives power loss. Such storage can typically only be written a finite number of times in its life, before it becomes unreliable.  Device lifetimes are likely to have assumed very small numbers of CBKE occurrences, so a low number of writes.  Significantly larger number of occurrences would likely reduce Device’s usable lives.  This is true of both the End Device and CH;</w:t>
      </w:r>
      <w:r w:rsidR="00A2133E">
        <w:rPr>
          <w:rFonts w:ascii="Arial" w:eastAsia="Times New Roman" w:hAnsi="Arial" w:cs="Arial"/>
        </w:rPr>
        <w:t xml:space="preserve"> and</w:t>
      </w:r>
    </w:p>
    <w:p w14:paraId="13F8081D" w14:textId="77777777" w:rsidR="00495110" w:rsidRPr="003019E3" w:rsidRDefault="00495110" w:rsidP="00A2133E">
      <w:pPr>
        <w:pStyle w:val="ListParagraph"/>
        <w:spacing w:after="0" w:line="240" w:lineRule="auto"/>
        <w:ind w:left="0" w:firstLine="0"/>
        <w:rPr>
          <w:rFonts w:ascii="Arial" w:eastAsia="Times New Roman" w:hAnsi="Arial" w:cs="Arial"/>
        </w:rPr>
      </w:pPr>
    </w:p>
    <w:p w14:paraId="2D5BEAB9" w14:textId="77777777" w:rsidR="00495110" w:rsidRPr="00A2133E" w:rsidRDefault="00C65EE0" w:rsidP="00A2133E">
      <w:pPr>
        <w:pStyle w:val="ListParagraph"/>
        <w:numPr>
          <w:ilvl w:val="0"/>
          <w:numId w:val="30"/>
        </w:numPr>
        <w:spacing w:after="0" w:line="240" w:lineRule="auto"/>
        <w:rPr>
          <w:rFonts w:ascii="Arial" w:eastAsia="Times New Roman" w:hAnsi="Arial" w:cs="Arial"/>
        </w:rPr>
      </w:pPr>
      <w:r w:rsidRPr="00A2133E">
        <w:rPr>
          <w:rFonts w:ascii="Arial" w:eastAsia="Times New Roman" w:hAnsi="Arial" w:cs="Arial"/>
        </w:rPr>
        <w:t>To support Trust Center swap out, a backup of the CHF Device Log (which contains hashes of all Trust Center Link Keys) is sent by the CHF to the DSP every time the log changes, so including every time CBKE occurs.  Scaling for the corresponding parts of DSP Systems are based on CBKE with the CH being undertaken only when needed.  Use in other circumstances increases the load on, and so potential costs of, DCC Systems.</w:t>
      </w:r>
    </w:p>
    <w:p w14:paraId="3A4878CC" w14:textId="77777777" w:rsidR="00495110" w:rsidRPr="003019E3" w:rsidRDefault="00495110" w:rsidP="003019E3">
      <w:pPr>
        <w:rPr>
          <w:rFonts w:ascii="Arial" w:hAnsi="Arial" w:cs="Arial"/>
        </w:rPr>
      </w:pPr>
    </w:p>
    <w:p w14:paraId="094F0FCA" w14:textId="77777777" w:rsidR="00495110" w:rsidRPr="003019E3" w:rsidRDefault="00C65EE0" w:rsidP="003019E3">
      <w:pPr>
        <w:pStyle w:val="Heading1"/>
        <w:rPr>
          <w:rFonts w:ascii="Arial" w:hAnsi="Arial" w:cs="Arial"/>
        </w:rPr>
      </w:pPr>
      <w:bookmarkStart w:id="26" w:name="_Ref45714108"/>
      <w:bookmarkStart w:id="27" w:name="_Ref45795586"/>
      <w:bookmarkStart w:id="28" w:name="_Toc47953647"/>
      <w:r w:rsidRPr="003019E3">
        <w:rPr>
          <w:rFonts w:ascii="Arial" w:hAnsi="Arial" w:cs="Arial"/>
        </w:rPr>
        <w:t>Annex D – TS0793 explanation</w:t>
      </w:r>
      <w:bookmarkEnd w:id="26"/>
      <w:r w:rsidRPr="003019E3">
        <w:rPr>
          <w:rFonts w:ascii="Arial" w:hAnsi="Arial" w:cs="Arial"/>
        </w:rPr>
        <w:t>: Minimising unauthorised access attempt alert Alerts</w:t>
      </w:r>
      <w:bookmarkStart w:id="29" w:name="_MON_1656326772"/>
      <w:bookmarkEnd w:id="27"/>
      <w:bookmarkEnd w:id="28"/>
      <w:bookmarkEnd w:id="29"/>
    </w:p>
    <w:p w14:paraId="391D7E84" w14:textId="77777777" w:rsidR="00495110" w:rsidRPr="003019E3" w:rsidRDefault="00C65EE0" w:rsidP="003019E3">
      <w:pPr>
        <w:rPr>
          <w:rFonts w:ascii="Arial" w:hAnsi="Arial" w:cs="Arial"/>
        </w:rPr>
      </w:pPr>
      <w:r w:rsidRPr="003019E3">
        <w:rPr>
          <w:rFonts w:ascii="Arial" w:hAnsi="Arial" w:cs="Arial"/>
        </w:rPr>
        <w:object w:dxaOrig="861" w:dyaOrig="573" w14:anchorId="57A78F38">
          <v:shape id="ole_rId11" o:spid="_x0000_i1028" style="width:77.15pt;height:51.45pt" coordsize="" o:spt="100" adj="0,,0" path="" stroked="f">
            <v:stroke joinstyle="miter"/>
            <v:imagedata r:id="rId22" o:title=""/>
            <v:formulas/>
            <v:path o:connecttype="segments"/>
          </v:shape>
          <o:OLEObject Type="Embed" ProgID="Word.Document.12" ShapeID="ole_rId11" DrawAspect="Icon" ObjectID="_1672211485" r:id="rId23"/>
        </w:object>
      </w:r>
    </w:p>
    <w:p w14:paraId="3B8B6864" w14:textId="77777777" w:rsidR="00495110" w:rsidRPr="003019E3" w:rsidRDefault="00495110" w:rsidP="003019E3">
      <w:pPr>
        <w:rPr>
          <w:rFonts w:ascii="Arial" w:hAnsi="Arial" w:cs="Arial"/>
        </w:rPr>
      </w:pPr>
    </w:p>
    <w:p w14:paraId="6E30A761" w14:textId="77777777" w:rsidR="00495110" w:rsidRPr="003019E3" w:rsidRDefault="00C65EE0" w:rsidP="003019E3">
      <w:pPr>
        <w:pStyle w:val="Heading1"/>
        <w:rPr>
          <w:rFonts w:ascii="Arial" w:hAnsi="Arial" w:cs="Arial"/>
        </w:rPr>
      </w:pPr>
      <w:bookmarkStart w:id="30" w:name="_Toc47953648"/>
      <w:r w:rsidRPr="003019E3">
        <w:rPr>
          <w:rFonts w:ascii="Arial" w:hAnsi="Arial" w:cs="Arial"/>
        </w:rPr>
        <w:t>Annex E – TS0893 explanation: Historic Personal Data on the HAN</w:t>
      </w:r>
      <w:bookmarkStart w:id="31" w:name="_MON_1656332414"/>
      <w:bookmarkEnd w:id="30"/>
      <w:bookmarkEnd w:id="31"/>
    </w:p>
    <w:bookmarkStart w:id="32" w:name="_MON_1656492905"/>
    <w:bookmarkEnd w:id="32"/>
    <w:p w14:paraId="5B923962" w14:textId="6448DC0E" w:rsidR="00495110" w:rsidRPr="003019E3" w:rsidRDefault="00F65EDA" w:rsidP="003019E3">
      <w:pPr>
        <w:rPr>
          <w:rFonts w:ascii="Arial" w:hAnsi="Arial" w:cs="Arial"/>
        </w:rPr>
      </w:pPr>
      <w:r w:rsidRPr="003019E3">
        <w:rPr>
          <w:rFonts w:ascii="Arial" w:hAnsi="Arial" w:cs="Arial"/>
        </w:rPr>
        <w:object w:dxaOrig="1488" w:dyaOrig="992" w14:anchorId="5A2EEA76">
          <v:shape id="_x0000_i1029" type="#_x0000_t75" style="width:1in;height:51.45pt" o:ole="">
            <v:imagedata r:id="rId24" o:title=""/>
          </v:shape>
          <o:OLEObject Type="Embed" ProgID="Word.Document.12" ShapeID="_x0000_i1029" DrawAspect="Icon" ObjectID="_1672211486" r:id="rId25">
            <o:FieldCodes>\s</o:FieldCodes>
          </o:OLEObject>
        </w:object>
      </w:r>
    </w:p>
    <w:p w14:paraId="13B05C44" w14:textId="77777777" w:rsidR="00495110" w:rsidRPr="003019E3" w:rsidRDefault="00495110" w:rsidP="003019E3">
      <w:pPr>
        <w:rPr>
          <w:rFonts w:ascii="Arial" w:hAnsi="Arial" w:cs="Arial"/>
        </w:rPr>
      </w:pPr>
    </w:p>
    <w:p w14:paraId="6FD05340" w14:textId="77777777" w:rsidR="00495110" w:rsidRPr="003019E3" w:rsidRDefault="00C65EE0" w:rsidP="003019E3">
      <w:pPr>
        <w:pStyle w:val="Heading1"/>
        <w:rPr>
          <w:rFonts w:ascii="Arial" w:hAnsi="Arial" w:cs="Arial"/>
        </w:rPr>
      </w:pPr>
      <w:bookmarkStart w:id="33" w:name="_Ref45719761"/>
      <w:bookmarkStart w:id="34" w:name="_Ref45795801"/>
      <w:bookmarkStart w:id="35" w:name="_Toc47953649"/>
      <w:r w:rsidRPr="003019E3">
        <w:rPr>
          <w:rFonts w:ascii="Arial" w:hAnsi="Arial" w:cs="Arial"/>
        </w:rPr>
        <w:t>Annex F – TS0932 explanation</w:t>
      </w:r>
      <w:bookmarkEnd w:id="33"/>
      <w:r w:rsidRPr="003019E3">
        <w:rPr>
          <w:rFonts w:ascii="Arial" w:hAnsi="Arial" w:cs="Arial"/>
        </w:rPr>
        <w:t>: ESME &amp; GPF requirements to push information</w:t>
      </w:r>
      <w:bookmarkStart w:id="36" w:name="_MON_1656332358"/>
      <w:bookmarkEnd w:id="34"/>
      <w:bookmarkEnd w:id="35"/>
      <w:bookmarkEnd w:id="36"/>
    </w:p>
    <w:bookmarkStart w:id="37" w:name="_MON_1656492931"/>
    <w:bookmarkEnd w:id="37"/>
    <w:p w14:paraId="2616A115" w14:textId="6ABC43BD" w:rsidR="00495110" w:rsidRPr="003019E3" w:rsidRDefault="00F65EDA" w:rsidP="003019E3">
      <w:pPr>
        <w:rPr>
          <w:rFonts w:ascii="Arial" w:hAnsi="Arial" w:cs="Arial"/>
        </w:rPr>
      </w:pPr>
      <w:r w:rsidRPr="003019E3">
        <w:rPr>
          <w:rFonts w:ascii="Arial" w:hAnsi="Arial" w:cs="Arial"/>
        </w:rPr>
        <w:object w:dxaOrig="1488" w:dyaOrig="992" w14:anchorId="537F9D20">
          <v:shape id="_x0000_i1030" type="#_x0000_t75" style="width:1in;height:51.45pt" o:ole="">
            <v:imagedata r:id="rId26" o:title=""/>
          </v:shape>
          <o:OLEObject Type="Embed" ProgID="Word.Document.12" ShapeID="_x0000_i1030" DrawAspect="Icon" ObjectID="_1672211487" r:id="rId27">
            <o:FieldCodes>\s</o:FieldCodes>
          </o:OLEObject>
        </w:object>
      </w:r>
    </w:p>
    <w:p w14:paraId="4D2E6C95" w14:textId="77777777" w:rsidR="00495110" w:rsidRPr="003019E3" w:rsidRDefault="00495110" w:rsidP="003019E3">
      <w:pPr>
        <w:rPr>
          <w:rFonts w:ascii="Arial" w:hAnsi="Arial" w:cs="Arial"/>
        </w:rPr>
      </w:pPr>
    </w:p>
    <w:p w14:paraId="090874B0" w14:textId="60D9F272" w:rsidR="00495110" w:rsidRPr="003019E3" w:rsidRDefault="00C65EE0" w:rsidP="003019E3">
      <w:pPr>
        <w:pStyle w:val="Heading1"/>
        <w:rPr>
          <w:rFonts w:ascii="Arial" w:hAnsi="Arial" w:cs="Arial"/>
        </w:rPr>
      </w:pPr>
      <w:bookmarkStart w:id="38" w:name="_Ref45720036"/>
      <w:bookmarkStart w:id="39" w:name="_Ref45795655"/>
      <w:bookmarkStart w:id="40" w:name="_Toc47953650"/>
      <w:r w:rsidRPr="003019E3">
        <w:rPr>
          <w:rFonts w:ascii="Arial" w:hAnsi="Arial" w:cs="Arial"/>
        </w:rPr>
        <w:t>Annex G – TS0830 explanation</w:t>
      </w:r>
      <w:bookmarkEnd w:id="38"/>
      <w:r w:rsidRPr="003019E3">
        <w:rPr>
          <w:rFonts w:ascii="Arial" w:hAnsi="Arial" w:cs="Arial"/>
        </w:rPr>
        <w:t>: Change of Tenancy</w:t>
      </w:r>
      <w:bookmarkStart w:id="41" w:name="_MON_1656332779"/>
      <w:bookmarkEnd w:id="39"/>
      <w:bookmarkEnd w:id="40"/>
      <w:bookmarkEnd w:id="41"/>
    </w:p>
    <w:bookmarkStart w:id="42" w:name="_MON_1656492959"/>
    <w:bookmarkEnd w:id="42"/>
    <w:p w14:paraId="2436E28C" w14:textId="505E4847" w:rsidR="00F65EDA" w:rsidRPr="003019E3" w:rsidRDefault="00F65EDA" w:rsidP="003019E3">
      <w:pPr>
        <w:rPr>
          <w:rFonts w:ascii="Arial" w:hAnsi="Arial" w:cs="Arial"/>
        </w:rPr>
      </w:pPr>
      <w:r w:rsidRPr="003019E3">
        <w:rPr>
          <w:rFonts w:ascii="Arial" w:hAnsi="Arial" w:cs="Arial"/>
        </w:rPr>
        <w:object w:dxaOrig="1488" w:dyaOrig="992" w14:anchorId="4C07A2DC">
          <v:shape id="_x0000_i1031" type="#_x0000_t75" style="width:1in;height:51.45pt" o:ole="">
            <v:imagedata r:id="rId28" o:title=""/>
          </v:shape>
          <o:OLEObject Type="Embed" ProgID="Word.Document.12" ShapeID="_x0000_i1031" DrawAspect="Icon" ObjectID="_1672211488" r:id="rId29">
            <o:FieldCodes>\s</o:FieldCodes>
          </o:OLEObject>
        </w:object>
      </w:r>
    </w:p>
    <w:p w14:paraId="24712E46" w14:textId="3D98DE84" w:rsidR="00495110" w:rsidRPr="003019E3" w:rsidRDefault="00495110" w:rsidP="003019E3">
      <w:pPr>
        <w:rPr>
          <w:rFonts w:ascii="Arial" w:hAnsi="Arial" w:cs="Arial"/>
        </w:rPr>
      </w:pPr>
    </w:p>
    <w:sectPr w:rsidR="00495110" w:rsidRPr="003019E3" w:rsidSect="003019E3">
      <w:pgSz w:w="11906" w:h="16838"/>
      <w:pgMar w:top="765" w:right="720" w:bottom="765"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BA61F" w14:textId="77777777" w:rsidR="003B7BCC" w:rsidRDefault="003B7BCC">
      <w:pPr>
        <w:spacing w:after="0" w:line="240" w:lineRule="auto"/>
      </w:pPr>
      <w:r>
        <w:separator/>
      </w:r>
    </w:p>
  </w:endnote>
  <w:endnote w:type="continuationSeparator" w:id="0">
    <w:p w14:paraId="7E7B8F5B" w14:textId="77777777" w:rsidR="003B7BCC" w:rsidRDefault="003B7BCC">
      <w:pPr>
        <w:spacing w:after="0" w:line="240" w:lineRule="auto"/>
      </w:pPr>
      <w:r>
        <w:continuationSeparator/>
      </w:r>
    </w:p>
  </w:endnote>
  <w:endnote w:type="continuationNotice" w:id="1">
    <w:p w14:paraId="1DC939E7" w14:textId="77777777" w:rsidR="003B7BCC" w:rsidRDefault="003B7B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849994"/>
      <w:docPartObj>
        <w:docPartGallery w:val="Page Numbers (Bottom of Page)"/>
        <w:docPartUnique/>
      </w:docPartObj>
    </w:sdtPr>
    <w:sdtEndPr/>
    <w:sdtContent>
      <w:p w14:paraId="7EFD2162" w14:textId="6F8A8F94" w:rsidR="00ED37DB" w:rsidRDefault="00DF72C4">
        <w:pPr>
          <w:pStyle w:val="Footer"/>
          <w:pBdr>
            <w:top w:val="single" w:sz="4" w:space="1" w:color="000000"/>
          </w:pBdr>
          <w:tabs>
            <w:tab w:val="left" w:pos="2596"/>
            <w:tab w:val="right" w:pos="10466"/>
          </w:tabs>
        </w:pPr>
        <w:r>
          <w:t>Consumer Access Devices (CAD) Provision to the GB Market V1.0</w:t>
        </w:r>
        <w:r w:rsidR="00ED37DB">
          <w:tab/>
        </w:r>
        <w:r w:rsidR="00ED37DB">
          <w:tab/>
        </w:r>
        <w:r w:rsidR="00ED37DB">
          <w:fldChar w:fldCharType="begin"/>
        </w:r>
        <w:r w:rsidR="00ED37DB">
          <w:instrText>PAGE</w:instrText>
        </w:r>
        <w:r w:rsidR="00ED37DB">
          <w:fldChar w:fldCharType="separate"/>
        </w:r>
        <w:r w:rsidR="00ED37DB">
          <w:t>12</w:t>
        </w:r>
        <w:r w:rsidR="00ED37DB">
          <w:fldChar w:fldCharType="end"/>
        </w:r>
        <w:r w:rsidR="00ED37DB">
          <w:t xml:space="preserve"> </w:t>
        </w:r>
      </w:p>
      <w:p w14:paraId="4FF6B771" w14:textId="3FB4EA29" w:rsidR="00ED37DB" w:rsidRDefault="003B7BCC">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C87F3" w14:textId="77777777" w:rsidR="003B7BCC" w:rsidRDefault="003B7BCC">
      <w:pPr>
        <w:rPr>
          <w:sz w:val="12"/>
        </w:rPr>
      </w:pPr>
      <w:r>
        <w:separator/>
      </w:r>
    </w:p>
  </w:footnote>
  <w:footnote w:type="continuationSeparator" w:id="0">
    <w:p w14:paraId="1E7CCE95" w14:textId="77777777" w:rsidR="003B7BCC" w:rsidRDefault="003B7BCC">
      <w:pPr>
        <w:rPr>
          <w:sz w:val="12"/>
        </w:rPr>
      </w:pPr>
      <w:r>
        <w:continuationSeparator/>
      </w:r>
    </w:p>
  </w:footnote>
  <w:footnote w:type="continuationNotice" w:id="1">
    <w:p w14:paraId="71AA8194" w14:textId="77777777" w:rsidR="003B7BCC" w:rsidRDefault="003B7BCC">
      <w:pPr>
        <w:spacing w:after="0" w:line="240" w:lineRule="auto"/>
      </w:pPr>
    </w:p>
  </w:footnote>
  <w:footnote w:id="2">
    <w:p w14:paraId="0228C9D4" w14:textId="2A20FA59" w:rsidR="00ED37DB" w:rsidRDefault="00ED37DB" w:rsidP="00912707">
      <w:r>
        <w:rPr>
          <w:rStyle w:val="FootnoteReference"/>
        </w:rPr>
        <w:footnoteRef/>
      </w:r>
      <w:r>
        <w:t xml:space="preserve"> The SEC uses the term ‘Type 2 Device’ which means ‘</w:t>
      </w:r>
      <w:r w:rsidRPr="00051D9B">
        <w:t xml:space="preserve">A Device that </w:t>
      </w:r>
      <w:r>
        <w:t>is not required to have a Device Log</w:t>
      </w:r>
      <w:r w:rsidRPr="00051D9B">
        <w:t>.</w:t>
      </w:r>
      <w:r>
        <w:t xml:space="preserve">’.  There are no SEC requirements for a CAD, so CADs are Type 2 Devices, as are IHDs.  CADs can include an interface to </w:t>
      </w:r>
      <w:r w:rsidR="007B49BB">
        <w:t xml:space="preserve">the SMHAN and have additional interfaces such as to </w:t>
      </w:r>
      <w:r>
        <w:t xml:space="preserve">the internet (so acting as a ‘gateway’), but </w:t>
      </w:r>
      <w:r w:rsidR="007B49BB">
        <w:t xml:space="preserve">additional interfaces are </w:t>
      </w:r>
      <w:r>
        <w:t>not required.</w:t>
      </w:r>
    </w:p>
  </w:footnote>
  <w:footnote w:id="3">
    <w:p w14:paraId="7564724E" w14:textId="77777777" w:rsidR="00ED37DB" w:rsidRDefault="00ED37DB">
      <w:pPr>
        <w:pStyle w:val="FootnoteText"/>
      </w:pPr>
      <w:r>
        <w:rPr>
          <w:rStyle w:val="FootnoteCharacters"/>
        </w:rPr>
        <w:footnoteRef/>
      </w:r>
      <w:r>
        <w:t xml:space="preserve"> e.g. electricity supply licence condition 49.4(d)</w:t>
      </w:r>
    </w:p>
  </w:footnote>
  <w:footnote w:id="4">
    <w:p w14:paraId="29820B7B" w14:textId="2DCFBD5B" w:rsidR="00ED37DB" w:rsidRDefault="00ED37DB">
      <w:pPr>
        <w:pStyle w:val="FootnoteText"/>
      </w:pPr>
      <w:r>
        <w:rPr>
          <w:rStyle w:val="FootnoteCharacters"/>
        </w:rPr>
        <w:footnoteRef/>
      </w:r>
      <w:r>
        <w:t xml:space="preserve"> DCC is obliged to offer these services – SEC Appendix E, Join Service (8.7.2) and Update HAN Device Log (8.11)</w:t>
      </w:r>
    </w:p>
  </w:footnote>
  <w:footnote w:id="5">
    <w:p w14:paraId="7CFF2BF2" w14:textId="77777777" w:rsidR="00ED37DB" w:rsidRDefault="00ED37DB">
      <w:pPr>
        <w:pStyle w:val="FootnoteText"/>
      </w:pPr>
      <w:r>
        <w:rPr>
          <w:rStyle w:val="FootnoteCharacters"/>
        </w:rPr>
        <w:footnoteRef/>
      </w:r>
      <w:r>
        <w:t xml:space="preserve"> e.g. electricity supply licence condition 49.4(d) / SEC section I 1.3</w:t>
      </w:r>
    </w:p>
  </w:footnote>
  <w:footnote w:id="6">
    <w:p w14:paraId="6445E0F1" w14:textId="302DF82E" w:rsidR="00ED37DB" w:rsidRDefault="00ED37DB">
      <w:pPr>
        <w:pStyle w:val="FootnoteText"/>
      </w:pPr>
      <w:r>
        <w:rPr>
          <w:rStyle w:val="FootnoteCharacters"/>
        </w:rPr>
        <w:footnoteRef/>
      </w:r>
      <w:r>
        <w:t xml:space="preserve"> See SMETS 6.2. </w:t>
      </w:r>
      <w:r w:rsidR="00BF79D5">
        <w:t xml:space="preserve"> </w:t>
      </w:r>
      <w:r>
        <w:t>Note</w:t>
      </w:r>
      <w:r w:rsidR="00BF79D5">
        <w:t>,</w:t>
      </w:r>
      <w:r>
        <w:t xml:space="preserve"> that CADs only supporting Sub GHz Bands would only be able to operate on SMHANs where a Dual Band Communications Hub is installed – that will be a minority of SMHANs (currently expected to be ~25% of GB premises). CADs supporting 2400 – 2483.5 MHz can operate on any SMHAN.</w:t>
      </w:r>
    </w:p>
  </w:footnote>
  <w:footnote w:id="7">
    <w:p w14:paraId="67D36B78" w14:textId="6E96B8CD" w:rsidR="00ED37DB" w:rsidRDefault="00ED37DB">
      <w:pPr>
        <w:pStyle w:val="FootnoteText"/>
      </w:pPr>
      <w:r>
        <w:rPr>
          <w:rStyle w:val="FootnoteCharacters"/>
        </w:rPr>
        <w:footnoteRef/>
      </w:r>
      <w:r>
        <w:t xml:space="preserve"> As per GBCS CCS01 Use Case, Devices must use 128 bit install codes (excluding CRC). </w:t>
      </w:r>
      <w:r w:rsidR="00BF79D5">
        <w:t xml:space="preserve"> </w:t>
      </w:r>
      <w:r>
        <w:t>Specifically, CCS01 states for this field in the Command: ‘The octet-string containing an Install Code. As per Table 5-10 of the ZSE specification, this is a 16 octet string (so is a 128 bit install code). Note that it does not include the 16 bit CRC’.</w:t>
      </w:r>
    </w:p>
  </w:footnote>
  <w:footnote w:id="8">
    <w:p w14:paraId="75BC7D92" w14:textId="273C843D" w:rsidR="00ED37DB" w:rsidRDefault="00ED37DB">
      <w:pPr>
        <w:pStyle w:val="FootnoteText"/>
      </w:pPr>
      <w:r>
        <w:rPr>
          <w:rStyle w:val="FootnoteReference"/>
        </w:rPr>
        <w:footnoteRef/>
      </w:r>
      <w:r>
        <w:t xml:space="preserve"> See DUIS ‘</w:t>
      </w:r>
      <w:r w:rsidRPr="00043B60">
        <w:t>Device Pre-notification</w:t>
      </w:r>
      <w:r>
        <w:t>’ Service Request (SRV 12.2)</w:t>
      </w:r>
      <w:r w:rsidR="00BF79D5">
        <w:t>.</w:t>
      </w:r>
    </w:p>
  </w:footnote>
  <w:footnote w:id="9">
    <w:p w14:paraId="50578EF9" w14:textId="5A2ED343" w:rsidR="00015A28" w:rsidRDefault="00015A28">
      <w:pPr>
        <w:pStyle w:val="FootnoteText"/>
      </w:pPr>
      <w:r>
        <w:rPr>
          <w:rStyle w:val="FootnoteReference"/>
        </w:rPr>
        <w:footnoteRef/>
      </w:r>
      <w:r>
        <w:t xml:space="preserve"> </w:t>
      </w:r>
      <w:r w:rsidRPr="00015A28">
        <w:t>There may be cases where the GPF is somewhat out of line with the GSME e.g. where the GSME clock and the GPF clock have different times</w:t>
      </w:r>
      <w:r w:rsidR="00580D9B">
        <w:t xml:space="preserve"> but in normal circumstances this will be no more than 10 seconds.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41418" w14:textId="7C48FAE2" w:rsidR="00ED37DB" w:rsidRDefault="0082283C">
    <w:pPr>
      <w:pBdr>
        <w:bottom w:val="single" w:sz="4" w:space="1" w:color="000000"/>
      </w:pBdr>
    </w:pPr>
    <w:r>
      <w:rPr>
        <w:noProof/>
        <w:lang w:eastAsia="en-GB"/>
      </w:rPr>
      <w:drawing>
        <wp:inline distT="0" distB="0" distL="0" distR="0" wp14:anchorId="551BF8FE" wp14:editId="2D2BFCB8">
          <wp:extent cx="1391479" cy="735724"/>
          <wp:effectExtent l="0" t="0" r="0" b="7620"/>
          <wp:docPr id="3" name="Picture 3" descr="Dept for Business, Energy and Industrial Strat_294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for Business, Energy and Industrial Strat_294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5806" cy="738012"/>
                  </a:xfrm>
                  <a:prstGeom prst="rect">
                    <a:avLst/>
                  </a:prstGeom>
                  <a:noFill/>
                  <a:ln>
                    <a:noFill/>
                  </a:ln>
                </pic:spPr>
              </pic:pic>
            </a:graphicData>
          </a:graphic>
        </wp:inline>
      </w:drawing>
    </w:r>
    <w:r>
      <w:tab/>
    </w:r>
    <w:r>
      <w:tab/>
    </w:r>
    <w:r>
      <w:tab/>
    </w:r>
    <w:r w:rsidR="00ED37DB" w:rsidRPr="0082283C">
      <w:rPr>
        <w:rFonts w:ascii="Arial" w:hAnsi="Arial" w:cs="Arial"/>
        <w:sz w:val="20"/>
        <w:szCs w:val="20"/>
      </w:rPr>
      <w:t>Consumer Access Devices (CADs) &amp; GB Smart Metering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1CE5"/>
    <w:multiLevelType w:val="multilevel"/>
    <w:tmpl w:val="4920DE5E"/>
    <w:lvl w:ilvl="0">
      <w:start w:val="1"/>
      <w:numFmt w:val="bullet"/>
      <w:lvlText w:val=""/>
      <w:lvlJc w:val="left"/>
      <w:pPr>
        <w:tabs>
          <w:tab w:val="num" w:pos="709"/>
        </w:tabs>
        <w:ind w:left="709" w:hanging="709"/>
      </w:pPr>
      <w:rPr>
        <w:rFonts w:ascii="Symbol" w:hAnsi="Symbol" w:cs="Symbol" w:hint="default"/>
      </w:rPr>
    </w:lvl>
    <w:lvl w:ilvl="1">
      <w:start w:val="1"/>
      <w:numFmt w:val="decimal"/>
      <w:lvlText w:val="%2"/>
      <w:lvlJc w:val="left"/>
      <w:pPr>
        <w:tabs>
          <w:tab w:val="num" w:pos="709"/>
        </w:tabs>
        <w:ind w:left="709" w:hanging="709"/>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bullet"/>
      <w:lvlText w:val="o"/>
      <w:lvlJc w:val="left"/>
      <w:pPr>
        <w:tabs>
          <w:tab w:val="num" w:pos="1417"/>
        </w:tabs>
        <w:ind w:left="1417" w:hanging="708"/>
      </w:pPr>
      <w:rPr>
        <w:rFonts w:ascii="Courier New" w:hAnsi="Courier New" w:cs="Courier New" w:hint="default"/>
      </w:rPr>
    </w:lvl>
    <w:lvl w:ilvl="3">
      <w:start w:val="1"/>
      <w:numFmt w:val="bullet"/>
      <w:lvlText w:val="o"/>
      <w:lvlJc w:val="left"/>
      <w:pPr>
        <w:tabs>
          <w:tab w:val="num" w:pos="2126"/>
        </w:tabs>
        <w:ind w:left="2126" w:hanging="709"/>
      </w:pPr>
      <w:rPr>
        <w:rFonts w:ascii="Courier New" w:hAnsi="Courier New" w:cs="Courier New" w:hint="default"/>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 w15:restartNumberingAfterBreak="0">
    <w:nsid w:val="032D017E"/>
    <w:multiLevelType w:val="multilevel"/>
    <w:tmpl w:val="46DA92B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1080" w:hanging="360"/>
      </w:pPr>
      <w:rPr>
        <w:rFonts w:ascii="Courier New" w:hAnsi="Courier New" w:cs="Courier New" w:hint="default"/>
      </w:rPr>
    </w:lvl>
    <w:lvl w:ilvl="2">
      <w:start w:val="1"/>
      <w:numFmt w:val="bullet"/>
      <w:lvlText w:val=""/>
      <w:lvlJc w:val="left"/>
      <w:pPr>
        <w:tabs>
          <w:tab w:val="num" w:pos="1080"/>
        </w:tabs>
        <w:ind w:left="1800" w:hanging="360"/>
      </w:pPr>
      <w:rPr>
        <w:rFonts w:ascii="Wingdings" w:hAnsi="Wingdings" w:cs="Wingdings" w:hint="default"/>
      </w:rPr>
    </w:lvl>
    <w:lvl w:ilvl="3">
      <w:start w:val="1"/>
      <w:numFmt w:val="bullet"/>
      <w:lvlText w:val=""/>
      <w:lvlJc w:val="left"/>
      <w:pPr>
        <w:tabs>
          <w:tab w:val="num" w:pos="1440"/>
        </w:tabs>
        <w:ind w:left="2520" w:hanging="360"/>
      </w:pPr>
      <w:rPr>
        <w:rFonts w:ascii="Symbol" w:hAnsi="Symbol" w:cs="Symbol" w:hint="default"/>
      </w:rPr>
    </w:lvl>
    <w:lvl w:ilvl="4">
      <w:start w:val="1"/>
      <w:numFmt w:val="bullet"/>
      <w:lvlText w:val="o"/>
      <w:lvlJc w:val="left"/>
      <w:pPr>
        <w:tabs>
          <w:tab w:val="num" w:pos="1800"/>
        </w:tabs>
        <w:ind w:left="3240" w:hanging="360"/>
      </w:pPr>
      <w:rPr>
        <w:rFonts w:ascii="Courier New" w:hAnsi="Courier New" w:cs="Courier New" w:hint="default"/>
      </w:rPr>
    </w:lvl>
    <w:lvl w:ilvl="5">
      <w:start w:val="1"/>
      <w:numFmt w:val="bullet"/>
      <w:lvlText w:val=""/>
      <w:lvlJc w:val="left"/>
      <w:pPr>
        <w:tabs>
          <w:tab w:val="num" w:pos="2160"/>
        </w:tabs>
        <w:ind w:left="3960" w:hanging="360"/>
      </w:pPr>
      <w:rPr>
        <w:rFonts w:ascii="Wingdings" w:hAnsi="Wingdings" w:cs="Wingdings" w:hint="default"/>
      </w:rPr>
    </w:lvl>
    <w:lvl w:ilvl="6">
      <w:start w:val="1"/>
      <w:numFmt w:val="bullet"/>
      <w:lvlText w:val=""/>
      <w:lvlJc w:val="left"/>
      <w:pPr>
        <w:tabs>
          <w:tab w:val="num" w:pos="2520"/>
        </w:tabs>
        <w:ind w:left="4680" w:hanging="360"/>
      </w:pPr>
      <w:rPr>
        <w:rFonts w:ascii="Symbol" w:hAnsi="Symbol" w:cs="Symbol" w:hint="default"/>
      </w:rPr>
    </w:lvl>
    <w:lvl w:ilvl="7">
      <w:start w:val="1"/>
      <w:numFmt w:val="bullet"/>
      <w:lvlText w:val="o"/>
      <w:lvlJc w:val="left"/>
      <w:pPr>
        <w:tabs>
          <w:tab w:val="num" w:pos="2880"/>
        </w:tabs>
        <w:ind w:left="5400" w:hanging="360"/>
      </w:pPr>
      <w:rPr>
        <w:rFonts w:ascii="Courier New" w:hAnsi="Courier New" w:cs="Courier New" w:hint="default"/>
      </w:rPr>
    </w:lvl>
    <w:lvl w:ilvl="8">
      <w:start w:val="1"/>
      <w:numFmt w:val="bullet"/>
      <w:lvlText w:val=""/>
      <w:lvlJc w:val="left"/>
      <w:pPr>
        <w:tabs>
          <w:tab w:val="num" w:pos="3240"/>
        </w:tabs>
        <w:ind w:left="6120" w:hanging="360"/>
      </w:pPr>
      <w:rPr>
        <w:rFonts w:ascii="Wingdings" w:hAnsi="Wingdings" w:cs="Wingdings" w:hint="default"/>
      </w:rPr>
    </w:lvl>
  </w:abstractNum>
  <w:abstractNum w:abstractNumId="2" w15:restartNumberingAfterBreak="0">
    <w:nsid w:val="03E51250"/>
    <w:multiLevelType w:val="multilevel"/>
    <w:tmpl w:val="65723DC4"/>
    <w:lvl w:ilvl="0">
      <w:start w:val="1"/>
      <w:numFmt w:val="decimal"/>
      <w:lvlText w:val="%1."/>
      <w:lvlJc w:val="left"/>
      <w:pPr>
        <w:tabs>
          <w:tab w:val="num" w:pos="720"/>
        </w:tabs>
        <w:ind w:left="773" w:hanging="773"/>
      </w:pPr>
    </w:lvl>
    <w:lvl w:ilvl="1">
      <w:start w:val="7"/>
      <w:numFmt w:val="decimal"/>
      <w:lvlText w:val="%1.%2"/>
      <w:lvlJc w:val="left"/>
      <w:pPr>
        <w:tabs>
          <w:tab w:val="num" w:pos="1080"/>
        </w:tabs>
        <w:ind w:left="1204" w:hanging="773"/>
      </w:pPr>
    </w:lvl>
    <w:lvl w:ilvl="2">
      <w:start w:val="3"/>
      <w:numFmt w:val="decimal"/>
      <w:lvlText w:val="%1.%2.%3"/>
      <w:lvlJc w:val="left"/>
      <w:pPr>
        <w:tabs>
          <w:tab w:val="num" w:pos="1440"/>
        </w:tabs>
        <w:ind w:left="1635" w:hanging="773"/>
      </w:pPr>
    </w:lvl>
    <w:lvl w:ilvl="3">
      <w:start w:val="1"/>
      <w:numFmt w:val="decimal"/>
      <w:lvlText w:val="%1.%2.%3.%4"/>
      <w:lvlJc w:val="left"/>
      <w:pPr>
        <w:tabs>
          <w:tab w:val="num" w:pos="1800"/>
        </w:tabs>
        <w:ind w:left="2373" w:hanging="1080"/>
      </w:pPr>
    </w:lvl>
    <w:lvl w:ilvl="4">
      <w:start w:val="1"/>
      <w:numFmt w:val="decimal"/>
      <w:lvlText w:val="%1.%2.%3.%4.%5"/>
      <w:lvlJc w:val="left"/>
      <w:pPr>
        <w:tabs>
          <w:tab w:val="num" w:pos="2160"/>
        </w:tabs>
        <w:ind w:left="3164" w:hanging="1440"/>
      </w:pPr>
    </w:lvl>
    <w:lvl w:ilvl="5">
      <w:start w:val="1"/>
      <w:numFmt w:val="decimal"/>
      <w:lvlText w:val="%1.%2.%3.%4.%5.%6"/>
      <w:lvlJc w:val="left"/>
      <w:pPr>
        <w:tabs>
          <w:tab w:val="num" w:pos="2520"/>
        </w:tabs>
        <w:ind w:left="3595" w:hanging="1440"/>
      </w:pPr>
    </w:lvl>
    <w:lvl w:ilvl="6">
      <w:start w:val="1"/>
      <w:numFmt w:val="decimal"/>
      <w:lvlText w:val="%1.%2.%3.%4.%5.%6.%7"/>
      <w:lvlJc w:val="left"/>
      <w:pPr>
        <w:tabs>
          <w:tab w:val="num" w:pos="2880"/>
        </w:tabs>
        <w:ind w:left="4386" w:hanging="1800"/>
      </w:pPr>
    </w:lvl>
    <w:lvl w:ilvl="7">
      <w:start w:val="1"/>
      <w:numFmt w:val="decimal"/>
      <w:lvlText w:val="%1.%2.%3.%4.%5.%6.%7.%8"/>
      <w:lvlJc w:val="left"/>
      <w:pPr>
        <w:tabs>
          <w:tab w:val="num" w:pos="3240"/>
        </w:tabs>
        <w:ind w:left="4817" w:hanging="1800"/>
      </w:pPr>
    </w:lvl>
    <w:lvl w:ilvl="8">
      <w:start w:val="1"/>
      <w:numFmt w:val="decimal"/>
      <w:lvlText w:val="%1.%2.%3.%4.%5.%6.%7.%8.%9"/>
      <w:lvlJc w:val="left"/>
      <w:pPr>
        <w:tabs>
          <w:tab w:val="num" w:pos="3600"/>
        </w:tabs>
        <w:ind w:left="5608" w:hanging="2160"/>
      </w:pPr>
    </w:lvl>
  </w:abstractNum>
  <w:abstractNum w:abstractNumId="3" w15:restartNumberingAfterBreak="0">
    <w:nsid w:val="090533A9"/>
    <w:multiLevelType w:val="multilevel"/>
    <w:tmpl w:val="013EF01C"/>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720"/>
        </w:tabs>
        <w:ind w:left="1080" w:hanging="360"/>
      </w:pPr>
      <w:rPr>
        <w:rFonts w:ascii="Courier New" w:hAnsi="Courier New" w:cs="Courier New" w:hint="default"/>
      </w:rPr>
    </w:lvl>
    <w:lvl w:ilvl="2">
      <w:start w:val="1"/>
      <w:numFmt w:val="bullet"/>
      <w:lvlText w:val=""/>
      <w:lvlJc w:val="left"/>
      <w:pPr>
        <w:tabs>
          <w:tab w:val="num" w:pos="1080"/>
        </w:tabs>
        <w:ind w:left="1800" w:hanging="360"/>
      </w:pPr>
      <w:rPr>
        <w:rFonts w:ascii="Wingdings" w:hAnsi="Wingdings" w:cs="Wingdings" w:hint="default"/>
      </w:rPr>
    </w:lvl>
    <w:lvl w:ilvl="3">
      <w:start w:val="1"/>
      <w:numFmt w:val="bullet"/>
      <w:lvlText w:val=""/>
      <w:lvlJc w:val="left"/>
      <w:pPr>
        <w:tabs>
          <w:tab w:val="num" w:pos="1440"/>
        </w:tabs>
        <w:ind w:left="2520" w:hanging="360"/>
      </w:pPr>
      <w:rPr>
        <w:rFonts w:ascii="Symbol" w:hAnsi="Symbol" w:cs="Symbol" w:hint="default"/>
      </w:rPr>
    </w:lvl>
    <w:lvl w:ilvl="4">
      <w:start w:val="1"/>
      <w:numFmt w:val="bullet"/>
      <w:lvlText w:val="o"/>
      <w:lvlJc w:val="left"/>
      <w:pPr>
        <w:tabs>
          <w:tab w:val="num" w:pos="1800"/>
        </w:tabs>
        <w:ind w:left="3240" w:hanging="360"/>
      </w:pPr>
      <w:rPr>
        <w:rFonts w:ascii="Courier New" w:hAnsi="Courier New" w:cs="Courier New" w:hint="default"/>
      </w:rPr>
    </w:lvl>
    <w:lvl w:ilvl="5">
      <w:start w:val="1"/>
      <w:numFmt w:val="bullet"/>
      <w:lvlText w:val=""/>
      <w:lvlJc w:val="left"/>
      <w:pPr>
        <w:tabs>
          <w:tab w:val="num" w:pos="2160"/>
        </w:tabs>
        <w:ind w:left="3960" w:hanging="360"/>
      </w:pPr>
      <w:rPr>
        <w:rFonts w:ascii="Wingdings" w:hAnsi="Wingdings" w:cs="Wingdings" w:hint="default"/>
      </w:rPr>
    </w:lvl>
    <w:lvl w:ilvl="6">
      <w:start w:val="1"/>
      <w:numFmt w:val="bullet"/>
      <w:lvlText w:val=""/>
      <w:lvlJc w:val="left"/>
      <w:pPr>
        <w:tabs>
          <w:tab w:val="num" w:pos="2520"/>
        </w:tabs>
        <w:ind w:left="4680" w:hanging="360"/>
      </w:pPr>
      <w:rPr>
        <w:rFonts w:ascii="Symbol" w:hAnsi="Symbol" w:cs="Symbol" w:hint="default"/>
      </w:rPr>
    </w:lvl>
    <w:lvl w:ilvl="7">
      <w:start w:val="1"/>
      <w:numFmt w:val="bullet"/>
      <w:lvlText w:val="o"/>
      <w:lvlJc w:val="left"/>
      <w:pPr>
        <w:tabs>
          <w:tab w:val="num" w:pos="2880"/>
        </w:tabs>
        <w:ind w:left="5400" w:hanging="360"/>
      </w:pPr>
      <w:rPr>
        <w:rFonts w:ascii="Courier New" w:hAnsi="Courier New" w:cs="Courier New" w:hint="default"/>
      </w:rPr>
    </w:lvl>
    <w:lvl w:ilvl="8">
      <w:start w:val="1"/>
      <w:numFmt w:val="bullet"/>
      <w:lvlText w:val=""/>
      <w:lvlJc w:val="left"/>
      <w:pPr>
        <w:tabs>
          <w:tab w:val="num" w:pos="3240"/>
        </w:tabs>
        <w:ind w:left="6120" w:hanging="360"/>
      </w:pPr>
      <w:rPr>
        <w:rFonts w:ascii="Wingdings" w:hAnsi="Wingdings" w:cs="Wingdings" w:hint="default"/>
      </w:rPr>
    </w:lvl>
  </w:abstractNum>
  <w:abstractNum w:abstractNumId="4" w15:restartNumberingAfterBreak="0">
    <w:nsid w:val="0A771D50"/>
    <w:multiLevelType w:val="multilevel"/>
    <w:tmpl w:val="B1AA4B5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720"/>
        </w:tabs>
        <w:ind w:left="1080" w:hanging="360"/>
      </w:pPr>
      <w:rPr>
        <w:rFonts w:ascii="Courier New" w:hAnsi="Courier New" w:cs="Courier New" w:hint="default"/>
      </w:rPr>
    </w:lvl>
    <w:lvl w:ilvl="2">
      <w:start w:val="1"/>
      <w:numFmt w:val="bullet"/>
      <w:lvlText w:val=""/>
      <w:lvlJc w:val="left"/>
      <w:pPr>
        <w:tabs>
          <w:tab w:val="num" w:pos="1080"/>
        </w:tabs>
        <w:ind w:left="1800" w:hanging="360"/>
      </w:pPr>
      <w:rPr>
        <w:rFonts w:ascii="Wingdings" w:hAnsi="Wingdings" w:cs="Wingdings" w:hint="default"/>
      </w:rPr>
    </w:lvl>
    <w:lvl w:ilvl="3">
      <w:start w:val="1"/>
      <w:numFmt w:val="bullet"/>
      <w:lvlText w:val=""/>
      <w:lvlJc w:val="left"/>
      <w:pPr>
        <w:tabs>
          <w:tab w:val="num" w:pos="1440"/>
        </w:tabs>
        <w:ind w:left="2520" w:hanging="360"/>
      </w:pPr>
      <w:rPr>
        <w:rFonts w:ascii="Symbol" w:hAnsi="Symbol" w:cs="Symbol" w:hint="default"/>
      </w:rPr>
    </w:lvl>
    <w:lvl w:ilvl="4">
      <w:start w:val="1"/>
      <w:numFmt w:val="bullet"/>
      <w:lvlText w:val="o"/>
      <w:lvlJc w:val="left"/>
      <w:pPr>
        <w:tabs>
          <w:tab w:val="num" w:pos="1800"/>
        </w:tabs>
        <w:ind w:left="3240" w:hanging="360"/>
      </w:pPr>
      <w:rPr>
        <w:rFonts w:ascii="Courier New" w:hAnsi="Courier New" w:cs="Courier New" w:hint="default"/>
      </w:rPr>
    </w:lvl>
    <w:lvl w:ilvl="5">
      <w:start w:val="1"/>
      <w:numFmt w:val="bullet"/>
      <w:lvlText w:val=""/>
      <w:lvlJc w:val="left"/>
      <w:pPr>
        <w:tabs>
          <w:tab w:val="num" w:pos="2160"/>
        </w:tabs>
        <w:ind w:left="3960" w:hanging="360"/>
      </w:pPr>
      <w:rPr>
        <w:rFonts w:ascii="Wingdings" w:hAnsi="Wingdings" w:cs="Wingdings" w:hint="default"/>
      </w:rPr>
    </w:lvl>
    <w:lvl w:ilvl="6">
      <w:start w:val="1"/>
      <w:numFmt w:val="bullet"/>
      <w:lvlText w:val=""/>
      <w:lvlJc w:val="left"/>
      <w:pPr>
        <w:tabs>
          <w:tab w:val="num" w:pos="2520"/>
        </w:tabs>
        <w:ind w:left="4680" w:hanging="360"/>
      </w:pPr>
      <w:rPr>
        <w:rFonts w:ascii="Symbol" w:hAnsi="Symbol" w:cs="Symbol" w:hint="default"/>
      </w:rPr>
    </w:lvl>
    <w:lvl w:ilvl="7">
      <w:start w:val="1"/>
      <w:numFmt w:val="bullet"/>
      <w:lvlText w:val="o"/>
      <w:lvlJc w:val="left"/>
      <w:pPr>
        <w:tabs>
          <w:tab w:val="num" w:pos="2880"/>
        </w:tabs>
        <w:ind w:left="5400" w:hanging="360"/>
      </w:pPr>
      <w:rPr>
        <w:rFonts w:ascii="Courier New" w:hAnsi="Courier New" w:cs="Courier New" w:hint="default"/>
      </w:rPr>
    </w:lvl>
    <w:lvl w:ilvl="8">
      <w:start w:val="1"/>
      <w:numFmt w:val="bullet"/>
      <w:lvlText w:val=""/>
      <w:lvlJc w:val="left"/>
      <w:pPr>
        <w:tabs>
          <w:tab w:val="num" w:pos="3240"/>
        </w:tabs>
        <w:ind w:left="6120" w:hanging="360"/>
      </w:pPr>
      <w:rPr>
        <w:rFonts w:ascii="Wingdings" w:hAnsi="Wingdings" w:cs="Wingdings" w:hint="default"/>
      </w:rPr>
    </w:lvl>
  </w:abstractNum>
  <w:abstractNum w:abstractNumId="5" w15:restartNumberingAfterBreak="0">
    <w:nsid w:val="0DAD5921"/>
    <w:multiLevelType w:val="multilevel"/>
    <w:tmpl w:val="4412D6E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 w15:restartNumberingAfterBreak="0">
    <w:nsid w:val="145772A9"/>
    <w:multiLevelType w:val="multilevel"/>
    <w:tmpl w:val="354CFFEE"/>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7" w15:restartNumberingAfterBreak="0">
    <w:nsid w:val="19300E10"/>
    <w:multiLevelType w:val="multilevel"/>
    <w:tmpl w:val="5E0C8400"/>
    <w:lvl w:ilvl="0">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8" w15:restartNumberingAfterBreak="0">
    <w:nsid w:val="1DBE2F8A"/>
    <w:multiLevelType w:val="multilevel"/>
    <w:tmpl w:val="F1D29E6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9" w15:restartNumberingAfterBreak="0">
    <w:nsid w:val="1DCB28D9"/>
    <w:multiLevelType w:val="multilevel"/>
    <w:tmpl w:val="A6BAA4C6"/>
    <w:lvl w:ilvl="0">
      <w:start w:val="5"/>
      <w:numFmt w:val="bullet"/>
      <w:lvlText w:val="-"/>
      <w:lvlJc w:val="left"/>
      <w:pPr>
        <w:tabs>
          <w:tab w:val="num" w:pos="720"/>
        </w:tabs>
        <w:ind w:left="360" w:hanging="360"/>
      </w:pPr>
      <w:rPr>
        <w:rFonts w:ascii="Calibri" w:hAnsi="Calibri" w:cs="Calibri"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800" w:hanging="360"/>
      </w:pPr>
      <w:rPr>
        <w:rFonts w:ascii="Wingdings" w:hAnsi="Wingdings" w:cs="Wingdings" w:hint="default"/>
      </w:rPr>
    </w:lvl>
    <w:lvl w:ilvl="3">
      <w:start w:val="1"/>
      <w:numFmt w:val="bullet"/>
      <w:lvlText w:val=""/>
      <w:lvlJc w:val="left"/>
      <w:pPr>
        <w:tabs>
          <w:tab w:val="num" w:pos="1800"/>
        </w:tabs>
        <w:ind w:left="2520" w:hanging="360"/>
      </w:pPr>
      <w:rPr>
        <w:rFonts w:ascii="Symbol" w:hAnsi="Symbol" w:cs="Symbol" w:hint="default"/>
      </w:rPr>
    </w:lvl>
    <w:lvl w:ilvl="4">
      <w:start w:val="1"/>
      <w:numFmt w:val="bullet"/>
      <w:lvlText w:val="o"/>
      <w:lvlJc w:val="left"/>
      <w:pPr>
        <w:tabs>
          <w:tab w:val="num" w:pos="2160"/>
        </w:tabs>
        <w:ind w:left="3240" w:hanging="360"/>
      </w:pPr>
      <w:rPr>
        <w:rFonts w:ascii="Courier New" w:hAnsi="Courier New" w:cs="Courier New" w:hint="default"/>
      </w:rPr>
    </w:lvl>
    <w:lvl w:ilvl="5">
      <w:start w:val="1"/>
      <w:numFmt w:val="bullet"/>
      <w:lvlText w:val=""/>
      <w:lvlJc w:val="left"/>
      <w:pPr>
        <w:tabs>
          <w:tab w:val="num" w:pos="2520"/>
        </w:tabs>
        <w:ind w:left="3960" w:hanging="360"/>
      </w:pPr>
      <w:rPr>
        <w:rFonts w:ascii="Wingdings" w:hAnsi="Wingdings" w:cs="Wingdings" w:hint="default"/>
      </w:rPr>
    </w:lvl>
    <w:lvl w:ilvl="6">
      <w:start w:val="1"/>
      <w:numFmt w:val="bullet"/>
      <w:lvlText w:val=""/>
      <w:lvlJc w:val="left"/>
      <w:pPr>
        <w:tabs>
          <w:tab w:val="num" w:pos="2880"/>
        </w:tabs>
        <w:ind w:left="4680" w:hanging="360"/>
      </w:pPr>
      <w:rPr>
        <w:rFonts w:ascii="Symbol" w:hAnsi="Symbol" w:cs="Symbol" w:hint="default"/>
      </w:rPr>
    </w:lvl>
    <w:lvl w:ilvl="7">
      <w:start w:val="1"/>
      <w:numFmt w:val="bullet"/>
      <w:lvlText w:val="o"/>
      <w:lvlJc w:val="left"/>
      <w:pPr>
        <w:tabs>
          <w:tab w:val="num" w:pos="3240"/>
        </w:tabs>
        <w:ind w:left="5400" w:hanging="360"/>
      </w:pPr>
      <w:rPr>
        <w:rFonts w:ascii="Courier New" w:hAnsi="Courier New" w:cs="Courier New" w:hint="default"/>
      </w:rPr>
    </w:lvl>
    <w:lvl w:ilvl="8">
      <w:start w:val="1"/>
      <w:numFmt w:val="bullet"/>
      <w:lvlText w:val=""/>
      <w:lvlJc w:val="left"/>
      <w:pPr>
        <w:tabs>
          <w:tab w:val="num" w:pos="3600"/>
        </w:tabs>
        <w:ind w:left="6120" w:hanging="360"/>
      </w:pPr>
      <w:rPr>
        <w:rFonts w:ascii="Wingdings" w:hAnsi="Wingdings" w:cs="Wingdings" w:hint="default"/>
      </w:rPr>
    </w:lvl>
  </w:abstractNum>
  <w:abstractNum w:abstractNumId="10" w15:restartNumberingAfterBreak="0">
    <w:nsid w:val="22085304"/>
    <w:multiLevelType w:val="multilevel"/>
    <w:tmpl w:val="F8A440CE"/>
    <w:lvl w:ilvl="0">
      <w:start w:val="1"/>
      <w:numFmt w:val="bullet"/>
      <w:lvlText w:val=""/>
      <w:lvlJc w:val="left"/>
      <w:pPr>
        <w:tabs>
          <w:tab w:val="num" w:pos="720"/>
        </w:tabs>
        <w:ind w:left="773" w:hanging="773"/>
      </w:pPr>
      <w:rPr>
        <w:rFonts w:ascii="Symbol" w:hAnsi="Symbol" w:cs="Symbol" w:hint="default"/>
      </w:rPr>
    </w:lvl>
    <w:lvl w:ilvl="1">
      <w:start w:val="7"/>
      <w:numFmt w:val="decimal"/>
      <w:lvlText w:val="%1.%2"/>
      <w:lvlJc w:val="left"/>
      <w:pPr>
        <w:tabs>
          <w:tab w:val="num" w:pos="1080"/>
        </w:tabs>
        <w:ind w:left="1204" w:hanging="773"/>
      </w:pPr>
    </w:lvl>
    <w:lvl w:ilvl="2">
      <w:start w:val="3"/>
      <w:numFmt w:val="decimal"/>
      <w:lvlText w:val="%1.%2.%3"/>
      <w:lvlJc w:val="left"/>
      <w:pPr>
        <w:tabs>
          <w:tab w:val="num" w:pos="1440"/>
        </w:tabs>
        <w:ind w:left="1635" w:hanging="773"/>
      </w:pPr>
    </w:lvl>
    <w:lvl w:ilvl="3">
      <w:start w:val="1"/>
      <w:numFmt w:val="decimal"/>
      <w:lvlText w:val="%1.%2.%3.%4"/>
      <w:lvlJc w:val="left"/>
      <w:pPr>
        <w:tabs>
          <w:tab w:val="num" w:pos="1800"/>
        </w:tabs>
        <w:ind w:left="2373" w:hanging="1080"/>
      </w:pPr>
    </w:lvl>
    <w:lvl w:ilvl="4">
      <w:start w:val="1"/>
      <w:numFmt w:val="decimal"/>
      <w:lvlText w:val="%1.%2.%3.%4.%5"/>
      <w:lvlJc w:val="left"/>
      <w:pPr>
        <w:tabs>
          <w:tab w:val="num" w:pos="2160"/>
        </w:tabs>
        <w:ind w:left="3164" w:hanging="1440"/>
      </w:pPr>
    </w:lvl>
    <w:lvl w:ilvl="5">
      <w:start w:val="1"/>
      <w:numFmt w:val="decimal"/>
      <w:lvlText w:val="%1.%2.%3.%4.%5.%6"/>
      <w:lvlJc w:val="left"/>
      <w:pPr>
        <w:tabs>
          <w:tab w:val="num" w:pos="2520"/>
        </w:tabs>
        <w:ind w:left="3595" w:hanging="1440"/>
      </w:pPr>
    </w:lvl>
    <w:lvl w:ilvl="6">
      <w:start w:val="1"/>
      <w:numFmt w:val="decimal"/>
      <w:lvlText w:val="%1.%2.%3.%4.%5.%6.%7"/>
      <w:lvlJc w:val="left"/>
      <w:pPr>
        <w:tabs>
          <w:tab w:val="num" w:pos="2880"/>
        </w:tabs>
        <w:ind w:left="4386" w:hanging="1800"/>
      </w:pPr>
    </w:lvl>
    <w:lvl w:ilvl="7">
      <w:start w:val="1"/>
      <w:numFmt w:val="decimal"/>
      <w:lvlText w:val="%1.%2.%3.%4.%5.%6.%7.%8"/>
      <w:lvlJc w:val="left"/>
      <w:pPr>
        <w:tabs>
          <w:tab w:val="num" w:pos="3240"/>
        </w:tabs>
        <w:ind w:left="4817" w:hanging="1800"/>
      </w:pPr>
    </w:lvl>
    <w:lvl w:ilvl="8">
      <w:start w:val="1"/>
      <w:numFmt w:val="decimal"/>
      <w:lvlText w:val="%1.%2.%3.%4.%5.%6.%7.%8.%9"/>
      <w:lvlJc w:val="left"/>
      <w:pPr>
        <w:tabs>
          <w:tab w:val="num" w:pos="3600"/>
        </w:tabs>
        <w:ind w:left="5608" w:hanging="2160"/>
      </w:pPr>
    </w:lvl>
  </w:abstractNum>
  <w:abstractNum w:abstractNumId="11" w15:restartNumberingAfterBreak="0">
    <w:nsid w:val="24C42B86"/>
    <w:multiLevelType w:val="multilevel"/>
    <w:tmpl w:val="EF0433F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2" w15:restartNumberingAfterBreak="0">
    <w:nsid w:val="27A63C89"/>
    <w:multiLevelType w:val="multilevel"/>
    <w:tmpl w:val="46DA92B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1080" w:hanging="360"/>
      </w:pPr>
      <w:rPr>
        <w:rFonts w:ascii="Courier New" w:hAnsi="Courier New" w:cs="Courier New" w:hint="default"/>
      </w:rPr>
    </w:lvl>
    <w:lvl w:ilvl="2">
      <w:start w:val="1"/>
      <w:numFmt w:val="bullet"/>
      <w:lvlText w:val=""/>
      <w:lvlJc w:val="left"/>
      <w:pPr>
        <w:tabs>
          <w:tab w:val="num" w:pos="1080"/>
        </w:tabs>
        <w:ind w:left="1800" w:hanging="360"/>
      </w:pPr>
      <w:rPr>
        <w:rFonts w:ascii="Wingdings" w:hAnsi="Wingdings" w:cs="Wingdings" w:hint="default"/>
      </w:rPr>
    </w:lvl>
    <w:lvl w:ilvl="3">
      <w:start w:val="1"/>
      <w:numFmt w:val="bullet"/>
      <w:lvlText w:val=""/>
      <w:lvlJc w:val="left"/>
      <w:pPr>
        <w:tabs>
          <w:tab w:val="num" w:pos="1440"/>
        </w:tabs>
        <w:ind w:left="2520" w:hanging="360"/>
      </w:pPr>
      <w:rPr>
        <w:rFonts w:ascii="Symbol" w:hAnsi="Symbol" w:cs="Symbol" w:hint="default"/>
      </w:rPr>
    </w:lvl>
    <w:lvl w:ilvl="4">
      <w:start w:val="1"/>
      <w:numFmt w:val="bullet"/>
      <w:lvlText w:val="o"/>
      <w:lvlJc w:val="left"/>
      <w:pPr>
        <w:tabs>
          <w:tab w:val="num" w:pos="1800"/>
        </w:tabs>
        <w:ind w:left="3240" w:hanging="360"/>
      </w:pPr>
      <w:rPr>
        <w:rFonts w:ascii="Courier New" w:hAnsi="Courier New" w:cs="Courier New" w:hint="default"/>
      </w:rPr>
    </w:lvl>
    <w:lvl w:ilvl="5">
      <w:start w:val="1"/>
      <w:numFmt w:val="bullet"/>
      <w:lvlText w:val=""/>
      <w:lvlJc w:val="left"/>
      <w:pPr>
        <w:tabs>
          <w:tab w:val="num" w:pos="2160"/>
        </w:tabs>
        <w:ind w:left="3960" w:hanging="360"/>
      </w:pPr>
      <w:rPr>
        <w:rFonts w:ascii="Wingdings" w:hAnsi="Wingdings" w:cs="Wingdings" w:hint="default"/>
      </w:rPr>
    </w:lvl>
    <w:lvl w:ilvl="6">
      <w:start w:val="1"/>
      <w:numFmt w:val="bullet"/>
      <w:lvlText w:val=""/>
      <w:lvlJc w:val="left"/>
      <w:pPr>
        <w:tabs>
          <w:tab w:val="num" w:pos="2520"/>
        </w:tabs>
        <w:ind w:left="4680" w:hanging="360"/>
      </w:pPr>
      <w:rPr>
        <w:rFonts w:ascii="Symbol" w:hAnsi="Symbol" w:cs="Symbol" w:hint="default"/>
      </w:rPr>
    </w:lvl>
    <w:lvl w:ilvl="7">
      <w:start w:val="1"/>
      <w:numFmt w:val="bullet"/>
      <w:lvlText w:val="o"/>
      <w:lvlJc w:val="left"/>
      <w:pPr>
        <w:tabs>
          <w:tab w:val="num" w:pos="2880"/>
        </w:tabs>
        <w:ind w:left="5400" w:hanging="360"/>
      </w:pPr>
      <w:rPr>
        <w:rFonts w:ascii="Courier New" w:hAnsi="Courier New" w:cs="Courier New" w:hint="default"/>
      </w:rPr>
    </w:lvl>
    <w:lvl w:ilvl="8">
      <w:start w:val="1"/>
      <w:numFmt w:val="bullet"/>
      <w:lvlText w:val=""/>
      <w:lvlJc w:val="left"/>
      <w:pPr>
        <w:tabs>
          <w:tab w:val="num" w:pos="3240"/>
        </w:tabs>
        <w:ind w:left="6120" w:hanging="360"/>
      </w:pPr>
      <w:rPr>
        <w:rFonts w:ascii="Wingdings" w:hAnsi="Wingdings" w:cs="Wingdings" w:hint="default"/>
      </w:rPr>
    </w:lvl>
  </w:abstractNum>
  <w:abstractNum w:abstractNumId="13" w15:restartNumberingAfterBreak="0">
    <w:nsid w:val="3273345B"/>
    <w:multiLevelType w:val="multilevel"/>
    <w:tmpl w:val="A296CD9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4" w15:restartNumberingAfterBreak="0">
    <w:nsid w:val="377A1144"/>
    <w:multiLevelType w:val="multilevel"/>
    <w:tmpl w:val="013EF01C"/>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720"/>
        </w:tabs>
        <w:ind w:left="1080" w:hanging="360"/>
      </w:pPr>
      <w:rPr>
        <w:rFonts w:ascii="Courier New" w:hAnsi="Courier New" w:cs="Courier New" w:hint="default"/>
      </w:rPr>
    </w:lvl>
    <w:lvl w:ilvl="2">
      <w:start w:val="1"/>
      <w:numFmt w:val="bullet"/>
      <w:lvlText w:val=""/>
      <w:lvlJc w:val="left"/>
      <w:pPr>
        <w:tabs>
          <w:tab w:val="num" w:pos="1080"/>
        </w:tabs>
        <w:ind w:left="1800" w:hanging="360"/>
      </w:pPr>
      <w:rPr>
        <w:rFonts w:ascii="Wingdings" w:hAnsi="Wingdings" w:cs="Wingdings" w:hint="default"/>
      </w:rPr>
    </w:lvl>
    <w:lvl w:ilvl="3">
      <w:start w:val="1"/>
      <w:numFmt w:val="bullet"/>
      <w:lvlText w:val=""/>
      <w:lvlJc w:val="left"/>
      <w:pPr>
        <w:tabs>
          <w:tab w:val="num" w:pos="1440"/>
        </w:tabs>
        <w:ind w:left="2520" w:hanging="360"/>
      </w:pPr>
      <w:rPr>
        <w:rFonts w:ascii="Symbol" w:hAnsi="Symbol" w:cs="Symbol" w:hint="default"/>
      </w:rPr>
    </w:lvl>
    <w:lvl w:ilvl="4">
      <w:start w:val="1"/>
      <w:numFmt w:val="bullet"/>
      <w:lvlText w:val="o"/>
      <w:lvlJc w:val="left"/>
      <w:pPr>
        <w:tabs>
          <w:tab w:val="num" w:pos="1800"/>
        </w:tabs>
        <w:ind w:left="3240" w:hanging="360"/>
      </w:pPr>
      <w:rPr>
        <w:rFonts w:ascii="Courier New" w:hAnsi="Courier New" w:cs="Courier New" w:hint="default"/>
      </w:rPr>
    </w:lvl>
    <w:lvl w:ilvl="5">
      <w:start w:val="1"/>
      <w:numFmt w:val="bullet"/>
      <w:lvlText w:val=""/>
      <w:lvlJc w:val="left"/>
      <w:pPr>
        <w:tabs>
          <w:tab w:val="num" w:pos="2160"/>
        </w:tabs>
        <w:ind w:left="3960" w:hanging="360"/>
      </w:pPr>
      <w:rPr>
        <w:rFonts w:ascii="Wingdings" w:hAnsi="Wingdings" w:cs="Wingdings" w:hint="default"/>
      </w:rPr>
    </w:lvl>
    <w:lvl w:ilvl="6">
      <w:start w:val="1"/>
      <w:numFmt w:val="bullet"/>
      <w:lvlText w:val=""/>
      <w:lvlJc w:val="left"/>
      <w:pPr>
        <w:tabs>
          <w:tab w:val="num" w:pos="2520"/>
        </w:tabs>
        <w:ind w:left="4680" w:hanging="360"/>
      </w:pPr>
      <w:rPr>
        <w:rFonts w:ascii="Symbol" w:hAnsi="Symbol" w:cs="Symbol" w:hint="default"/>
      </w:rPr>
    </w:lvl>
    <w:lvl w:ilvl="7">
      <w:start w:val="1"/>
      <w:numFmt w:val="bullet"/>
      <w:lvlText w:val="o"/>
      <w:lvlJc w:val="left"/>
      <w:pPr>
        <w:tabs>
          <w:tab w:val="num" w:pos="2880"/>
        </w:tabs>
        <w:ind w:left="5400" w:hanging="360"/>
      </w:pPr>
      <w:rPr>
        <w:rFonts w:ascii="Courier New" w:hAnsi="Courier New" w:cs="Courier New" w:hint="default"/>
      </w:rPr>
    </w:lvl>
    <w:lvl w:ilvl="8">
      <w:start w:val="1"/>
      <w:numFmt w:val="bullet"/>
      <w:lvlText w:val=""/>
      <w:lvlJc w:val="left"/>
      <w:pPr>
        <w:tabs>
          <w:tab w:val="num" w:pos="3240"/>
        </w:tabs>
        <w:ind w:left="6120" w:hanging="360"/>
      </w:pPr>
      <w:rPr>
        <w:rFonts w:ascii="Wingdings" w:hAnsi="Wingdings" w:cs="Wingdings" w:hint="default"/>
      </w:rPr>
    </w:lvl>
  </w:abstractNum>
  <w:abstractNum w:abstractNumId="15" w15:restartNumberingAfterBreak="0">
    <w:nsid w:val="387B76D0"/>
    <w:multiLevelType w:val="multilevel"/>
    <w:tmpl w:val="46DA92B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1080" w:hanging="360"/>
      </w:pPr>
      <w:rPr>
        <w:rFonts w:ascii="Courier New" w:hAnsi="Courier New" w:cs="Courier New" w:hint="default"/>
      </w:rPr>
    </w:lvl>
    <w:lvl w:ilvl="2">
      <w:start w:val="1"/>
      <w:numFmt w:val="bullet"/>
      <w:lvlText w:val=""/>
      <w:lvlJc w:val="left"/>
      <w:pPr>
        <w:tabs>
          <w:tab w:val="num" w:pos="1080"/>
        </w:tabs>
        <w:ind w:left="1800" w:hanging="360"/>
      </w:pPr>
      <w:rPr>
        <w:rFonts w:ascii="Wingdings" w:hAnsi="Wingdings" w:cs="Wingdings" w:hint="default"/>
      </w:rPr>
    </w:lvl>
    <w:lvl w:ilvl="3">
      <w:start w:val="1"/>
      <w:numFmt w:val="bullet"/>
      <w:lvlText w:val=""/>
      <w:lvlJc w:val="left"/>
      <w:pPr>
        <w:tabs>
          <w:tab w:val="num" w:pos="1440"/>
        </w:tabs>
        <w:ind w:left="2520" w:hanging="360"/>
      </w:pPr>
      <w:rPr>
        <w:rFonts w:ascii="Symbol" w:hAnsi="Symbol" w:cs="Symbol" w:hint="default"/>
      </w:rPr>
    </w:lvl>
    <w:lvl w:ilvl="4">
      <w:start w:val="1"/>
      <w:numFmt w:val="bullet"/>
      <w:lvlText w:val="o"/>
      <w:lvlJc w:val="left"/>
      <w:pPr>
        <w:tabs>
          <w:tab w:val="num" w:pos="1800"/>
        </w:tabs>
        <w:ind w:left="3240" w:hanging="360"/>
      </w:pPr>
      <w:rPr>
        <w:rFonts w:ascii="Courier New" w:hAnsi="Courier New" w:cs="Courier New" w:hint="default"/>
      </w:rPr>
    </w:lvl>
    <w:lvl w:ilvl="5">
      <w:start w:val="1"/>
      <w:numFmt w:val="bullet"/>
      <w:lvlText w:val=""/>
      <w:lvlJc w:val="left"/>
      <w:pPr>
        <w:tabs>
          <w:tab w:val="num" w:pos="2160"/>
        </w:tabs>
        <w:ind w:left="3960" w:hanging="360"/>
      </w:pPr>
      <w:rPr>
        <w:rFonts w:ascii="Wingdings" w:hAnsi="Wingdings" w:cs="Wingdings" w:hint="default"/>
      </w:rPr>
    </w:lvl>
    <w:lvl w:ilvl="6">
      <w:start w:val="1"/>
      <w:numFmt w:val="bullet"/>
      <w:lvlText w:val=""/>
      <w:lvlJc w:val="left"/>
      <w:pPr>
        <w:tabs>
          <w:tab w:val="num" w:pos="2520"/>
        </w:tabs>
        <w:ind w:left="4680" w:hanging="360"/>
      </w:pPr>
      <w:rPr>
        <w:rFonts w:ascii="Symbol" w:hAnsi="Symbol" w:cs="Symbol" w:hint="default"/>
      </w:rPr>
    </w:lvl>
    <w:lvl w:ilvl="7">
      <w:start w:val="1"/>
      <w:numFmt w:val="bullet"/>
      <w:lvlText w:val="o"/>
      <w:lvlJc w:val="left"/>
      <w:pPr>
        <w:tabs>
          <w:tab w:val="num" w:pos="2880"/>
        </w:tabs>
        <w:ind w:left="5400" w:hanging="360"/>
      </w:pPr>
      <w:rPr>
        <w:rFonts w:ascii="Courier New" w:hAnsi="Courier New" w:cs="Courier New" w:hint="default"/>
      </w:rPr>
    </w:lvl>
    <w:lvl w:ilvl="8">
      <w:start w:val="1"/>
      <w:numFmt w:val="bullet"/>
      <w:lvlText w:val=""/>
      <w:lvlJc w:val="left"/>
      <w:pPr>
        <w:tabs>
          <w:tab w:val="num" w:pos="3240"/>
        </w:tabs>
        <w:ind w:left="6120" w:hanging="360"/>
      </w:pPr>
      <w:rPr>
        <w:rFonts w:ascii="Wingdings" w:hAnsi="Wingdings" w:cs="Wingdings" w:hint="default"/>
      </w:rPr>
    </w:lvl>
  </w:abstractNum>
  <w:abstractNum w:abstractNumId="16" w15:restartNumberingAfterBreak="0">
    <w:nsid w:val="47AB2F9D"/>
    <w:multiLevelType w:val="multilevel"/>
    <w:tmpl w:val="B1C458AC"/>
    <w:lvl w:ilvl="0">
      <w:start w:val="1"/>
      <w:numFmt w:val="decimal"/>
      <w:lvlText w:val="%1."/>
      <w:lvlJc w:val="left"/>
      <w:pPr>
        <w:tabs>
          <w:tab w:val="num" w:pos="720"/>
        </w:tabs>
        <w:ind w:left="773" w:hanging="773"/>
      </w:pPr>
    </w:lvl>
    <w:lvl w:ilvl="1">
      <w:start w:val="7"/>
      <w:numFmt w:val="decimal"/>
      <w:lvlText w:val="%1.%2"/>
      <w:lvlJc w:val="left"/>
      <w:pPr>
        <w:tabs>
          <w:tab w:val="num" w:pos="1080"/>
        </w:tabs>
        <w:ind w:left="1204" w:hanging="773"/>
      </w:pPr>
    </w:lvl>
    <w:lvl w:ilvl="2">
      <w:start w:val="3"/>
      <w:numFmt w:val="decimal"/>
      <w:lvlText w:val="%1.%2.%3"/>
      <w:lvlJc w:val="left"/>
      <w:pPr>
        <w:tabs>
          <w:tab w:val="num" w:pos="1440"/>
        </w:tabs>
        <w:ind w:left="1635" w:hanging="773"/>
      </w:pPr>
    </w:lvl>
    <w:lvl w:ilvl="3">
      <w:start w:val="1"/>
      <w:numFmt w:val="decimal"/>
      <w:lvlText w:val="%1.%2.%3.%4"/>
      <w:lvlJc w:val="left"/>
      <w:pPr>
        <w:tabs>
          <w:tab w:val="num" w:pos="1800"/>
        </w:tabs>
        <w:ind w:left="2373" w:hanging="1080"/>
      </w:pPr>
    </w:lvl>
    <w:lvl w:ilvl="4">
      <w:start w:val="1"/>
      <w:numFmt w:val="decimal"/>
      <w:lvlText w:val="%1.%2.%3.%4.%5"/>
      <w:lvlJc w:val="left"/>
      <w:pPr>
        <w:tabs>
          <w:tab w:val="num" w:pos="2160"/>
        </w:tabs>
        <w:ind w:left="3164" w:hanging="1440"/>
      </w:pPr>
    </w:lvl>
    <w:lvl w:ilvl="5">
      <w:start w:val="1"/>
      <w:numFmt w:val="decimal"/>
      <w:lvlText w:val="%1.%2.%3.%4.%5.%6"/>
      <w:lvlJc w:val="left"/>
      <w:pPr>
        <w:tabs>
          <w:tab w:val="num" w:pos="2520"/>
        </w:tabs>
        <w:ind w:left="3595" w:hanging="1440"/>
      </w:pPr>
    </w:lvl>
    <w:lvl w:ilvl="6">
      <w:start w:val="1"/>
      <w:numFmt w:val="decimal"/>
      <w:lvlText w:val="%1.%2.%3.%4.%5.%6.%7"/>
      <w:lvlJc w:val="left"/>
      <w:pPr>
        <w:tabs>
          <w:tab w:val="num" w:pos="2880"/>
        </w:tabs>
        <w:ind w:left="4386" w:hanging="1800"/>
      </w:pPr>
    </w:lvl>
    <w:lvl w:ilvl="7">
      <w:start w:val="1"/>
      <w:numFmt w:val="decimal"/>
      <w:lvlText w:val="%1.%2.%3.%4.%5.%6.%7.%8"/>
      <w:lvlJc w:val="left"/>
      <w:pPr>
        <w:tabs>
          <w:tab w:val="num" w:pos="3240"/>
        </w:tabs>
        <w:ind w:left="4817" w:hanging="1800"/>
      </w:pPr>
    </w:lvl>
    <w:lvl w:ilvl="8">
      <w:start w:val="1"/>
      <w:numFmt w:val="decimal"/>
      <w:lvlText w:val="%1.%2.%3.%4.%5.%6.%7.%8.%9"/>
      <w:lvlJc w:val="left"/>
      <w:pPr>
        <w:tabs>
          <w:tab w:val="num" w:pos="3600"/>
        </w:tabs>
        <w:ind w:left="5608" w:hanging="2160"/>
      </w:pPr>
    </w:lvl>
  </w:abstractNum>
  <w:abstractNum w:abstractNumId="17" w15:restartNumberingAfterBreak="0">
    <w:nsid w:val="483304E3"/>
    <w:multiLevelType w:val="multilevel"/>
    <w:tmpl w:val="46DA92B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1080" w:hanging="360"/>
      </w:pPr>
      <w:rPr>
        <w:rFonts w:ascii="Courier New" w:hAnsi="Courier New" w:cs="Courier New" w:hint="default"/>
      </w:rPr>
    </w:lvl>
    <w:lvl w:ilvl="2">
      <w:start w:val="1"/>
      <w:numFmt w:val="bullet"/>
      <w:lvlText w:val=""/>
      <w:lvlJc w:val="left"/>
      <w:pPr>
        <w:tabs>
          <w:tab w:val="num" w:pos="1080"/>
        </w:tabs>
        <w:ind w:left="1800" w:hanging="360"/>
      </w:pPr>
      <w:rPr>
        <w:rFonts w:ascii="Wingdings" w:hAnsi="Wingdings" w:cs="Wingdings" w:hint="default"/>
      </w:rPr>
    </w:lvl>
    <w:lvl w:ilvl="3">
      <w:start w:val="1"/>
      <w:numFmt w:val="bullet"/>
      <w:lvlText w:val=""/>
      <w:lvlJc w:val="left"/>
      <w:pPr>
        <w:tabs>
          <w:tab w:val="num" w:pos="1440"/>
        </w:tabs>
        <w:ind w:left="2520" w:hanging="360"/>
      </w:pPr>
      <w:rPr>
        <w:rFonts w:ascii="Symbol" w:hAnsi="Symbol" w:cs="Symbol" w:hint="default"/>
      </w:rPr>
    </w:lvl>
    <w:lvl w:ilvl="4">
      <w:start w:val="1"/>
      <w:numFmt w:val="bullet"/>
      <w:lvlText w:val="o"/>
      <w:lvlJc w:val="left"/>
      <w:pPr>
        <w:tabs>
          <w:tab w:val="num" w:pos="1800"/>
        </w:tabs>
        <w:ind w:left="3240" w:hanging="360"/>
      </w:pPr>
      <w:rPr>
        <w:rFonts w:ascii="Courier New" w:hAnsi="Courier New" w:cs="Courier New" w:hint="default"/>
      </w:rPr>
    </w:lvl>
    <w:lvl w:ilvl="5">
      <w:start w:val="1"/>
      <w:numFmt w:val="bullet"/>
      <w:lvlText w:val=""/>
      <w:lvlJc w:val="left"/>
      <w:pPr>
        <w:tabs>
          <w:tab w:val="num" w:pos="2160"/>
        </w:tabs>
        <w:ind w:left="3960" w:hanging="360"/>
      </w:pPr>
      <w:rPr>
        <w:rFonts w:ascii="Wingdings" w:hAnsi="Wingdings" w:cs="Wingdings" w:hint="default"/>
      </w:rPr>
    </w:lvl>
    <w:lvl w:ilvl="6">
      <w:start w:val="1"/>
      <w:numFmt w:val="bullet"/>
      <w:lvlText w:val=""/>
      <w:lvlJc w:val="left"/>
      <w:pPr>
        <w:tabs>
          <w:tab w:val="num" w:pos="2520"/>
        </w:tabs>
        <w:ind w:left="4680" w:hanging="360"/>
      </w:pPr>
      <w:rPr>
        <w:rFonts w:ascii="Symbol" w:hAnsi="Symbol" w:cs="Symbol" w:hint="default"/>
      </w:rPr>
    </w:lvl>
    <w:lvl w:ilvl="7">
      <w:start w:val="1"/>
      <w:numFmt w:val="bullet"/>
      <w:lvlText w:val="o"/>
      <w:lvlJc w:val="left"/>
      <w:pPr>
        <w:tabs>
          <w:tab w:val="num" w:pos="2880"/>
        </w:tabs>
        <w:ind w:left="5400" w:hanging="360"/>
      </w:pPr>
      <w:rPr>
        <w:rFonts w:ascii="Courier New" w:hAnsi="Courier New" w:cs="Courier New" w:hint="default"/>
      </w:rPr>
    </w:lvl>
    <w:lvl w:ilvl="8">
      <w:start w:val="1"/>
      <w:numFmt w:val="bullet"/>
      <w:lvlText w:val=""/>
      <w:lvlJc w:val="left"/>
      <w:pPr>
        <w:tabs>
          <w:tab w:val="num" w:pos="3240"/>
        </w:tabs>
        <w:ind w:left="6120" w:hanging="360"/>
      </w:pPr>
      <w:rPr>
        <w:rFonts w:ascii="Wingdings" w:hAnsi="Wingdings" w:cs="Wingdings" w:hint="default"/>
      </w:rPr>
    </w:lvl>
  </w:abstractNum>
  <w:abstractNum w:abstractNumId="18" w15:restartNumberingAfterBreak="0">
    <w:nsid w:val="569C6F83"/>
    <w:multiLevelType w:val="multilevel"/>
    <w:tmpl w:val="767E5196"/>
    <w:lvl w:ilvl="0">
      <w:start w:val="5"/>
      <w:numFmt w:val="bullet"/>
      <w:lvlText w:val="-"/>
      <w:lvlJc w:val="left"/>
      <w:pPr>
        <w:tabs>
          <w:tab w:val="num" w:pos="720"/>
        </w:tabs>
        <w:ind w:left="360" w:hanging="360"/>
      </w:pPr>
      <w:rPr>
        <w:rFonts w:ascii="Calibri" w:hAnsi="Calibri" w:cs="Calibri"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800" w:hanging="360"/>
      </w:pPr>
      <w:rPr>
        <w:rFonts w:ascii="Wingdings" w:hAnsi="Wingdings" w:cs="Wingdings" w:hint="default"/>
      </w:rPr>
    </w:lvl>
    <w:lvl w:ilvl="3">
      <w:start w:val="1"/>
      <w:numFmt w:val="bullet"/>
      <w:lvlText w:val=""/>
      <w:lvlJc w:val="left"/>
      <w:pPr>
        <w:tabs>
          <w:tab w:val="num" w:pos="1800"/>
        </w:tabs>
        <w:ind w:left="2520" w:hanging="360"/>
      </w:pPr>
      <w:rPr>
        <w:rFonts w:ascii="Symbol" w:hAnsi="Symbol" w:cs="Symbol" w:hint="default"/>
      </w:rPr>
    </w:lvl>
    <w:lvl w:ilvl="4">
      <w:start w:val="1"/>
      <w:numFmt w:val="bullet"/>
      <w:lvlText w:val="o"/>
      <w:lvlJc w:val="left"/>
      <w:pPr>
        <w:tabs>
          <w:tab w:val="num" w:pos="2160"/>
        </w:tabs>
        <w:ind w:left="3240" w:hanging="360"/>
      </w:pPr>
      <w:rPr>
        <w:rFonts w:ascii="Courier New" w:hAnsi="Courier New" w:cs="Courier New" w:hint="default"/>
      </w:rPr>
    </w:lvl>
    <w:lvl w:ilvl="5">
      <w:start w:val="1"/>
      <w:numFmt w:val="bullet"/>
      <w:lvlText w:val=""/>
      <w:lvlJc w:val="left"/>
      <w:pPr>
        <w:tabs>
          <w:tab w:val="num" w:pos="2520"/>
        </w:tabs>
        <w:ind w:left="3960" w:hanging="360"/>
      </w:pPr>
      <w:rPr>
        <w:rFonts w:ascii="Wingdings" w:hAnsi="Wingdings" w:cs="Wingdings" w:hint="default"/>
      </w:rPr>
    </w:lvl>
    <w:lvl w:ilvl="6">
      <w:start w:val="1"/>
      <w:numFmt w:val="bullet"/>
      <w:lvlText w:val=""/>
      <w:lvlJc w:val="left"/>
      <w:pPr>
        <w:tabs>
          <w:tab w:val="num" w:pos="2880"/>
        </w:tabs>
        <w:ind w:left="4680" w:hanging="360"/>
      </w:pPr>
      <w:rPr>
        <w:rFonts w:ascii="Symbol" w:hAnsi="Symbol" w:cs="Symbol" w:hint="default"/>
      </w:rPr>
    </w:lvl>
    <w:lvl w:ilvl="7">
      <w:start w:val="1"/>
      <w:numFmt w:val="bullet"/>
      <w:lvlText w:val="o"/>
      <w:lvlJc w:val="left"/>
      <w:pPr>
        <w:tabs>
          <w:tab w:val="num" w:pos="3240"/>
        </w:tabs>
        <w:ind w:left="5400" w:hanging="360"/>
      </w:pPr>
      <w:rPr>
        <w:rFonts w:ascii="Courier New" w:hAnsi="Courier New" w:cs="Courier New" w:hint="default"/>
      </w:rPr>
    </w:lvl>
    <w:lvl w:ilvl="8">
      <w:start w:val="1"/>
      <w:numFmt w:val="bullet"/>
      <w:lvlText w:val=""/>
      <w:lvlJc w:val="left"/>
      <w:pPr>
        <w:tabs>
          <w:tab w:val="num" w:pos="3600"/>
        </w:tabs>
        <w:ind w:left="6120" w:hanging="360"/>
      </w:pPr>
      <w:rPr>
        <w:rFonts w:ascii="Wingdings" w:hAnsi="Wingdings" w:cs="Wingdings" w:hint="default"/>
      </w:rPr>
    </w:lvl>
  </w:abstractNum>
  <w:abstractNum w:abstractNumId="19" w15:restartNumberingAfterBreak="0">
    <w:nsid w:val="57900028"/>
    <w:multiLevelType w:val="multilevel"/>
    <w:tmpl w:val="723E4B7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20" w15:restartNumberingAfterBreak="0">
    <w:nsid w:val="593644F2"/>
    <w:multiLevelType w:val="hybridMultilevel"/>
    <w:tmpl w:val="53507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281CE3"/>
    <w:multiLevelType w:val="multilevel"/>
    <w:tmpl w:val="D9D4323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1080" w:hanging="360"/>
      </w:pPr>
      <w:rPr>
        <w:rFonts w:ascii="Courier New" w:hAnsi="Courier New" w:cs="Courier New" w:hint="default"/>
      </w:rPr>
    </w:lvl>
    <w:lvl w:ilvl="2">
      <w:start w:val="1"/>
      <w:numFmt w:val="bullet"/>
      <w:lvlText w:val=""/>
      <w:lvlJc w:val="left"/>
      <w:pPr>
        <w:tabs>
          <w:tab w:val="num" w:pos="1080"/>
        </w:tabs>
        <w:ind w:left="1800" w:hanging="360"/>
      </w:pPr>
      <w:rPr>
        <w:rFonts w:ascii="Wingdings" w:hAnsi="Wingdings" w:cs="Wingdings" w:hint="default"/>
      </w:rPr>
    </w:lvl>
    <w:lvl w:ilvl="3">
      <w:start w:val="1"/>
      <w:numFmt w:val="bullet"/>
      <w:lvlText w:val=""/>
      <w:lvlJc w:val="left"/>
      <w:pPr>
        <w:tabs>
          <w:tab w:val="num" w:pos="1440"/>
        </w:tabs>
        <w:ind w:left="2520" w:hanging="360"/>
      </w:pPr>
      <w:rPr>
        <w:rFonts w:ascii="Symbol" w:hAnsi="Symbol" w:cs="Symbol" w:hint="default"/>
      </w:rPr>
    </w:lvl>
    <w:lvl w:ilvl="4">
      <w:start w:val="1"/>
      <w:numFmt w:val="bullet"/>
      <w:lvlText w:val="o"/>
      <w:lvlJc w:val="left"/>
      <w:pPr>
        <w:tabs>
          <w:tab w:val="num" w:pos="1800"/>
        </w:tabs>
        <w:ind w:left="3240" w:hanging="360"/>
      </w:pPr>
      <w:rPr>
        <w:rFonts w:ascii="Courier New" w:hAnsi="Courier New" w:cs="Courier New" w:hint="default"/>
      </w:rPr>
    </w:lvl>
    <w:lvl w:ilvl="5">
      <w:start w:val="1"/>
      <w:numFmt w:val="bullet"/>
      <w:lvlText w:val=""/>
      <w:lvlJc w:val="left"/>
      <w:pPr>
        <w:tabs>
          <w:tab w:val="num" w:pos="2160"/>
        </w:tabs>
        <w:ind w:left="3960" w:hanging="360"/>
      </w:pPr>
      <w:rPr>
        <w:rFonts w:ascii="Wingdings" w:hAnsi="Wingdings" w:cs="Wingdings" w:hint="default"/>
      </w:rPr>
    </w:lvl>
    <w:lvl w:ilvl="6">
      <w:start w:val="1"/>
      <w:numFmt w:val="bullet"/>
      <w:lvlText w:val=""/>
      <w:lvlJc w:val="left"/>
      <w:pPr>
        <w:tabs>
          <w:tab w:val="num" w:pos="2520"/>
        </w:tabs>
        <w:ind w:left="4680" w:hanging="360"/>
      </w:pPr>
      <w:rPr>
        <w:rFonts w:ascii="Symbol" w:hAnsi="Symbol" w:cs="Symbol" w:hint="default"/>
      </w:rPr>
    </w:lvl>
    <w:lvl w:ilvl="7">
      <w:start w:val="1"/>
      <w:numFmt w:val="bullet"/>
      <w:lvlText w:val="o"/>
      <w:lvlJc w:val="left"/>
      <w:pPr>
        <w:tabs>
          <w:tab w:val="num" w:pos="2880"/>
        </w:tabs>
        <w:ind w:left="5400" w:hanging="360"/>
      </w:pPr>
      <w:rPr>
        <w:rFonts w:ascii="Courier New" w:hAnsi="Courier New" w:cs="Courier New" w:hint="default"/>
      </w:rPr>
    </w:lvl>
    <w:lvl w:ilvl="8">
      <w:start w:val="1"/>
      <w:numFmt w:val="bullet"/>
      <w:lvlText w:val=""/>
      <w:lvlJc w:val="left"/>
      <w:pPr>
        <w:tabs>
          <w:tab w:val="num" w:pos="3240"/>
        </w:tabs>
        <w:ind w:left="6120" w:hanging="360"/>
      </w:pPr>
      <w:rPr>
        <w:rFonts w:ascii="Wingdings" w:hAnsi="Wingdings" w:cs="Wingdings" w:hint="default"/>
      </w:rPr>
    </w:lvl>
  </w:abstractNum>
  <w:abstractNum w:abstractNumId="22" w15:restartNumberingAfterBreak="0">
    <w:nsid w:val="5FA20E58"/>
    <w:multiLevelType w:val="multilevel"/>
    <w:tmpl w:val="D48C93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6A90553B"/>
    <w:multiLevelType w:val="multilevel"/>
    <w:tmpl w:val="DFD826F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4" w15:restartNumberingAfterBreak="0">
    <w:nsid w:val="6F334240"/>
    <w:multiLevelType w:val="multilevel"/>
    <w:tmpl w:val="C29C8828"/>
    <w:lvl w:ilvl="0">
      <w:start w:val="1"/>
      <w:numFmt w:val="bullet"/>
      <w:lvlText w:val=""/>
      <w:lvlJc w:val="left"/>
      <w:pPr>
        <w:tabs>
          <w:tab w:val="num" w:pos="709"/>
        </w:tabs>
        <w:ind w:left="709" w:hanging="709"/>
      </w:pPr>
      <w:rPr>
        <w:rFonts w:ascii="Symbol" w:hAnsi="Symbol" w:cs="Symbol" w:hint="default"/>
      </w:rPr>
    </w:lvl>
    <w:lvl w:ilvl="1">
      <w:start w:val="1"/>
      <w:numFmt w:val="decimal"/>
      <w:lvlText w:val="%2"/>
      <w:lvlJc w:val="left"/>
      <w:pPr>
        <w:tabs>
          <w:tab w:val="num" w:pos="709"/>
        </w:tabs>
        <w:ind w:left="709" w:hanging="709"/>
      </w:pPr>
      <w:rPr>
        <w:b w:val="0"/>
        <w:bCs w:val="0"/>
        <w:i w:val="0"/>
        <w:iCs w:val="0"/>
        <w:caps w:val="0"/>
        <w:smallCaps w:val="0"/>
        <w:strike w:val="0"/>
        <w:dstrike w:val="0"/>
        <w:vanish w:val="0"/>
        <w:color w:val="000000"/>
        <w:spacing w:val="0"/>
        <w:kern w:val="0"/>
        <w:position w:val="0"/>
        <w:sz w:val="22"/>
        <w:u w:val="none"/>
        <w:vertAlign w:val="baseline"/>
        <w:em w:val="none"/>
      </w:rPr>
    </w:lvl>
    <w:lvl w:ilvl="2">
      <w:start w:val="1"/>
      <w:numFmt w:val="lowerLetter"/>
      <w:lvlText w:val="(%3)"/>
      <w:lvlJc w:val="left"/>
      <w:pPr>
        <w:tabs>
          <w:tab w:val="num" w:pos="1417"/>
        </w:tabs>
        <w:ind w:left="1417" w:hanging="708"/>
      </w:pPr>
    </w:lvl>
    <w:lvl w:ilvl="3">
      <w:start w:val="1"/>
      <w:numFmt w:val="bullet"/>
      <w:lvlText w:val="o"/>
      <w:lvlJc w:val="left"/>
      <w:pPr>
        <w:tabs>
          <w:tab w:val="num" w:pos="2126"/>
        </w:tabs>
        <w:ind w:left="2126" w:hanging="709"/>
      </w:pPr>
      <w:rPr>
        <w:rFonts w:ascii="Courier New" w:hAnsi="Courier New" w:cs="Courier New" w:hint="default"/>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5" w15:restartNumberingAfterBreak="0">
    <w:nsid w:val="7DC54426"/>
    <w:multiLevelType w:val="multilevel"/>
    <w:tmpl w:val="46DA92B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1080" w:hanging="360"/>
      </w:pPr>
      <w:rPr>
        <w:rFonts w:ascii="Courier New" w:hAnsi="Courier New" w:cs="Courier New" w:hint="default"/>
      </w:rPr>
    </w:lvl>
    <w:lvl w:ilvl="2">
      <w:start w:val="1"/>
      <w:numFmt w:val="bullet"/>
      <w:lvlText w:val=""/>
      <w:lvlJc w:val="left"/>
      <w:pPr>
        <w:tabs>
          <w:tab w:val="num" w:pos="1080"/>
        </w:tabs>
        <w:ind w:left="1800" w:hanging="360"/>
      </w:pPr>
      <w:rPr>
        <w:rFonts w:ascii="Wingdings" w:hAnsi="Wingdings" w:cs="Wingdings" w:hint="default"/>
      </w:rPr>
    </w:lvl>
    <w:lvl w:ilvl="3">
      <w:start w:val="1"/>
      <w:numFmt w:val="bullet"/>
      <w:lvlText w:val=""/>
      <w:lvlJc w:val="left"/>
      <w:pPr>
        <w:tabs>
          <w:tab w:val="num" w:pos="1440"/>
        </w:tabs>
        <w:ind w:left="2520" w:hanging="360"/>
      </w:pPr>
      <w:rPr>
        <w:rFonts w:ascii="Symbol" w:hAnsi="Symbol" w:cs="Symbol" w:hint="default"/>
      </w:rPr>
    </w:lvl>
    <w:lvl w:ilvl="4">
      <w:start w:val="1"/>
      <w:numFmt w:val="bullet"/>
      <w:lvlText w:val="o"/>
      <w:lvlJc w:val="left"/>
      <w:pPr>
        <w:tabs>
          <w:tab w:val="num" w:pos="1800"/>
        </w:tabs>
        <w:ind w:left="3240" w:hanging="360"/>
      </w:pPr>
      <w:rPr>
        <w:rFonts w:ascii="Courier New" w:hAnsi="Courier New" w:cs="Courier New" w:hint="default"/>
      </w:rPr>
    </w:lvl>
    <w:lvl w:ilvl="5">
      <w:start w:val="1"/>
      <w:numFmt w:val="bullet"/>
      <w:lvlText w:val=""/>
      <w:lvlJc w:val="left"/>
      <w:pPr>
        <w:tabs>
          <w:tab w:val="num" w:pos="2160"/>
        </w:tabs>
        <w:ind w:left="3960" w:hanging="360"/>
      </w:pPr>
      <w:rPr>
        <w:rFonts w:ascii="Wingdings" w:hAnsi="Wingdings" w:cs="Wingdings" w:hint="default"/>
      </w:rPr>
    </w:lvl>
    <w:lvl w:ilvl="6">
      <w:start w:val="1"/>
      <w:numFmt w:val="bullet"/>
      <w:lvlText w:val=""/>
      <w:lvlJc w:val="left"/>
      <w:pPr>
        <w:tabs>
          <w:tab w:val="num" w:pos="2520"/>
        </w:tabs>
        <w:ind w:left="4680" w:hanging="360"/>
      </w:pPr>
      <w:rPr>
        <w:rFonts w:ascii="Symbol" w:hAnsi="Symbol" w:cs="Symbol" w:hint="default"/>
      </w:rPr>
    </w:lvl>
    <w:lvl w:ilvl="7">
      <w:start w:val="1"/>
      <w:numFmt w:val="bullet"/>
      <w:lvlText w:val="o"/>
      <w:lvlJc w:val="left"/>
      <w:pPr>
        <w:tabs>
          <w:tab w:val="num" w:pos="2880"/>
        </w:tabs>
        <w:ind w:left="5400" w:hanging="360"/>
      </w:pPr>
      <w:rPr>
        <w:rFonts w:ascii="Courier New" w:hAnsi="Courier New" w:cs="Courier New" w:hint="default"/>
      </w:rPr>
    </w:lvl>
    <w:lvl w:ilvl="8">
      <w:start w:val="1"/>
      <w:numFmt w:val="bullet"/>
      <w:lvlText w:val=""/>
      <w:lvlJc w:val="left"/>
      <w:pPr>
        <w:tabs>
          <w:tab w:val="num" w:pos="3240"/>
        </w:tabs>
        <w:ind w:left="6120" w:hanging="360"/>
      </w:pPr>
      <w:rPr>
        <w:rFonts w:ascii="Wingdings" w:hAnsi="Wingdings" w:cs="Wingdings" w:hint="default"/>
      </w:rPr>
    </w:lvl>
  </w:abstractNum>
  <w:abstractNum w:abstractNumId="26" w15:restartNumberingAfterBreak="0">
    <w:nsid w:val="7E497E31"/>
    <w:multiLevelType w:val="multilevel"/>
    <w:tmpl w:val="FE406C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1080" w:hanging="360"/>
      </w:pPr>
      <w:rPr>
        <w:rFonts w:ascii="Courier New" w:hAnsi="Courier New" w:cs="Courier New" w:hint="default"/>
      </w:rPr>
    </w:lvl>
    <w:lvl w:ilvl="2">
      <w:start w:val="1"/>
      <w:numFmt w:val="bullet"/>
      <w:lvlText w:val=""/>
      <w:lvlJc w:val="left"/>
      <w:pPr>
        <w:tabs>
          <w:tab w:val="num" w:pos="1080"/>
        </w:tabs>
        <w:ind w:left="1800" w:hanging="360"/>
      </w:pPr>
      <w:rPr>
        <w:rFonts w:ascii="Wingdings" w:hAnsi="Wingdings" w:cs="Wingdings" w:hint="default"/>
      </w:rPr>
    </w:lvl>
    <w:lvl w:ilvl="3">
      <w:start w:val="1"/>
      <w:numFmt w:val="bullet"/>
      <w:lvlText w:val=""/>
      <w:lvlJc w:val="left"/>
      <w:pPr>
        <w:tabs>
          <w:tab w:val="num" w:pos="1440"/>
        </w:tabs>
        <w:ind w:left="2520" w:hanging="360"/>
      </w:pPr>
      <w:rPr>
        <w:rFonts w:ascii="Symbol" w:hAnsi="Symbol" w:cs="Symbol" w:hint="default"/>
      </w:rPr>
    </w:lvl>
    <w:lvl w:ilvl="4">
      <w:start w:val="1"/>
      <w:numFmt w:val="bullet"/>
      <w:lvlText w:val="o"/>
      <w:lvlJc w:val="left"/>
      <w:pPr>
        <w:tabs>
          <w:tab w:val="num" w:pos="1800"/>
        </w:tabs>
        <w:ind w:left="3240" w:hanging="360"/>
      </w:pPr>
      <w:rPr>
        <w:rFonts w:ascii="Courier New" w:hAnsi="Courier New" w:cs="Courier New" w:hint="default"/>
      </w:rPr>
    </w:lvl>
    <w:lvl w:ilvl="5">
      <w:start w:val="1"/>
      <w:numFmt w:val="bullet"/>
      <w:lvlText w:val=""/>
      <w:lvlJc w:val="left"/>
      <w:pPr>
        <w:tabs>
          <w:tab w:val="num" w:pos="2160"/>
        </w:tabs>
        <w:ind w:left="3960" w:hanging="360"/>
      </w:pPr>
      <w:rPr>
        <w:rFonts w:ascii="Wingdings" w:hAnsi="Wingdings" w:cs="Wingdings" w:hint="default"/>
      </w:rPr>
    </w:lvl>
    <w:lvl w:ilvl="6">
      <w:start w:val="1"/>
      <w:numFmt w:val="bullet"/>
      <w:lvlText w:val=""/>
      <w:lvlJc w:val="left"/>
      <w:pPr>
        <w:tabs>
          <w:tab w:val="num" w:pos="2520"/>
        </w:tabs>
        <w:ind w:left="4680" w:hanging="360"/>
      </w:pPr>
      <w:rPr>
        <w:rFonts w:ascii="Symbol" w:hAnsi="Symbol" w:cs="Symbol" w:hint="default"/>
      </w:rPr>
    </w:lvl>
    <w:lvl w:ilvl="7">
      <w:start w:val="1"/>
      <w:numFmt w:val="bullet"/>
      <w:lvlText w:val="o"/>
      <w:lvlJc w:val="left"/>
      <w:pPr>
        <w:tabs>
          <w:tab w:val="num" w:pos="2880"/>
        </w:tabs>
        <w:ind w:left="5400" w:hanging="360"/>
      </w:pPr>
      <w:rPr>
        <w:rFonts w:ascii="Courier New" w:hAnsi="Courier New" w:cs="Courier New" w:hint="default"/>
      </w:rPr>
    </w:lvl>
    <w:lvl w:ilvl="8">
      <w:start w:val="1"/>
      <w:numFmt w:val="bullet"/>
      <w:lvlText w:val=""/>
      <w:lvlJc w:val="left"/>
      <w:pPr>
        <w:tabs>
          <w:tab w:val="num" w:pos="3240"/>
        </w:tabs>
        <w:ind w:left="6120" w:hanging="360"/>
      </w:pPr>
      <w:rPr>
        <w:rFonts w:ascii="Wingdings" w:hAnsi="Wingdings" w:cs="Wingdings" w:hint="default"/>
      </w:rPr>
    </w:lvl>
  </w:abstractNum>
  <w:num w:numId="1">
    <w:abstractNumId w:val="7"/>
  </w:num>
  <w:num w:numId="2">
    <w:abstractNumId w:val="14"/>
  </w:num>
  <w:num w:numId="3">
    <w:abstractNumId w:val="11"/>
  </w:num>
  <w:num w:numId="4">
    <w:abstractNumId w:val="13"/>
  </w:num>
  <w:num w:numId="5">
    <w:abstractNumId w:val="24"/>
  </w:num>
  <w:num w:numId="6">
    <w:abstractNumId w:val="2"/>
  </w:num>
  <w:num w:numId="7">
    <w:abstractNumId w:val="5"/>
  </w:num>
  <w:num w:numId="8">
    <w:abstractNumId w:val="10"/>
  </w:num>
  <w:num w:numId="9">
    <w:abstractNumId w:val="16"/>
  </w:num>
  <w:num w:numId="10">
    <w:abstractNumId w:val="6"/>
  </w:num>
  <w:num w:numId="11">
    <w:abstractNumId w:val="3"/>
  </w:num>
  <w:num w:numId="12">
    <w:abstractNumId w:val="9"/>
  </w:num>
  <w:num w:numId="13">
    <w:abstractNumId w:val="18"/>
  </w:num>
  <w:num w:numId="14">
    <w:abstractNumId w:val="8"/>
  </w:num>
  <w:num w:numId="15">
    <w:abstractNumId w:val="23"/>
  </w:num>
  <w:num w:numId="16">
    <w:abstractNumId w:val="22"/>
  </w:num>
  <w:num w:numId="17">
    <w:abstractNumId w:val="2"/>
    <w:lvlOverride w:ilvl="0">
      <w:startOverride w:val="1"/>
    </w:lvlOverride>
  </w:num>
  <w:num w:numId="18">
    <w:abstractNumId w:val="5"/>
    <w:lvlOverride w:ilvl="0">
      <w:startOverride w:val="1"/>
    </w:lvlOverride>
  </w:num>
  <w:num w:numId="19">
    <w:abstractNumId w:val="10"/>
    <w:lvlOverride w:ilvl="0">
      <w:startOverride w:val="1"/>
    </w:lvlOverride>
  </w:num>
  <w:num w:numId="20">
    <w:abstractNumId w:val="16"/>
    <w:lvlOverride w:ilvl="0">
      <w:startOverride w:val="1"/>
    </w:lvlOverride>
  </w:num>
  <w:num w:numId="21">
    <w:abstractNumId w:val="4"/>
  </w:num>
  <w:num w:numId="22">
    <w:abstractNumId w:val="26"/>
  </w:num>
  <w:num w:numId="23">
    <w:abstractNumId w:val="21"/>
  </w:num>
  <w:num w:numId="24">
    <w:abstractNumId w:val="19"/>
  </w:num>
  <w:num w:numId="25">
    <w:abstractNumId w:val="0"/>
  </w:num>
  <w:num w:numId="26">
    <w:abstractNumId w:val="17"/>
  </w:num>
  <w:num w:numId="27">
    <w:abstractNumId w:val="12"/>
  </w:num>
  <w:num w:numId="28">
    <w:abstractNumId w:val="15"/>
  </w:num>
  <w:num w:numId="29">
    <w:abstractNumId w:val="25"/>
  </w:num>
  <w:num w:numId="30">
    <w:abstractNumId w:val="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110"/>
    <w:rsid w:val="000031CF"/>
    <w:rsid w:val="00011455"/>
    <w:rsid w:val="00015A28"/>
    <w:rsid w:val="00016598"/>
    <w:rsid w:val="0002644F"/>
    <w:rsid w:val="00043B60"/>
    <w:rsid w:val="00046117"/>
    <w:rsid w:val="00054C31"/>
    <w:rsid w:val="00066C91"/>
    <w:rsid w:val="00072944"/>
    <w:rsid w:val="0007504C"/>
    <w:rsid w:val="0008664E"/>
    <w:rsid w:val="000A6577"/>
    <w:rsid w:val="000B27D8"/>
    <w:rsid w:val="000B539C"/>
    <w:rsid w:val="000B5DE8"/>
    <w:rsid w:val="000F72B5"/>
    <w:rsid w:val="00104174"/>
    <w:rsid w:val="00132E74"/>
    <w:rsid w:val="00172F64"/>
    <w:rsid w:val="0017394D"/>
    <w:rsid w:val="00173C00"/>
    <w:rsid w:val="001762B7"/>
    <w:rsid w:val="00190D40"/>
    <w:rsid w:val="001A2635"/>
    <w:rsid w:val="001A5475"/>
    <w:rsid w:val="001A7E89"/>
    <w:rsid w:val="001C040F"/>
    <w:rsid w:val="001C3D0D"/>
    <w:rsid w:val="001C463C"/>
    <w:rsid w:val="001D160C"/>
    <w:rsid w:val="001D2A6A"/>
    <w:rsid w:val="001D6F1B"/>
    <w:rsid w:val="001E4C03"/>
    <w:rsid w:val="001E6EE0"/>
    <w:rsid w:val="00200A4D"/>
    <w:rsid w:val="002146BA"/>
    <w:rsid w:val="00244707"/>
    <w:rsid w:val="00252E6C"/>
    <w:rsid w:val="002537C9"/>
    <w:rsid w:val="002573A2"/>
    <w:rsid w:val="002653BF"/>
    <w:rsid w:val="00277E01"/>
    <w:rsid w:val="00281CB6"/>
    <w:rsid w:val="00286639"/>
    <w:rsid w:val="00294955"/>
    <w:rsid w:val="002B19B6"/>
    <w:rsid w:val="002B3DCA"/>
    <w:rsid w:val="002C7708"/>
    <w:rsid w:val="002C7961"/>
    <w:rsid w:val="002D575C"/>
    <w:rsid w:val="002E14F0"/>
    <w:rsid w:val="002F1141"/>
    <w:rsid w:val="002F47CC"/>
    <w:rsid w:val="003019E3"/>
    <w:rsid w:val="00324DC4"/>
    <w:rsid w:val="00355F14"/>
    <w:rsid w:val="0035723B"/>
    <w:rsid w:val="00361C22"/>
    <w:rsid w:val="00386322"/>
    <w:rsid w:val="00393930"/>
    <w:rsid w:val="003B453F"/>
    <w:rsid w:val="003B7BCC"/>
    <w:rsid w:val="003C40B0"/>
    <w:rsid w:val="00403BF0"/>
    <w:rsid w:val="00411BFA"/>
    <w:rsid w:val="00412FB5"/>
    <w:rsid w:val="004156FD"/>
    <w:rsid w:val="00423E6F"/>
    <w:rsid w:val="0042535D"/>
    <w:rsid w:val="00431F29"/>
    <w:rsid w:val="0044512B"/>
    <w:rsid w:val="00453A94"/>
    <w:rsid w:val="0048427C"/>
    <w:rsid w:val="00493D08"/>
    <w:rsid w:val="00495110"/>
    <w:rsid w:val="004A3ABB"/>
    <w:rsid w:val="004B35C1"/>
    <w:rsid w:val="00504D8E"/>
    <w:rsid w:val="005118C4"/>
    <w:rsid w:val="00524888"/>
    <w:rsid w:val="0053635F"/>
    <w:rsid w:val="0055172E"/>
    <w:rsid w:val="00553FD4"/>
    <w:rsid w:val="00580D9B"/>
    <w:rsid w:val="00596FA9"/>
    <w:rsid w:val="005D1CC9"/>
    <w:rsid w:val="005D4BDE"/>
    <w:rsid w:val="005F2C20"/>
    <w:rsid w:val="0061127F"/>
    <w:rsid w:val="006125C0"/>
    <w:rsid w:val="00613F55"/>
    <w:rsid w:val="006204DD"/>
    <w:rsid w:val="006300B0"/>
    <w:rsid w:val="00637146"/>
    <w:rsid w:val="00665E7A"/>
    <w:rsid w:val="00667B70"/>
    <w:rsid w:val="0068102F"/>
    <w:rsid w:val="006838A9"/>
    <w:rsid w:val="006D4A75"/>
    <w:rsid w:val="006E261B"/>
    <w:rsid w:val="006F1E7C"/>
    <w:rsid w:val="00740AA1"/>
    <w:rsid w:val="0075362B"/>
    <w:rsid w:val="00770FC1"/>
    <w:rsid w:val="007736CB"/>
    <w:rsid w:val="007A6A83"/>
    <w:rsid w:val="007B49BB"/>
    <w:rsid w:val="007C23D6"/>
    <w:rsid w:val="007D735C"/>
    <w:rsid w:val="007D7618"/>
    <w:rsid w:val="007E1DB4"/>
    <w:rsid w:val="008128F2"/>
    <w:rsid w:val="00814CF6"/>
    <w:rsid w:val="0082283C"/>
    <w:rsid w:val="00843C0F"/>
    <w:rsid w:val="00852A43"/>
    <w:rsid w:val="00864113"/>
    <w:rsid w:val="008657AC"/>
    <w:rsid w:val="00872E25"/>
    <w:rsid w:val="00881678"/>
    <w:rsid w:val="008873BB"/>
    <w:rsid w:val="00894A21"/>
    <w:rsid w:val="008A19F7"/>
    <w:rsid w:val="008E3608"/>
    <w:rsid w:val="008F65C6"/>
    <w:rsid w:val="009008E4"/>
    <w:rsid w:val="00903900"/>
    <w:rsid w:val="00912707"/>
    <w:rsid w:val="009266A3"/>
    <w:rsid w:val="00934C50"/>
    <w:rsid w:val="009E25E0"/>
    <w:rsid w:val="009F6865"/>
    <w:rsid w:val="00A14058"/>
    <w:rsid w:val="00A155D3"/>
    <w:rsid w:val="00A2133E"/>
    <w:rsid w:val="00A9469A"/>
    <w:rsid w:val="00A97239"/>
    <w:rsid w:val="00AA1758"/>
    <w:rsid w:val="00AA68A6"/>
    <w:rsid w:val="00AA77DD"/>
    <w:rsid w:val="00AE5A58"/>
    <w:rsid w:val="00AE6FE5"/>
    <w:rsid w:val="00AF1490"/>
    <w:rsid w:val="00AF3BFF"/>
    <w:rsid w:val="00AF3CCE"/>
    <w:rsid w:val="00AF4611"/>
    <w:rsid w:val="00B074EF"/>
    <w:rsid w:val="00B77FB2"/>
    <w:rsid w:val="00B92AA4"/>
    <w:rsid w:val="00BC13F7"/>
    <w:rsid w:val="00BC1CE2"/>
    <w:rsid w:val="00BC421A"/>
    <w:rsid w:val="00BE5589"/>
    <w:rsid w:val="00BF394D"/>
    <w:rsid w:val="00BF450F"/>
    <w:rsid w:val="00BF79D5"/>
    <w:rsid w:val="00C65EE0"/>
    <w:rsid w:val="00CA78A2"/>
    <w:rsid w:val="00CB5808"/>
    <w:rsid w:val="00CE2A65"/>
    <w:rsid w:val="00D04CC9"/>
    <w:rsid w:val="00D11669"/>
    <w:rsid w:val="00D1168C"/>
    <w:rsid w:val="00D11F91"/>
    <w:rsid w:val="00D13CE8"/>
    <w:rsid w:val="00D25473"/>
    <w:rsid w:val="00D557D5"/>
    <w:rsid w:val="00D56E8F"/>
    <w:rsid w:val="00D628FE"/>
    <w:rsid w:val="00D64F8B"/>
    <w:rsid w:val="00D73D6F"/>
    <w:rsid w:val="00D94DCA"/>
    <w:rsid w:val="00D95D1B"/>
    <w:rsid w:val="00DD5FFC"/>
    <w:rsid w:val="00DF14B7"/>
    <w:rsid w:val="00DF6E95"/>
    <w:rsid w:val="00DF72C4"/>
    <w:rsid w:val="00E111C1"/>
    <w:rsid w:val="00E2094E"/>
    <w:rsid w:val="00E21447"/>
    <w:rsid w:val="00E224DA"/>
    <w:rsid w:val="00E36C5F"/>
    <w:rsid w:val="00E45FB8"/>
    <w:rsid w:val="00E62297"/>
    <w:rsid w:val="00E8488A"/>
    <w:rsid w:val="00EB2CB2"/>
    <w:rsid w:val="00EB6CEE"/>
    <w:rsid w:val="00EC1170"/>
    <w:rsid w:val="00ED12FD"/>
    <w:rsid w:val="00ED37DB"/>
    <w:rsid w:val="00EE6733"/>
    <w:rsid w:val="00F03CB4"/>
    <w:rsid w:val="00F35B12"/>
    <w:rsid w:val="00F461E9"/>
    <w:rsid w:val="00F468FA"/>
    <w:rsid w:val="00F65837"/>
    <w:rsid w:val="00F65EDA"/>
    <w:rsid w:val="00F67CDE"/>
    <w:rsid w:val="00F74920"/>
    <w:rsid w:val="00F75118"/>
    <w:rsid w:val="00FA5586"/>
    <w:rsid w:val="00FB1C09"/>
    <w:rsid w:val="00FB50DC"/>
    <w:rsid w:val="00FC5558"/>
    <w:rsid w:val="00FE0C02"/>
    <w:rsid w:val="00FF56E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4FA67"/>
  <w15:docId w15:val="{ECCA8ECA-D2D1-41E6-81E0-1E44671C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5A36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28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F28E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0AE"/>
    <w:rPr>
      <w:color w:val="0000FF"/>
      <w:u w:val="single"/>
    </w:rPr>
  </w:style>
  <w:style w:type="character" w:customStyle="1" w:styleId="FootnoteTextChar">
    <w:name w:val="Footnote Text Char"/>
    <w:basedOn w:val="DefaultParagraphFont"/>
    <w:link w:val="FootnoteText"/>
    <w:uiPriority w:val="99"/>
    <w:semiHidden/>
    <w:qFormat/>
    <w:rsid w:val="00457292"/>
    <w:rPr>
      <w:sz w:val="20"/>
      <w:szCs w:val="20"/>
    </w:rPr>
  </w:style>
  <w:style w:type="character" w:customStyle="1" w:styleId="FootnoteCharacters">
    <w:name w:val="Footnote Characters"/>
    <w:basedOn w:val="DefaultParagraphFont"/>
    <w:uiPriority w:val="99"/>
    <w:semiHidden/>
    <w:unhideWhenUsed/>
    <w:qFormat/>
    <w:rsid w:val="00457292"/>
    <w:rPr>
      <w:vertAlign w:val="superscript"/>
    </w:rPr>
  </w:style>
  <w:style w:type="character" w:customStyle="1" w:styleId="FootnoteAnchor">
    <w:name w:val="Footnote Anchor"/>
    <w:rPr>
      <w:vertAlign w:val="superscript"/>
    </w:rPr>
  </w:style>
  <w:style w:type="character" w:customStyle="1" w:styleId="Heading1Char">
    <w:name w:val="Heading 1 Char"/>
    <w:basedOn w:val="DefaultParagraphFont"/>
    <w:link w:val="Heading1"/>
    <w:uiPriority w:val="9"/>
    <w:qFormat/>
    <w:rsid w:val="005A364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sid w:val="00AF28EC"/>
    <w:rPr>
      <w:rFonts w:asciiTheme="majorHAnsi" w:eastAsiaTheme="majorEastAsia" w:hAnsiTheme="majorHAnsi" w:cstheme="majorBidi"/>
      <w:color w:val="2F5496" w:themeColor="accent1" w:themeShade="BF"/>
      <w:sz w:val="26"/>
      <w:szCs w:val="26"/>
    </w:rPr>
  </w:style>
  <w:style w:type="character" w:customStyle="1" w:styleId="BalloonTextChar">
    <w:name w:val="Balloon Text Char"/>
    <w:basedOn w:val="DefaultParagraphFont"/>
    <w:link w:val="BalloonText"/>
    <w:uiPriority w:val="99"/>
    <w:semiHidden/>
    <w:qFormat/>
    <w:rsid w:val="00DF5075"/>
    <w:rPr>
      <w:rFonts w:ascii="Segoe UI" w:hAnsi="Segoe UI" w:cs="Segoe UI"/>
      <w:sz w:val="18"/>
      <w:szCs w:val="18"/>
    </w:rPr>
  </w:style>
  <w:style w:type="character" w:customStyle="1" w:styleId="HeaderChar">
    <w:name w:val="Header Char"/>
    <w:basedOn w:val="DefaultParagraphFont"/>
    <w:link w:val="Header"/>
    <w:uiPriority w:val="99"/>
    <w:qFormat/>
    <w:rsid w:val="00B36C18"/>
  </w:style>
  <w:style w:type="character" w:customStyle="1" w:styleId="FooterChar">
    <w:name w:val="Footer Char"/>
    <w:basedOn w:val="DefaultParagraphFont"/>
    <w:link w:val="Footer"/>
    <w:uiPriority w:val="99"/>
    <w:qFormat/>
    <w:rsid w:val="00B36C18"/>
  </w:style>
  <w:style w:type="character" w:customStyle="1" w:styleId="Heading3Char">
    <w:name w:val="Heading 3 Char"/>
    <w:basedOn w:val="DefaultParagraphFont"/>
    <w:link w:val="Heading3"/>
    <w:uiPriority w:val="9"/>
    <w:qFormat/>
    <w:rsid w:val="00AF28EC"/>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qFormat/>
    <w:rsid w:val="00505631"/>
    <w:rPr>
      <w:color w:val="605E5C"/>
      <w:shd w:val="clear" w:color="auto" w:fill="E1DFDD"/>
    </w:rPr>
  </w:style>
  <w:style w:type="character" w:styleId="FollowedHyperlink">
    <w:name w:val="FollowedHyperlink"/>
    <w:basedOn w:val="DefaultParagraphFont"/>
    <w:uiPriority w:val="99"/>
    <w:semiHidden/>
    <w:unhideWhenUsed/>
    <w:rsid w:val="00505631"/>
    <w:rPr>
      <w:color w:val="954F72" w:themeColor="followedHyperlink"/>
      <w:u w:val="single"/>
    </w:rPr>
  </w:style>
  <w:style w:type="character" w:customStyle="1" w:styleId="IndexLink">
    <w:name w:val="Index Link"/>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Tahoma"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7D5E67"/>
    <w:pPr>
      <w:ind w:left="714" w:hanging="357"/>
    </w:pPr>
  </w:style>
  <w:style w:type="paragraph" w:styleId="FootnoteText">
    <w:name w:val="footnote text"/>
    <w:basedOn w:val="Normal"/>
    <w:link w:val="FootnoteTextChar"/>
    <w:uiPriority w:val="99"/>
    <w:semiHidden/>
    <w:unhideWhenUsed/>
    <w:rsid w:val="00457292"/>
    <w:pPr>
      <w:spacing w:after="0" w:line="240" w:lineRule="auto"/>
    </w:pPr>
    <w:rPr>
      <w:sz w:val="20"/>
      <w:szCs w:val="20"/>
    </w:rPr>
  </w:style>
  <w:style w:type="paragraph" w:styleId="BalloonText">
    <w:name w:val="Balloon Text"/>
    <w:basedOn w:val="Normal"/>
    <w:link w:val="BalloonTextChar"/>
    <w:uiPriority w:val="99"/>
    <w:semiHidden/>
    <w:unhideWhenUsed/>
    <w:qFormat/>
    <w:rsid w:val="00DF5075"/>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36C18"/>
    <w:pPr>
      <w:tabs>
        <w:tab w:val="center" w:pos="4513"/>
        <w:tab w:val="right" w:pos="9026"/>
      </w:tabs>
      <w:spacing w:after="0" w:line="240" w:lineRule="auto"/>
    </w:pPr>
  </w:style>
  <w:style w:type="paragraph" w:styleId="Footer">
    <w:name w:val="footer"/>
    <w:basedOn w:val="Normal"/>
    <w:link w:val="FooterChar"/>
    <w:uiPriority w:val="99"/>
    <w:unhideWhenUsed/>
    <w:rsid w:val="00B36C18"/>
    <w:pPr>
      <w:tabs>
        <w:tab w:val="center" w:pos="4513"/>
        <w:tab w:val="right" w:pos="9026"/>
      </w:tabs>
      <w:spacing w:after="0" w:line="240" w:lineRule="auto"/>
    </w:pPr>
  </w:style>
  <w:style w:type="paragraph" w:styleId="ListBullet">
    <w:name w:val="List Bullet"/>
    <w:basedOn w:val="Normal"/>
    <w:unhideWhenUsed/>
    <w:qFormat/>
    <w:rsid w:val="00567A0D"/>
    <w:pPr>
      <w:spacing w:before="120" w:after="120" w:line="240" w:lineRule="auto"/>
    </w:pPr>
    <w:rPr>
      <w:rFonts w:ascii="Arial" w:eastAsia="Times New Roman" w:hAnsi="Arial" w:cs="Arial"/>
      <w:color w:val="000000"/>
      <w:szCs w:val="24"/>
      <w:lang w:eastAsia="en-GB"/>
    </w:rPr>
  </w:style>
  <w:style w:type="paragraph" w:customStyle="1" w:styleId="Listsub-bullet">
    <w:name w:val="List sub-bullet"/>
    <w:basedOn w:val="ListBullet"/>
    <w:qFormat/>
    <w:rsid w:val="00567A0D"/>
    <w:pPr>
      <w:tabs>
        <w:tab w:val="left" w:pos="993"/>
      </w:tabs>
      <w:ind w:left="993" w:hanging="567"/>
    </w:pPr>
  </w:style>
  <w:style w:type="paragraph" w:customStyle="1" w:styleId="letbullet">
    <w:name w:val="let bullet"/>
    <w:basedOn w:val="ListBullet"/>
    <w:qFormat/>
    <w:rsid w:val="00567A0D"/>
    <w:rPr>
      <w:rFonts w:eastAsia="Calibri"/>
    </w:rPr>
  </w:style>
  <w:style w:type="paragraph" w:customStyle="1" w:styleId="Numbullet">
    <w:name w:val="Num bullet"/>
    <w:basedOn w:val="ListParagraph"/>
    <w:qFormat/>
    <w:rsid w:val="00567A0D"/>
    <w:pPr>
      <w:tabs>
        <w:tab w:val="left" w:pos="426"/>
      </w:tabs>
      <w:spacing w:before="120" w:after="120" w:line="240" w:lineRule="auto"/>
    </w:pPr>
    <w:rPr>
      <w:rFonts w:ascii="Arial" w:eastAsia="Calibri" w:hAnsi="Arial" w:cs="Arial"/>
      <w:color w:val="000000"/>
      <w:szCs w:val="24"/>
      <w:lang w:eastAsia="en-GB"/>
    </w:rPr>
  </w:style>
  <w:style w:type="paragraph" w:styleId="TOCHeading">
    <w:name w:val="TOC Heading"/>
    <w:basedOn w:val="Heading1"/>
    <w:next w:val="Normal"/>
    <w:uiPriority w:val="39"/>
    <w:unhideWhenUsed/>
    <w:qFormat/>
    <w:rsid w:val="00BC6A5E"/>
    <w:rPr>
      <w:lang w:val="en-US"/>
    </w:rPr>
  </w:style>
  <w:style w:type="paragraph" w:styleId="TOC1">
    <w:name w:val="toc 1"/>
    <w:basedOn w:val="Normal"/>
    <w:next w:val="Normal"/>
    <w:autoRedefine/>
    <w:uiPriority w:val="39"/>
    <w:unhideWhenUsed/>
    <w:rsid w:val="00BC6A5E"/>
    <w:pPr>
      <w:spacing w:after="100"/>
    </w:pPr>
  </w:style>
  <w:style w:type="paragraph" w:styleId="TOC2">
    <w:name w:val="toc 2"/>
    <w:basedOn w:val="Normal"/>
    <w:next w:val="Normal"/>
    <w:autoRedefine/>
    <w:uiPriority w:val="39"/>
    <w:unhideWhenUsed/>
    <w:rsid w:val="00BC6A5E"/>
    <w:pPr>
      <w:spacing w:after="100"/>
      <w:ind w:left="220"/>
    </w:pPr>
  </w:style>
  <w:style w:type="paragraph" w:styleId="TOC3">
    <w:name w:val="toc 3"/>
    <w:basedOn w:val="Normal"/>
    <w:next w:val="Normal"/>
    <w:autoRedefine/>
    <w:uiPriority w:val="39"/>
    <w:unhideWhenUsed/>
    <w:rsid w:val="00BC6A5E"/>
    <w:pPr>
      <w:spacing w:after="100"/>
      <w:ind w:left="440"/>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B453F"/>
    <w:rPr>
      <w:b/>
      <w:bCs/>
    </w:rPr>
  </w:style>
  <w:style w:type="character" w:customStyle="1" w:styleId="CommentSubjectChar">
    <w:name w:val="Comment Subject Char"/>
    <w:basedOn w:val="CommentTextChar"/>
    <w:link w:val="CommentSubject"/>
    <w:uiPriority w:val="99"/>
    <w:semiHidden/>
    <w:rsid w:val="003B453F"/>
    <w:rPr>
      <w:b/>
      <w:bCs/>
      <w:sz w:val="20"/>
      <w:szCs w:val="20"/>
    </w:rPr>
  </w:style>
  <w:style w:type="character" w:styleId="FootnoteReference">
    <w:name w:val="footnote reference"/>
    <w:basedOn w:val="DefaultParagraphFont"/>
    <w:uiPriority w:val="99"/>
    <w:semiHidden/>
    <w:unhideWhenUsed/>
    <w:rsid w:val="004A3A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ools.ietf.org/html/rfc2119" TargetMode="External"/><Relationship Id="rId18" Type="http://schemas.openxmlformats.org/officeDocument/2006/relationships/image" Target="media/image3.emf"/><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package" Target="embeddings/Microsoft_Excel_Worksheet2.xlsx"/><Relationship Id="rId7" Type="http://schemas.openxmlformats.org/officeDocument/2006/relationships/settings" Target="settings.xml"/><Relationship Id="rId12" Type="http://schemas.openxmlformats.org/officeDocument/2006/relationships/hyperlink" Target="https://www.ofgem.gov.uk/licences-industry-codes-and-standards/licences/licence-conditions" TargetMode="External"/><Relationship Id="rId17" Type="http://schemas.openxmlformats.org/officeDocument/2006/relationships/package" Target="embeddings/Microsoft_Excel_Worksheet.xlsx"/><Relationship Id="rId25" Type="http://schemas.openxmlformats.org/officeDocument/2006/relationships/package" Target="embeddings/Microsoft_Word_Document3.doc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package" Target="embeddings/Microsoft_Word_Document5.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martenergycodecompany.co.uk/the-smart-energy-code-2/" TargetMode="External"/><Relationship Id="rId24" Type="http://schemas.openxmlformats.org/officeDocument/2006/relationships/image" Target="media/image6.emf"/><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package" Target="embeddings/Microsoft_Word_Document.docx"/><Relationship Id="rId28" Type="http://schemas.openxmlformats.org/officeDocument/2006/relationships/image" Target="media/image8.emf"/><Relationship Id="rId10" Type="http://schemas.openxmlformats.org/officeDocument/2006/relationships/endnotes" Target="endnotes.xml"/><Relationship Id="rId19" Type="http://schemas.openxmlformats.org/officeDocument/2006/relationships/package" Target="embeddings/Microsoft_Excel_Worksheet1.xlsx"/><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5.emf"/><Relationship Id="rId27" Type="http://schemas.openxmlformats.org/officeDocument/2006/relationships/package" Target="embeddings/Microsoft_Word_Document4.docx"/><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6D014BC64BEA4BB047D771395F023B" ma:contentTypeVersion="12" ma:contentTypeDescription="Create a new document." ma:contentTypeScope="" ma:versionID="79de67774e094e7451ede67971266b45">
  <xsd:schema xmlns:xsd="http://www.w3.org/2001/XMLSchema" xmlns:xs="http://www.w3.org/2001/XMLSchema" xmlns:p="http://schemas.microsoft.com/office/2006/metadata/properties" xmlns:ns3="27397fcb-7d14-4108-8ef5-f87f3ace547e" xmlns:ns4="b37ad80f-1874-41b9-bf4e-ddbe0f885c86" targetNamespace="http://schemas.microsoft.com/office/2006/metadata/properties" ma:root="true" ma:fieldsID="97a8679899f0721e651ad2814ff8febc" ns3:_="" ns4:_="">
    <xsd:import namespace="27397fcb-7d14-4108-8ef5-f87f3ace547e"/>
    <xsd:import namespace="b37ad80f-1874-41b9-bf4e-ddbe0f885c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97fcb-7d14-4108-8ef5-f87f3ace54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7ad80f-1874-41b9-bf4e-ddbe0f885c8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B1323-BB30-464B-BAA6-EB020FCCC2B4}">
  <ds:schemaRefs>
    <ds:schemaRef ds:uri="http://schemas.microsoft.com/sharepoint/v3/contenttype/forms"/>
  </ds:schemaRefs>
</ds:datastoreItem>
</file>

<file path=customXml/itemProps2.xml><?xml version="1.0" encoding="utf-8"?>
<ds:datastoreItem xmlns:ds="http://schemas.openxmlformats.org/officeDocument/2006/customXml" ds:itemID="{27043473-67F1-487A-8403-2A9C3A525B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DC4780-229F-40DD-BCDA-B69AC61E2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97fcb-7d14-4108-8ef5-f87f3ace547e"/>
    <ds:schemaRef ds:uri="b37ad80f-1874-41b9-bf4e-ddbe0f885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C03FD4-3CCC-40E9-8247-727A42340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4330</Words>
  <Characters>24685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 Kevin (Smart Metering Implementation Programme)</dc:creator>
  <dc:description/>
  <cp:lastModifiedBy>Adele Thain</cp:lastModifiedBy>
  <cp:revision>8</cp:revision>
  <cp:lastPrinted>2021-01-15T10:25:00Z</cp:lastPrinted>
  <dcterms:created xsi:type="dcterms:W3CDTF">2021-01-15T10:24:00Z</dcterms:created>
  <dcterms:modified xsi:type="dcterms:W3CDTF">2021-01-15T10:25:00Z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0x010100786D014BC64BEA4BB047D771395F023B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SIP_Label_ba62f585-b40f-4ab9-bafe-39150f03d124_ActionId">
    <vt:lpwstr>9a18143c-9118-43b9-8781-0000e33cf551</vt:lpwstr>
  </property>
  <property fmtid="{D5CDD505-2E9C-101B-9397-08002B2CF9AE}" pid="8" name="MSIP_Label_ba62f585-b40f-4ab9-bafe-39150f03d124_ContentBits">
    <vt:lpwstr>0</vt:lpwstr>
  </property>
  <property fmtid="{D5CDD505-2E9C-101B-9397-08002B2CF9AE}" pid="9" name="MSIP_Label_ba62f585-b40f-4ab9-bafe-39150f03d124_Enabled">
    <vt:lpwstr>true</vt:lpwstr>
  </property>
  <property fmtid="{D5CDD505-2E9C-101B-9397-08002B2CF9AE}" pid="10" name="MSIP_Label_ba62f585-b40f-4ab9-bafe-39150f03d124_Method">
    <vt:lpwstr>Standard</vt:lpwstr>
  </property>
  <property fmtid="{D5CDD505-2E9C-101B-9397-08002B2CF9AE}" pid="11" name="MSIP_Label_ba62f585-b40f-4ab9-bafe-39150f03d124_Name">
    <vt:lpwstr>OFFICIAL</vt:lpwstr>
  </property>
  <property fmtid="{D5CDD505-2E9C-101B-9397-08002B2CF9AE}" pid="12" name="MSIP_Label_ba62f585-b40f-4ab9-bafe-39150f03d124_SetDate">
    <vt:lpwstr>2020-07-07T10:19:59Z</vt:lpwstr>
  </property>
  <property fmtid="{D5CDD505-2E9C-101B-9397-08002B2CF9AE}" pid="13" name="MSIP_Label_ba62f585-b40f-4ab9-bafe-39150f03d124_SiteId">
    <vt:lpwstr>cbac7005-02c1-43eb-b497-e6492d1b2dd8</vt:lpwstr>
  </property>
  <property fmtid="{D5CDD505-2E9C-101B-9397-08002B2CF9AE}" pid="14" name="ScaleCrop">
    <vt:bool>false</vt:bool>
  </property>
  <property fmtid="{D5CDD505-2E9C-101B-9397-08002B2CF9AE}" pid="15" name="ShareDoc">
    <vt:bool>false</vt:bool>
  </property>
</Properties>
</file>