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8E267" w14:textId="03040F4C" w:rsidR="00414A08" w:rsidRDefault="00E3510B" w:rsidP="00DB0807">
      <w:pPr>
        <w:rPr>
          <w:b/>
          <w:color w:val="007C31"/>
          <w:sz w:val="48"/>
          <w:szCs w:val="48"/>
        </w:rPr>
      </w:pPr>
      <w:r>
        <w:rPr>
          <w:b/>
          <w:noProof/>
          <w:color w:val="007C31"/>
          <w:sz w:val="48"/>
          <w:szCs w:val="48"/>
        </w:rPr>
        <w:drawing>
          <wp:inline distT="0" distB="0" distL="0" distR="0" wp14:anchorId="39AA0457" wp14:editId="5C9CB622">
            <wp:extent cx="5791200" cy="43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438150"/>
                    </a:xfrm>
                    <a:prstGeom prst="rect">
                      <a:avLst/>
                    </a:prstGeom>
                    <a:noFill/>
                  </pic:spPr>
                </pic:pic>
              </a:graphicData>
            </a:graphic>
          </wp:inline>
        </w:drawing>
      </w:r>
      <w:r w:rsidR="00C30802" w:rsidRPr="00C30802">
        <w:rPr>
          <w:b/>
          <w:color w:val="007C31"/>
          <w:sz w:val="48"/>
          <w:szCs w:val="48"/>
        </w:rPr>
        <w:t>MP</w:t>
      </w:r>
      <w:r w:rsidR="00C448FE">
        <w:rPr>
          <w:b/>
          <w:color w:val="007C31"/>
          <w:sz w:val="48"/>
          <w:szCs w:val="48"/>
        </w:rPr>
        <w:t xml:space="preserve">139 </w:t>
      </w:r>
      <w:r w:rsidR="00C30802" w:rsidRPr="00C30802">
        <w:rPr>
          <w:b/>
          <w:color w:val="007C31"/>
          <w:sz w:val="48"/>
          <w:szCs w:val="48"/>
        </w:rPr>
        <w:t>‘</w:t>
      </w:r>
      <w:r w:rsidR="00C448FE" w:rsidRPr="00C448FE">
        <w:rPr>
          <w:b/>
          <w:color w:val="007C31"/>
          <w:sz w:val="48"/>
          <w:szCs w:val="48"/>
        </w:rPr>
        <w:t>IVP and MVP dates for CHTS</w:t>
      </w:r>
      <w:r w:rsidR="00C30802" w:rsidRPr="00C30802">
        <w:rPr>
          <w:b/>
          <w:color w:val="007C31"/>
          <w:sz w:val="48"/>
          <w:szCs w:val="48"/>
        </w:rPr>
        <w:t>’</w:t>
      </w:r>
    </w:p>
    <w:p w14:paraId="6EA2310D" w14:textId="77777777" w:rsidR="00EC6A20" w:rsidRPr="00C30802" w:rsidRDefault="007F68F6" w:rsidP="00DB0807">
      <w:pPr>
        <w:rPr>
          <w:b/>
          <w:color w:val="007C31"/>
          <w:sz w:val="48"/>
          <w:szCs w:val="48"/>
        </w:rPr>
      </w:pPr>
      <w:r>
        <w:rPr>
          <w:b/>
          <w:color w:val="007C31"/>
          <w:sz w:val="48"/>
          <w:szCs w:val="48"/>
        </w:rPr>
        <w:t>Refinement</w:t>
      </w:r>
      <w:r w:rsidR="00EC6A20" w:rsidRPr="00C30802">
        <w:rPr>
          <w:b/>
          <w:color w:val="007C31"/>
          <w:sz w:val="48"/>
          <w:szCs w:val="48"/>
        </w:rPr>
        <w:t xml:space="preserve"> Consultation</w:t>
      </w:r>
      <w:r w:rsidR="00EC6A20">
        <w:rPr>
          <w:b/>
          <w:color w:val="007C31"/>
          <w:sz w:val="48"/>
          <w:szCs w:val="48"/>
        </w:rPr>
        <w:t xml:space="preserve"> </w:t>
      </w:r>
      <w:r w:rsidR="00756047">
        <w:rPr>
          <w:b/>
          <w:color w:val="007C31"/>
          <w:sz w:val="48"/>
          <w:szCs w:val="48"/>
        </w:rPr>
        <w:t>r</w:t>
      </w:r>
      <w:r w:rsidR="00EC6A20">
        <w:rPr>
          <w:b/>
          <w:color w:val="007C31"/>
          <w:sz w:val="48"/>
          <w:szCs w:val="48"/>
        </w:rPr>
        <w:t>esponses</w:t>
      </w:r>
    </w:p>
    <w:p w14:paraId="5F40C34C" w14:textId="77777777" w:rsidR="00C30802" w:rsidRDefault="00EC6A20" w:rsidP="008947B4">
      <w:pPr>
        <w:pStyle w:val="Subtitle"/>
      </w:pPr>
      <w:r>
        <w:t>About this document</w:t>
      </w:r>
    </w:p>
    <w:p w14:paraId="529112F3" w14:textId="7FB81ECE" w:rsidR="00EC6A20" w:rsidRDefault="00EC6A20" w:rsidP="00C30802">
      <w:r w:rsidRPr="00C448FE">
        <w:t xml:space="preserve">This document contains the full </w:t>
      </w:r>
      <w:r w:rsidRPr="008947B4">
        <w:t>confidential</w:t>
      </w:r>
      <w:r w:rsidRPr="00C448FE">
        <w:t xml:space="preserve"> collated responses received to the MP</w:t>
      </w:r>
      <w:r w:rsidR="00C448FE" w:rsidRPr="00C448FE">
        <w:t xml:space="preserve">139 </w:t>
      </w:r>
      <w:r w:rsidR="007F68F6" w:rsidRPr="00C448FE">
        <w:t>Refinement</w:t>
      </w:r>
      <w:r w:rsidRPr="00C448FE">
        <w:t xml:space="preserve"> Consultation.</w:t>
      </w:r>
    </w:p>
    <w:p w14:paraId="2290D40A" w14:textId="77777777" w:rsidR="00FF62AF" w:rsidRDefault="00FF62AF" w:rsidP="00C30802"/>
    <w:p w14:paraId="29233C5B" w14:textId="77777777" w:rsidR="00EC6A20" w:rsidRDefault="00EC6A20" w:rsidP="00C30802"/>
    <w:p w14:paraId="47CF35CA" w14:textId="77777777" w:rsidR="00EC6A20" w:rsidRDefault="00EC6A20" w:rsidP="008947B4">
      <w:pPr>
        <w:pStyle w:val="Subtitle"/>
        <w:sectPr w:rsidR="00EC6A20" w:rsidSect="00DF2F19">
          <w:headerReference w:type="default" r:id="rId9"/>
          <w:footerReference w:type="default" r:id="rId10"/>
          <w:pgSz w:w="11906" w:h="16838"/>
          <w:pgMar w:top="1440" w:right="1440" w:bottom="1440" w:left="1440" w:header="680" w:footer="0" w:gutter="0"/>
          <w:cols w:space="708"/>
          <w:docGrid w:linePitch="360"/>
        </w:sectPr>
      </w:pPr>
    </w:p>
    <w:p w14:paraId="734F7234" w14:textId="4C3D787C" w:rsidR="00756047" w:rsidRDefault="00756047" w:rsidP="008947B4">
      <w:pPr>
        <w:pStyle w:val="Subtitle"/>
      </w:pPr>
      <w:r>
        <w:lastRenderedPageBreak/>
        <w:t>Question 1: Do you agree with the solution put forward?</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203"/>
        <w:gridCol w:w="1861"/>
        <w:gridCol w:w="1540"/>
        <w:gridCol w:w="8344"/>
      </w:tblGrid>
      <w:tr w:rsidR="00756047" w14:paraId="42BB7489" w14:textId="77777777" w:rsidTr="00AC050F">
        <w:trPr>
          <w:tblHeader/>
        </w:trPr>
        <w:tc>
          <w:tcPr>
            <w:tcW w:w="5000" w:type="pct"/>
            <w:gridSpan w:val="4"/>
            <w:shd w:val="clear" w:color="auto" w:fill="007C31"/>
          </w:tcPr>
          <w:p w14:paraId="49DD1D57" w14:textId="77777777" w:rsidR="00756047" w:rsidRPr="00687160" w:rsidRDefault="00756047" w:rsidP="00AC050F">
            <w:pPr>
              <w:pStyle w:val="Questiontitle"/>
              <w:rPr>
                <w:color w:val="007C31"/>
              </w:rPr>
            </w:pPr>
            <w:r>
              <w:t>Question 1</w:t>
            </w:r>
          </w:p>
        </w:tc>
      </w:tr>
      <w:tr w:rsidR="00756047" w14:paraId="7B234C70" w14:textId="77777777" w:rsidTr="00900E40">
        <w:trPr>
          <w:tblHeader/>
        </w:trPr>
        <w:tc>
          <w:tcPr>
            <w:tcW w:w="790" w:type="pct"/>
          </w:tcPr>
          <w:p w14:paraId="2C72951F" w14:textId="77777777" w:rsidR="00756047" w:rsidRPr="00285942" w:rsidRDefault="00756047" w:rsidP="00AC050F">
            <w:pPr>
              <w:pStyle w:val="Questionheader"/>
              <w:jc w:val="left"/>
            </w:pPr>
            <w:r>
              <w:t>Respondent</w:t>
            </w:r>
          </w:p>
        </w:tc>
        <w:tc>
          <w:tcPr>
            <w:tcW w:w="667" w:type="pct"/>
          </w:tcPr>
          <w:p w14:paraId="42CF8893" w14:textId="77777777" w:rsidR="00756047" w:rsidRPr="00285942" w:rsidRDefault="00756047" w:rsidP="00AC050F">
            <w:pPr>
              <w:pStyle w:val="Questionheader"/>
              <w:jc w:val="left"/>
            </w:pPr>
            <w:r>
              <w:t>Category</w:t>
            </w:r>
          </w:p>
        </w:tc>
        <w:tc>
          <w:tcPr>
            <w:tcW w:w="552" w:type="pct"/>
          </w:tcPr>
          <w:p w14:paraId="2EB73FBA" w14:textId="77777777" w:rsidR="00756047" w:rsidRPr="00285942" w:rsidRDefault="00756047" w:rsidP="00AC050F">
            <w:pPr>
              <w:pStyle w:val="Questionheader"/>
              <w:jc w:val="left"/>
            </w:pPr>
            <w:r>
              <w:t>Response</w:t>
            </w:r>
          </w:p>
        </w:tc>
        <w:tc>
          <w:tcPr>
            <w:tcW w:w="2991" w:type="pct"/>
          </w:tcPr>
          <w:p w14:paraId="4714919F" w14:textId="77777777" w:rsidR="00756047" w:rsidRPr="00285942" w:rsidRDefault="00756047" w:rsidP="00AC050F">
            <w:pPr>
              <w:pStyle w:val="Questionheader"/>
              <w:jc w:val="left"/>
            </w:pPr>
            <w:r>
              <w:t>Rationale</w:t>
            </w:r>
          </w:p>
        </w:tc>
      </w:tr>
      <w:tr w:rsidR="00863D52" w14:paraId="1218D877" w14:textId="77777777" w:rsidTr="00900E40">
        <w:tc>
          <w:tcPr>
            <w:tcW w:w="790" w:type="pct"/>
          </w:tcPr>
          <w:p w14:paraId="14385010" w14:textId="462BADCC" w:rsidR="00863D52" w:rsidRPr="00C30802" w:rsidRDefault="00863D52" w:rsidP="00863D52">
            <w:pPr>
              <w:pStyle w:val="Questionbodytext"/>
              <w:rPr>
                <w:b/>
              </w:rPr>
            </w:pPr>
            <w:r>
              <w:rPr>
                <w:b/>
              </w:rPr>
              <w:t>EDF</w:t>
            </w:r>
          </w:p>
        </w:tc>
        <w:tc>
          <w:tcPr>
            <w:tcW w:w="667" w:type="pct"/>
          </w:tcPr>
          <w:p w14:paraId="4F643487" w14:textId="7E62BB31" w:rsidR="00863D52" w:rsidRDefault="00863D52" w:rsidP="00863D52">
            <w:pPr>
              <w:pStyle w:val="Questionbodytext"/>
            </w:pPr>
            <w:r>
              <w:t>Large Supplier</w:t>
            </w:r>
          </w:p>
        </w:tc>
        <w:tc>
          <w:tcPr>
            <w:tcW w:w="552" w:type="pct"/>
          </w:tcPr>
          <w:p w14:paraId="523FFA28" w14:textId="3EB3DAEB" w:rsidR="00863D52" w:rsidRDefault="00863D52" w:rsidP="00863D52">
            <w:pPr>
              <w:pStyle w:val="Questionbodytext"/>
            </w:pPr>
            <w:r w:rsidRPr="00C512DF">
              <w:t>Yes</w:t>
            </w:r>
          </w:p>
        </w:tc>
        <w:tc>
          <w:tcPr>
            <w:tcW w:w="2991" w:type="pct"/>
          </w:tcPr>
          <w:p w14:paraId="2F27DD72" w14:textId="77777777" w:rsidR="00863D52" w:rsidRDefault="00863D52" w:rsidP="00863D52">
            <w:pPr>
              <w:pStyle w:val="Questionbodytext"/>
            </w:pPr>
            <w:r>
              <w:t xml:space="preserve">We agree that the IVP and MVP end dates should be extended to prevent significant volumes of communications Hubs from being stranded. </w:t>
            </w:r>
          </w:p>
          <w:p w14:paraId="7B6CA592" w14:textId="27671A95" w:rsidR="00863D52" w:rsidRDefault="00863D52" w:rsidP="00863D52">
            <w:pPr>
              <w:pStyle w:val="Questionbodytext"/>
            </w:pPr>
            <w:r>
              <w:t>As noted in our comments on the legal text it is not clear why the MVP end date for CHTS v1.0/GBCS v1.1 is not also being extended by 12 months – we assume that this is an oversight and that this change will be required; it certainly makes no sense to have an MVP that ends before the IVP for the same version.</w:t>
            </w:r>
          </w:p>
        </w:tc>
      </w:tr>
      <w:tr w:rsidR="007E20A0" w14:paraId="181E54FB" w14:textId="77777777" w:rsidTr="00900E40">
        <w:tc>
          <w:tcPr>
            <w:tcW w:w="790" w:type="pct"/>
          </w:tcPr>
          <w:p w14:paraId="679E3BAC" w14:textId="3D7E6841" w:rsidR="007E20A0" w:rsidRDefault="007E20A0" w:rsidP="00863D52">
            <w:pPr>
              <w:pStyle w:val="Questionbodytext"/>
              <w:rPr>
                <w:b/>
              </w:rPr>
            </w:pPr>
            <w:r>
              <w:rPr>
                <w:b/>
              </w:rPr>
              <w:t>Utilita</w:t>
            </w:r>
          </w:p>
        </w:tc>
        <w:tc>
          <w:tcPr>
            <w:tcW w:w="667" w:type="pct"/>
          </w:tcPr>
          <w:p w14:paraId="3C642EA5" w14:textId="7A6726EA" w:rsidR="007E20A0" w:rsidRDefault="007E20A0" w:rsidP="00863D52">
            <w:pPr>
              <w:pStyle w:val="Questionbodytext"/>
            </w:pPr>
            <w:r>
              <w:t>Large Supplier</w:t>
            </w:r>
          </w:p>
        </w:tc>
        <w:tc>
          <w:tcPr>
            <w:tcW w:w="552" w:type="pct"/>
          </w:tcPr>
          <w:p w14:paraId="6A5E3EC4" w14:textId="705E4EFD" w:rsidR="007E20A0" w:rsidRPr="00C512DF" w:rsidRDefault="007E20A0" w:rsidP="00863D52">
            <w:pPr>
              <w:pStyle w:val="Questionbodytext"/>
            </w:pPr>
            <w:r>
              <w:t>Yes</w:t>
            </w:r>
          </w:p>
        </w:tc>
        <w:tc>
          <w:tcPr>
            <w:tcW w:w="2991" w:type="pct"/>
          </w:tcPr>
          <w:p w14:paraId="5960F970" w14:textId="77777777" w:rsidR="007E20A0" w:rsidRDefault="007E20A0" w:rsidP="007E20A0">
            <w:pPr>
              <w:pStyle w:val="Questionbodytext"/>
            </w:pPr>
            <w:r>
              <w:t>Given the delays firmware release for CH and impact from the Coronavirus) Utilita welcomes appropriate reflection on IVP and MVP dates assigned.</w:t>
            </w:r>
          </w:p>
          <w:p w14:paraId="3C9AC257" w14:textId="784E2576" w:rsidR="007E20A0" w:rsidRDefault="007E20A0" w:rsidP="007E20A0">
            <w:pPr>
              <w:pStyle w:val="Questionbodytext"/>
            </w:pPr>
            <w:r>
              <w:t>It is important to ensure the best solution for Energy Consumers and the wider industry. The dates assigned in the TSAT should always be reflective of the current climate e.g. impact of a global pandemic and if release deadlines are able to be reached in the appropriate timeframes.</w:t>
            </w:r>
          </w:p>
        </w:tc>
      </w:tr>
      <w:tr w:rsidR="00E96428" w14:paraId="70F32233" w14:textId="77777777" w:rsidTr="00900E40">
        <w:tc>
          <w:tcPr>
            <w:tcW w:w="790" w:type="pct"/>
          </w:tcPr>
          <w:p w14:paraId="7DE0712D" w14:textId="7694AD47" w:rsidR="00E96428" w:rsidRPr="00E96428" w:rsidRDefault="00E96428" w:rsidP="00863D52">
            <w:pPr>
              <w:pStyle w:val="Questionbodytext"/>
              <w:rPr>
                <w:b/>
                <w:bCs/>
              </w:rPr>
            </w:pPr>
            <w:r w:rsidRPr="00E96428">
              <w:rPr>
                <w:b/>
                <w:bCs/>
              </w:rPr>
              <w:t>ScottishPower Energy Retail Ltd.</w:t>
            </w:r>
          </w:p>
        </w:tc>
        <w:tc>
          <w:tcPr>
            <w:tcW w:w="667" w:type="pct"/>
          </w:tcPr>
          <w:p w14:paraId="2662C76E" w14:textId="3097A9C9" w:rsidR="00E96428" w:rsidRDefault="00E96428" w:rsidP="00863D52">
            <w:pPr>
              <w:pStyle w:val="Questionbodytext"/>
            </w:pPr>
            <w:r>
              <w:t>Large Supplier</w:t>
            </w:r>
          </w:p>
        </w:tc>
        <w:tc>
          <w:tcPr>
            <w:tcW w:w="552" w:type="pct"/>
          </w:tcPr>
          <w:p w14:paraId="36899902" w14:textId="22355A50" w:rsidR="00E96428" w:rsidRDefault="00E96428" w:rsidP="00863D52">
            <w:pPr>
              <w:pStyle w:val="Questionbodytext"/>
            </w:pPr>
            <w:r>
              <w:t>Yes</w:t>
            </w:r>
          </w:p>
        </w:tc>
        <w:tc>
          <w:tcPr>
            <w:tcW w:w="2991" w:type="pct"/>
          </w:tcPr>
          <w:p w14:paraId="5838EB33" w14:textId="77777777" w:rsidR="00E96428" w:rsidRDefault="00E96428" w:rsidP="00E96428">
            <w:pPr>
              <w:pStyle w:val="Questionbodytext"/>
            </w:pPr>
            <w:r>
              <w:t xml:space="preserve">In light of the reduced rates of installation, witnessed since the emergence of COVID-19 at the beginning of the year, the Government has extended most of the schedules related to its Smart Metering Installation Programme by at least six months.  </w:t>
            </w:r>
          </w:p>
          <w:p w14:paraId="57BFB798" w14:textId="1AA3E3F6" w:rsidR="00E96428" w:rsidRDefault="00E96428" w:rsidP="00E96428">
            <w:pPr>
              <w:pStyle w:val="Questionbodytext"/>
            </w:pPr>
            <w:r>
              <w:t>However, as the situation with COVID-19 remains fluid, and as the CHTS IVP / MVP end dates were already proving tight before the pandemic’s arrival, it is becoming clear that a six-month extension to these CHTS IVP / MVP end dates will be insufficient to deplete stocks. It would only be prudent, therefore, to extend these schedules by at least one year.</w:t>
            </w:r>
          </w:p>
        </w:tc>
      </w:tr>
      <w:tr w:rsidR="00637776" w14:paraId="797E343D" w14:textId="77777777" w:rsidTr="00900E40">
        <w:tc>
          <w:tcPr>
            <w:tcW w:w="790" w:type="pct"/>
          </w:tcPr>
          <w:p w14:paraId="15257D24" w14:textId="1BC82E3E" w:rsidR="00637776" w:rsidRPr="00E96428" w:rsidRDefault="005F1912" w:rsidP="00863D52">
            <w:pPr>
              <w:pStyle w:val="Questionbodytext"/>
              <w:rPr>
                <w:b/>
                <w:bCs/>
              </w:rPr>
            </w:pPr>
            <w:bookmarkStart w:id="0" w:name="_Hlk55558883"/>
            <w:r>
              <w:rPr>
                <w:b/>
                <w:bCs/>
              </w:rPr>
              <w:t>EUA</w:t>
            </w:r>
          </w:p>
        </w:tc>
        <w:tc>
          <w:tcPr>
            <w:tcW w:w="667" w:type="pct"/>
          </w:tcPr>
          <w:p w14:paraId="5A3E939C" w14:textId="76634B51" w:rsidR="00637776" w:rsidRDefault="005F1912" w:rsidP="00863D52">
            <w:pPr>
              <w:pStyle w:val="Questionbodytext"/>
            </w:pPr>
            <w:r>
              <w:t>Other SEC Party</w:t>
            </w:r>
          </w:p>
        </w:tc>
        <w:tc>
          <w:tcPr>
            <w:tcW w:w="552" w:type="pct"/>
          </w:tcPr>
          <w:p w14:paraId="2DB1B717" w14:textId="5BBE805B" w:rsidR="00637776" w:rsidRDefault="005F1912" w:rsidP="00863D52">
            <w:pPr>
              <w:pStyle w:val="Questionbodytext"/>
            </w:pPr>
            <w:r>
              <w:t>No</w:t>
            </w:r>
          </w:p>
        </w:tc>
        <w:tc>
          <w:tcPr>
            <w:tcW w:w="2991" w:type="pct"/>
          </w:tcPr>
          <w:p w14:paraId="50366FBE" w14:textId="77777777" w:rsidR="005F1912" w:rsidRDefault="005F1912" w:rsidP="005F1912">
            <w:pPr>
              <w:pStyle w:val="Questionbodytext"/>
            </w:pPr>
            <w:r>
              <w:t xml:space="preserve">Ensuring compatibility against versions and maintaining HAN stability (and therefore protect the customer experience) is essential in building the SMIP reputation. Device </w:t>
            </w:r>
            <w:r>
              <w:lastRenderedPageBreak/>
              <w:t>Manufacturers have listened to the industry requirements to develop (and rectify issues and/or misinterpretations in specs) to develop and implement subsequent versions and cleansed their supply chains of the SMETS 2v2.0 devices and have moved to SMETS 2 v4.2 with later stacks.</w:t>
            </w:r>
          </w:p>
          <w:p w14:paraId="5369ADA7" w14:textId="77777777" w:rsidR="005F1912" w:rsidRDefault="005F1912" w:rsidP="005F1912">
            <w:pPr>
              <w:pStyle w:val="Questionbodytext"/>
            </w:pPr>
            <w:r>
              <w:t xml:space="preserve">The technical expertise / advice provided from Device manufacturers note they major concerns that stack issues / HAN stability could be impacted when Device Model combinations of newer versions of meters &amp; PPMID (IHD) and installed with the old CHTS/GBCS versions. </w:t>
            </w:r>
          </w:p>
          <w:p w14:paraId="1837D383" w14:textId="77777777" w:rsidR="005F1912" w:rsidRDefault="005F1912" w:rsidP="005F1912">
            <w:pPr>
              <w:pStyle w:val="Questionbodytext"/>
            </w:pPr>
            <w:r>
              <w:t xml:space="preserve"> Without significant and full device model combination testing, there are no clear indications of where the risks / issues lie with this approach of utilisation of older Comms hubs are connected to meters which operate on the requested and later version(s) of GBCS.</w:t>
            </w:r>
          </w:p>
          <w:p w14:paraId="15C9CB05" w14:textId="30B9F506" w:rsidR="00637776" w:rsidRDefault="005F1912" w:rsidP="005F1912">
            <w:pPr>
              <w:pStyle w:val="Questionbodytext"/>
            </w:pPr>
            <w:r>
              <w:t>Since manufacturers have developed new devices and cleansed their supply chains of the old versions, there is a concern this shifts a significant risk of meter removal and warranty costs on meter manufacturers due to incompatibilities outlined above.</w:t>
            </w:r>
          </w:p>
        </w:tc>
      </w:tr>
      <w:bookmarkEnd w:id="0"/>
    </w:tbl>
    <w:p w14:paraId="2964EDE8" w14:textId="77777777" w:rsidR="00756047" w:rsidRDefault="00756047" w:rsidP="00756047"/>
    <w:p w14:paraId="2007B938" w14:textId="7B6AD4FD" w:rsidR="00756047" w:rsidRDefault="00756047" w:rsidP="008947B4">
      <w:pPr>
        <w:pStyle w:val="Subtitle"/>
      </w:pPr>
      <w:r>
        <w:t>Question 2: Will there be any impact on your organisation to implement MP</w:t>
      </w:r>
      <w:r w:rsidR="00863D52">
        <w:t>139</w:t>
      </w:r>
      <w:r>
        <w:t>?</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203"/>
        <w:gridCol w:w="1861"/>
        <w:gridCol w:w="1540"/>
        <w:gridCol w:w="8344"/>
      </w:tblGrid>
      <w:tr w:rsidR="00756047" w14:paraId="78E9CC26" w14:textId="77777777" w:rsidTr="00AC050F">
        <w:trPr>
          <w:tblHeader/>
        </w:trPr>
        <w:tc>
          <w:tcPr>
            <w:tcW w:w="5000" w:type="pct"/>
            <w:gridSpan w:val="4"/>
            <w:shd w:val="clear" w:color="auto" w:fill="007C31"/>
          </w:tcPr>
          <w:p w14:paraId="63596E50" w14:textId="77777777" w:rsidR="00756047" w:rsidRPr="00687160" w:rsidRDefault="00756047" w:rsidP="00AC050F">
            <w:pPr>
              <w:pStyle w:val="Questiontitle"/>
              <w:rPr>
                <w:color w:val="007C31"/>
              </w:rPr>
            </w:pPr>
            <w:r>
              <w:t>Question 2</w:t>
            </w:r>
          </w:p>
        </w:tc>
      </w:tr>
      <w:tr w:rsidR="00756047" w14:paraId="18516D9D" w14:textId="77777777" w:rsidTr="00900E40">
        <w:trPr>
          <w:tblHeader/>
        </w:trPr>
        <w:tc>
          <w:tcPr>
            <w:tcW w:w="790" w:type="pct"/>
          </w:tcPr>
          <w:p w14:paraId="3C49CCE2" w14:textId="77777777" w:rsidR="00756047" w:rsidRPr="00285942" w:rsidRDefault="00756047" w:rsidP="00AC050F">
            <w:pPr>
              <w:pStyle w:val="Questionheader"/>
              <w:jc w:val="left"/>
            </w:pPr>
            <w:r>
              <w:t>Respondent</w:t>
            </w:r>
          </w:p>
        </w:tc>
        <w:tc>
          <w:tcPr>
            <w:tcW w:w="667" w:type="pct"/>
          </w:tcPr>
          <w:p w14:paraId="7645D656" w14:textId="77777777" w:rsidR="00756047" w:rsidRPr="00285942" w:rsidRDefault="00756047" w:rsidP="00AC050F">
            <w:pPr>
              <w:pStyle w:val="Questionheader"/>
              <w:jc w:val="left"/>
            </w:pPr>
            <w:r>
              <w:t>Category</w:t>
            </w:r>
          </w:p>
        </w:tc>
        <w:tc>
          <w:tcPr>
            <w:tcW w:w="552" w:type="pct"/>
          </w:tcPr>
          <w:p w14:paraId="703C9215" w14:textId="77777777" w:rsidR="00756047" w:rsidRPr="00285942" w:rsidRDefault="00756047" w:rsidP="00AC050F">
            <w:pPr>
              <w:pStyle w:val="Questionheader"/>
              <w:jc w:val="left"/>
            </w:pPr>
            <w:r>
              <w:t>Response</w:t>
            </w:r>
          </w:p>
        </w:tc>
        <w:tc>
          <w:tcPr>
            <w:tcW w:w="2991" w:type="pct"/>
          </w:tcPr>
          <w:p w14:paraId="5EBD1EBF" w14:textId="77777777" w:rsidR="00756047" w:rsidRPr="00285942" w:rsidRDefault="00756047" w:rsidP="00AC050F">
            <w:pPr>
              <w:pStyle w:val="Questionheader"/>
              <w:jc w:val="left"/>
            </w:pPr>
            <w:r>
              <w:t>Rationale</w:t>
            </w:r>
          </w:p>
        </w:tc>
      </w:tr>
      <w:tr w:rsidR="00863D52" w14:paraId="62BDE3BC" w14:textId="77777777" w:rsidTr="00900E40">
        <w:tc>
          <w:tcPr>
            <w:tcW w:w="790" w:type="pct"/>
          </w:tcPr>
          <w:p w14:paraId="06E6ECEA" w14:textId="02583E26" w:rsidR="00863D52" w:rsidRPr="00C30802" w:rsidRDefault="00863D52" w:rsidP="00863D52">
            <w:pPr>
              <w:pStyle w:val="Questionbodytext"/>
              <w:rPr>
                <w:b/>
              </w:rPr>
            </w:pPr>
            <w:r>
              <w:rPr>
                <w:b/>
              </w:rPr>
              <w:t>EDF</w:t>
            </w:r>
          </w:p>
        </w:tc>
        <w:tc>
          <w:tcPr>
            <w:tcW w:w="667" w:type="pct"/>
          </w:tcPr>
          <w:p w14:paraId="641B8E6B" w14:textId="0E54D9C0" w:rsidR="00863D52" w:rsidRDefault="00863D52" w:rsidP="00863D52">
            <w:pPr>
              <w:pStyle w:val="Questionbodytext"/>
            </w:pPr>
            <w:r>
              <w:t>Large Supplier</w:t>
            </w:r>
          </w:p>
        </w:tc>
        <w:tc>
          <w:tcPr>
            <w:tcW w:w="552" w:type="pct"/>
          </w:tcPr>
          <w:p w14:paraId="10338EAB" w14:textId="0EB72921" w:rsidR="00863D52" w:rsidRDefault="00E3510B" w:rsidP="00863D52">
            <w:pPr>
              <w:pStyle w:val="Questionbodytext"/>
            </w:pPr>
            <w:r>
              <w:t>-</w:t>
            </w:r>
          </w:p>
        </w:tc>
        <w:tc>
          <w:tcPr>
            <w:tcW w:w="2991" w:type="pct"/>
          </w:tcPr>
          <w:p w14:paraId="1A4FC02B" w14:textId="2F95FEE6" w:rsidR="00863D52" w:rsidRDefault="00E3510B" w:rsidP="00863D52">
            <w:pPr>
              <w:pStyle w:val="Questionbodytext"/>
            </w:pPr>
            <w:r>
              <w:t>Confidential response provided.</w:t>
            </w:r>
          </w:p>
          <w:p w14:paraId="24F4E9E6" w14:textId="23B19D93" w:rsidR="00863D52" w:rsidRDefault="00863D52" w:rsidP="00863D52">
            <w:pPr>
              <w:pStyle w:val="Questionbodytext"/>
            </w:pPr>
          </w:p>
        </w:tc>
      </w:tr>
      <w:tr w:rsidR="007E20A0" w14:paraId="394A3381" w14:textId="77777777" w:rsidTr="00900E40">
        <w:tc>
          <w:tcPr>
            <w:tcW w:w="790" w:type="pct"/>
          </w:tcPr>
          <w:p w14:paraId="454E2E89" w14:textId="1D24D2EA" w:rsidR="007E20A0" w:rsidRDefault="007E20A0" w:rsidP="007E20A0">
            <w:pPr>
              <w:pStyle w:val="Questionbodytext"/>
              <w:rPr>
                <w:b/>
              </w:rPr>
            </w:pPr>
            <w:r>
              <w:rPr>
                <w:b/>
              </w:rPr>
              <w:lastRenderedPageBreak/>
              <w:t>Utilita</w:t>
            </w:r>
          </w:p>
        </w:tc>
        <w:tc>
          <w:tcPr>
            <w:tcW w:w="667" w:type="pct"/>
          </w:tcPr>
          <w:p w14:paraId="635C07AF" w14:textId="28BC28A3" w:rsidR="007E20A0" w:rsidRDefault="007E20A0" w:rsidP="007E20A0">
            <w:pPr>
              <w:pStyle w:val="Questionbodytext"/>
            </w:pPr>
            <w:r>
              <w:t>Large Supplier</w:t>
            </w:r>
          </w:p>
        </w:tc>
        <w:tc>
          <w:tcPr>
            <w:tcW w:w="552" w:type="pct"/>
          </w:tcPr>
          <w:p w14:paraId="5C9FB8DD" w14:textId="0F6B591F" w:rsidR="007E20A0" w:rsidRDefault="00601678" w:rsidP="007E20A0">
            <w:pPr>
              <w:pStyle w:val="Questionbodytext"/>
            </w:pPr>
            <w:r>
              <w:t>Yes</w:t>
            </w:r>
          </w:p>
        </w:tc>
        <w:tc>
          <w:tcPr>
            <w:tcW w:w="2991" w:type="pct"/>
          </w:tcPr>
          <w:p w14:paraId="2E0F20B2" w14:textId="77777777" w:rsidR="00601678" w:rsidRDefault="00601678" w:rsidP="00601678">
            <w:pPr>
              <w:pStyle w:val="Questionbodytext"/>
            </w:pPr>
            <w:r>
              <w:t>The impact will be positive, leading to:</w:t>
            </w:r>
          </w:p>
          <w:p w14:paraId="1566204A" w14:textId="2935FFA3" w:rsidR="00601678" w:rsidRDefault="00601678" w:rsidP="00601678">
            <w:pPr>
              <w:pStyle w:val="Questionbodytext"/>
            </w:pPr>
            <w:r>
              <w:t>-Lack of wastage on CH stock and positive environmental impacts to use CH stock before end dates,</w:t>
            </w:r>
          </w:p>
          <w:p w14:paraId="09F17647" w14:textId="179CEB7B" w:rsidR="00601678" w:rsidRDefault="00601678" w:rsidP="00601678">
            <w:pPr>
              <w:pStyle w:val="Questionbodytext"/>
            </w:pPr>
            <w:r>
              <w:t>-Reduce excess cost to store or manage purchase meters that are not able to be installed,</w:t>
            </w:r>
          </w:p>
          <w:p w14:paraId="0F532889" w14:textId="7A028A4C" w:rsidR="00601678" w:rsidRDefault="00601678" w:rsidP="00601678">
            <w:pPr>
              <w:pStyle w:val="Questionbodytext"/>
            </w:pPr>
            <w:r>
              <w:t>-Reduce cost in coordinating site visits to replace CHs installed after IVP/MVP dates exceeded, and when new CHs are made available after these dates.</w:t>
            </w:r>
          </w:p>
          <w:p w14:paraId="7683CC86" w14:textId="4E8083CA" w:rsidR="007E20A0" w:rsidRPr="00CE7E1C" w:rsidRDefault="00601678" w:rsidP="00601678">
            <w:pPr>
              <w:pStyle w:val="Questionbodytext"/>
            </w:pPr>
            <w:r>
              <w:t>-Suppliers being able to continue to work towards their roll-out duties.</w:t>
            </w:r>
          </w:p>
        </w:tc>
      </w:tr>
      <w:tr w:rsidR="00E96428" w14:paraId="7D813D1F" w14:textId="77777777" w:rsidTr="00900E40">
        <w:tc>
          <w:tcPr>
            <w:tcW w:w="790" w:type="pct"/>
          </w:tcPr>
          <w:p w14:paraId="0AD2A4D7" w14:textId="0D5A540F" w:rsidR="00E96428" w:rsidRDefault="00E96428" w:rsidP="00E96428">
            <w:pPr>
              <w:pStyle w:val="Questionbodytext"/>
              <w:rPr>
                <w:b/>
              </w:rPr>
            </w:pPr>
            <w:r w:rsidRPr="00E96428">
              <w:rPr>
                <w:b/>
                <w:bCs/>
              </w:rPr>
              <w:t>ScottishPower Energy Retail Ltd.</w:t>
            </w:r>
          </w:p>
        </w:tc>
        <w:tc>
          <w:tcPr>
            <w:tcW w:w="667" w:type="pct"/>
          </w:tcPr>
          <w:p w14:paraId="4E0A959C" w14:textId="5D577400" w:rsidR="00E96428" w:rsidRDefault="00E96428" w:rsidP="00E96428">
            <w:pPr>
              <w:pStyle w:val="Questionbodytext"/>
            </w:pPr>
            <w:r>
              <w:t>Large Supplier</w:t>
            </w:r>
          </w:p>
        </w:tc>
        <w:tc>
          <w:tcPr>
            <w:tcW w:w="552" w:type="pct"/>
          </w:tcPr>
          <w:p w14:paraId="071A62C8" w14:textId="4166C438" w:rsidR="00E96428" w:rsidRDefault="00E96428" w:rsidP="00E96428">
            <w:pPr>
              <w:pStyle w:val="Questionbodytext"/>
            </w:pPr>
            <w:r>
              <w:t>No</w:t>
            </w:r>
          </w:p>
        </w:tc>
        <w:tc>
          <w:tcPr>
            <w:tcW w:w="2991" w:type="pct"/>
          </w:tcPr>
          <w:p w14:paraId="1A4C55B8" w14:textId="546F0B2C" w:rsidR="00E96428" w:rsidRDefault="00E96428" w:rsidP="00E96428">
            <w:pPr>
              <w:pStyle w:val="Questionbodytext"/>
            </w:pPr>
            <w:r>
              <w:t>On the contrary, the implementation will mitigate the impacts that would otherwise be felt if these dates were left unaltered.</w:t>
            </w:r>
          </w:p>
        </w:tc>
      </w:tr>
      <w:tr w:rsidR="005F1912" w14:paraId="5BE54527" w14:textId="77777777" w:rsidTr="00900E40">
        <w:tc>
          <w:tcPr>
            <w:tcW w:w="790" w:type="pct"/>
          </w:tcPr>
          <w:p w14:paraId="15BF4CF7" w14:textId="400944DF" w:rsidR="005F1912" w:rsidRPr="00E96428" w:rsidRDefault="005F1912" w:rsidP="005F1912">
            <w:pPr>
              <w:pStyle w:val="Questionbodytext"/>
              <w:rPr>
                <w:b/>
                <w:bCs/>
              </w:rPr>
            </w:pPr>
            <w:r>
              <w:rPr>
                <w:b/>
                <w:bCs/>
              </w:rPr>
              <w:t>EUA</w:t>
            </w:r>
          </w:p>
        </w:tc>
        <w:tc>
          <w:tcPr>
            <w:tcW w:w="667" w:type="pct"/>
          </w:tcPr>
          <w:p w14:paraId="66F85F62" w14:textId="3EA3ED50" w:rsidR="005F1912" w:rsidRDefault="005F1912" w:rsidP="005F1912">
            <w:pPr>
              <w:pStyle w:val="Questionbodytext"/>
            </w:pPr>
            <w:r>
              <w:t>Other SEC Party</w:t>
            </w:r>
          </w:p>
        </w:tc>
        <w:tc>
          <w:tcPr>
            <w:tcW w:w="552" w:type="pct"/>
          </w:tcPr>
          <w:p w14:paraId="61701347" w14:textId="1DA83B9D" w:rsidR="005F1912" w:rsidRDefault="005F1912" w:rsidP="005F1912">
            <w:pPr>
              <w:pStyle w:val="Questionbodytext"/>
            </w:pPr>
            <w:r>
              <w:t>Yes</w:t>
            </w:r>
          </w:p>
        </w:tc>
        <w:tc>
          <w:tcPr>
            <w:tcW w:w="2991" w:type="pct"/>
          </w:tcPr>
          <w:p w14:paraId="23A068E8" w14:textId="50A37B8D" w:rsidR="005F1912" w:rsidRDefault="005F1912" w:rsidP="005F1912">
            <w:pPr>
              <w:pStyle w:val="Questionbodytext"/>
            </w:pPr>
            <w:r w:rsidRPr="005F1912">
              <w:t>Device Manufacturers have developed to newer versions and therefore their supply chains of the SMETS 2v2.0 devices to provide their customers SMETS 2 v4.2 with later stacks.  Entering a phase of simply installing device combinations without regard to stack incompatibilities could potentially result in new HAN stability issues, poor customer experiences and ultimately see device removal with associated costs which is not recognised.</w:t>
            </w:r>
          </w:p>
        </w:tc>
      </w:tr>
    </w:tbl>
    <w:p w14:paraId="2D1D0C8C" w14:textId="77777777" w:rsidR="00756047" w:rsidRDefault="00756047" w:rsidP="00756047"/>
    <w:p w14:paraId="4E770EFB" w14:textId="0DE18E4F" w:rsidR="00756047" w:rsidRDefault="00756047" w:rsidP="008947B4">
      <w:pPr>
        <w:pStyle w:val="Subtitle"/>
      </w:pPr>
      <w:r>
        <w:lastRenderedPageBreak/>
        <w:t xml:space="preserve">Question </w:t>
      </w:r>
      <w:r w:rsidRPr="00756047">
        <w:t>3</w:t>
      </w:r>
      <w:r>
        <w:t xml:space="preserve">: </w:t>
      </w:r>
      <w:r w:rsidRPr="00756047">
        <w:t>Will your organisation incur any costs in implementing MP</w:t>
      </w:r>
      <w:r w:rsidR="00863D52">
        <w:t>139</w:t>
      </w:r>
      <w:r w:rsidRPr="00756047">
        <w:t>?</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203"/>
        <w:gridCol w:w="1861"/>
        <w:gridCol w:w="1540"/>
        <w:gridCol w:w="8344"/>
      </w:tblGrid>
      <w:tr w:rsidR="00756047" w14:paraId="6D24CD9E" w14:textId="77777777" w:rsidTr="00AC050F">
        <w:trPr>
          <w:tblHeader/>
        </w:trPr>
        <w:tc>
          <w:tcPr>
            <w:tcW w:w="5000" w:type="pct"/>
            <w:gridSpan w:val="4"/>
            <w:shd w:val="clear" w:color="auto" w:fill="007C31"/>
          </w:tcPr>
          <w:p w14:paraId="48868EE5" w14:textId="77777777" w:rsidR="00756047" w:rsidRPr="00687160" w:rsidRDefault="00756047" w:rsidP="00AC050F">
            <w:pPr>
              <w:pStyle w:val="Questiontitle"/>
              <w:rPr>
                <w:color w:val="007C31"/>
              </w:rPr>
            </w:pPr>
            <w:r>
              <w:t>Question 3</w:t>
            </w:r>
          </w:p>
        </w:tc>
      </w:tr>
      <w:tr w:rsidR="00756047" w14:paraId="2B49121A" w14:textId="77777777" w:rsidTr="00900E40">
        <w:trPr>
          <w:tblHeader/>
        </w:trPr>
        <w:tc>
          <w:tcPr>
            <w:tcW w:w="790" w:type="pct"/>
          </w:tcPr>
          <w:p w14:paraId="37F10BDA" w14:textId="77777777" w:rsidR="00756047" w:rsidRPr="00285942" w:rsidRDefault="00756047" w:rsidP="00AC050F">
            <w:pPr>
              <w:pStyle w:val="Questionheader"/>
              <w:jc w:val="left"/>
            </w:pPr>
            <w:r>
              <w:t>Respondent</w:t>
            </w:r>
          </w:p>
        </w:tc>
        <w:tc>
          <w:tcPr>
            <w:tcW w:w="667" w:type="pct"/>
          </w:tcPr>
          <w:p w14:paraId="356081F0" w14:textId="77777777" w:rsidR="00756047" w:rsidRPr="00285942" w:rsidRDefault="00756047" w:rsidP="00AC050F">
            <w:pPr>
              <w:pStyle w:val="Questionheader"/>
              <w:jc w:val="left"/>
            </w:pPr>
            <w:r>
              <w:t>Category</w:t>
            </w:r>
          </w:p>
        </w:tc>
        <w:tc>
          <w:tcPr>
            <w:tcW w:w="552" w:type="pct"/>
          </w:tcPr>
          <w:p w14:paraId="5265A290" w14:textId="77777777" w:rsidR="00756047" w:rsidRPr="00285942" w:rsidRDefault="00756047" w:rsidP="00AC050F">
            <w:pPr>
              <w:pStyle w:val="Questionheader"/>
              <w:jc w:val="left"/>
            </w:pPr>
            <w:r>
              <w:t>Response</w:t>
            </w:r>
          </w:p>
        </w:tc>
        <w:tc>
          <w:tcPr>
            <w:tcW w:w="2991" w:type="pct"/>
          </w:tcPr>
          <w:p w14:paraId="201A4801" w14:textId="77777777" w:rsidR="00756047" w:rsidRPr="00285942" w:rsidRDefault="00756047" w:rsidP="00AC050F">
            <w:pPr>
              <w:pStyle w:val="Questionheader"/>
              <w:jc w:val="left"/>
            </w:pPr>
            <w:r>
              <w:t>Rationale</w:t>
            </w:r>
          </w:p>
        </w:tc>
      </w:tr>
      <w:tr w:rsidR="00863D52" w14:paraId="431D43BF" w14:textId="77777777" w:rsidTr="00900E40">
        <w:tc>
          <w:tcPr>
            <w:tcW w:w="790" w:type="pct"/>
          </w:tcPr>
          <w:p w14:paraId="2D482AB7" w14:textId="485572A1" w:rsidR="00863D52" w:rsidRPr="00C30802" w:rsidRDefault="00863D52" w:rsidP="00863D52">
            <w:pPr>
              <w:pStyle w:val="Questionbodytext"/>
              <w:rPr>
                <w:b/>
              </w:rPr>
            </w:pPr>
            <w:r>
              <w:rPr>
                <w:b/>
              </w:rPr>
              <w:t>EDF</w:t>
            </w:r>
          </w:p>
        </w:tc>
        <w:tc>
          <w:tcPr>
            <w:tcW w:w="667" w:type="pct"/>
          </w:tcPr>
          <w:p w14:paraId="449B7BF5" w14:textId="111B6E39" w:rsidR="00863D52" w:rsidRDefault="00863D52" w:rsidP="00863D52">
            <w:pPr>
              <w:pStyle w:val="Questionbodytext"/>
            </w:pPr>
            <w:r>
              <w:t>Large Supplier</w:t>
            </w:r>
          </w:p>
        </w:tc>
        <w:tc>
          <w:tcPr>
            <w:tcW w:w="552" w:type="pct"/>
          </w:tcPr>
          <w:p w14:paraId="1BEF38CD" w14:textId="01C4AD43" w:rsidR="00863D52" w:rsidRDefault="00863D52" w:rsidP="00863D52">
            <w:pPr>
              <w:pStyle w:val="Questionbodytext"/>
            </w:pPr>
            <w:r>
              <w:t>No</w:t>
            </w:r>
          </w:p>
        </w:tc>
        <w:tc>
          <w:tcPr>
            <w:tcW w:w="2991" w:type="pct"/>
          </w:tcPr>
          <w:p w14:paraId="4362DF4C" w14:textId="7137A38D" w:rsidR="00863D52" w:rsidRDefault="00863D52" w:rsidP="00863D52">
            <w:pPr>
              <w:pStyle w:val="Questionbodytext"/>
            </w:pPr>
            <w:r>
              <w:t>-</w:t>
            </w:r>
          </w:p>
        </w:tc>
      </w:tr>
      <w:tr w:rsidR="00601678" w14:paraId="3584C924" w14:textId="77777777" w:rsidTr="00900E40">
        <w:tc>
          <w:tcPr>
            <w:tcW w:w="790" w:type="pct"/>
          </w:tcPr>
          <w:p w14:paraId="35C9A426" w14:textId="2315F551" w:rsidR="00601678" w:rsidRDefault="00601678" w:rsidP="00601678">
            <w:pPr>
              <w:pStyle w:val="Questionbodytext"/>
              <w:rPr>
                <w:b/>
              </w:rPr>
            </w:pPr>
            <w:r>
              <w:rPr>
                <w:b/>
              </w:rPr>
              <w:t>Utilita</w:t>
            </w:r>
          </w:p>
        </w:tc>
        <w:tc>
          <w:tcPr>
            <w:tcW w:w="667" w:type="pct"/>
          </w:tcPr>
          <w:p w14:paraId="13AB2843" w14:textId="1C70DDD3" w:rsidR="00601678" w:rsidRDefault="00601678" w:rsidP="00601678">
            <w:pPr>
              <w:pStyle w:val="Questionbodytext"/>
            </w:pPr>
            <w:r>
              <w:t>Large Supplier</w:t>
            </w:r>
          </w:p>
        </w:tc>
        <w:tc>
          <w:tcPr>
            <w:tcW w:w="552" w:type="pct"/>
          </w:tcPr>
          <w:p w14:paraId="28345FBE" w14:textId="614A2FB2" w:rsidR="00601678" w:rsidRDefault="00601678" w:rsidP="00601678">
            <w:pPr>
              <w:pStyle w:val="Questionbodytext"/>
            </w:pPr>
            <w:r>
              <w:t>No</w:t>
            </w:r>
          </w:p>
        </w:tc>
        <w:tc>
          <w:tcPr>
            <w:tcW w:w="2991" w:type="pct"/>
          </w:tcPr>
          <w:p w14:paraId="7C49C7D9" w14:textId="059F7461" w:rsidR="00601678" w:rsidRDefault="00601678" w:rsidP="00601678">
            <w:pPr>
              <w:pStyle w:val="Questionbodytext"/>
            </w:pPr>
            <w:r>
              <w:t>In comparison to the potential costs without this Modification in place before IVP/MVP end dates, MP139 is more cost effective to implement.</w:t>
            </w:r>
          </w:p>
        </w:tc>
      </w:tr>
      <w:tr w:rsidR="00E96428" w14:paraId="72A83356" w14:textId="77777777" w:rsidTr="00900E40">
        <w:tc>
          <w:tcPr>
            <w:tcW w:w="790" w:type="pct"/>
          </w:tcPr>
          <w:p w14:paraId="334622FE" w14:textId="68780023" w:rsidR="00E96428" w:rsidRDefault="00E96428" w:rsidP="00E96428">
            <w:pPr>
              <w:pStyle w:val="Questionbodytext"/>
              <w:rPr>
                <w:b/>
              </w:rPr>
            </w:pPr>
            <w:r w:rsidRPr="00E96428">
              <w:rPr>
                <w:b/>
                <w:bCs/>
              </w:rPr>
              <w:t>ScottishPower Energy Retail Ltd.</w:t>
            </w:r>
          </w:p>
        </w:tc>
        <w:tc>
          <w:tcPr>
            <w:tcW w:w="667" w:type="pct"/>
          </w:tcPr>
          <w:p w14:paraId="24B9367A" w14:textId="5EAA2092" w:rsidR="00E96428" w:rsidRDefault="00E96428" w:rsidP="00E96428">
            <w:pPr>
              <w:pStyle w:val="Questionbodytext"/>
            </w:pPr>
            <w:r>
              <w:t>Large Supplier</w:t>
            </w:r>
          </w:p>
        </w:tc>
        <w:tc>
          <w:tcPr>
            <w:tcW w:w="552" w:type="pct"/>
          </w:tcPr>
          <w:p w14:paraId="706BB5BE" w14:textId="6CE2ECAA" w:rsidR="00E96428" w:rsidRDefault="00E96428" w:rsidP="00E96428">
            <w:pPr>
              <w:pStyle w:val="Questionbodytext"/>
            </w:pPr>
            <w:r>
              <w:t>No</w:t>
            </w:r>
          </w:p>
        </w:tc>
        <w:tc>
          <w:tcPr>
            <w:tcW w:w="2991" w:type="pct"/>
          </w:tcPr>
          <w:p w14:paraId="6F28288A" w14:textId="589E2C12" w:rsidR="00E96428" w:rsidRDefault="00E96428" w:rsidP="00E96428">
            <w:pPr>
              <w:pStyle w:val="Questionbodytext"/>
            </w:pPr>
            <w:r>
              <w:t>-</w:t>
            </w:r>
          </w:p>
        </w:tc>
      </w:tr>
      <w:tr w:rsidR="005F1912" w14:paraId="653414CD" w14:textId="77777777" w:rsidTr="00900E40">
        <w:tc>
          <w:tcPr>
            <w:tcW w:w="790" w:type="pct"/>
          </w:tcPr>
          <w:p w14:paraId="36912F3C" w14:textId="635F8EEE" w:rsidR="005F1912" w:rsidRPr="00E96428" w:rsidRDefault="005F1912" w:rsidP="005F1912">
            <w:pPr>
              <w:pStyle w:val="Questionbodytext"/>
              <w:rPr>
                <w:b/>
                <w:bCs/>
              </w:rPr>
            </w:pPr>
            <w:r>
              <w:rPr>
                <w:b/>
                <w:bCs/>
              </w:rPr>
              <w:t>EUA</w:t>
            </w:r>
          </w:p>
        </w:tc>
        <w:tc>
          <w:tcPr>
            <w:tcW w:w="667" w:type="pct"/>
          </w:tcPr>
          <w:p w14:paraId="7ACDE936" w14:textId="63FB2E27" w:rsidR="005F1912" w:rsidRDefault="005F1912" w:rsidP="005F1912">
            <w:pPr>
              <w:pStyle w:val="Questionbodytext"/>
            </w:pPr>
            <w:r>
              <w:t>Other SEC Party</w:t>
            </w:r>
          </w:p>
        </w:tc>
        <w:tc>
          <w:tcPr>
            <w:tcW w:w="552" w:type="pct"/>
          </w:tcPr>
          <w:p w14:paraId="4878A358" w14:textId="157DA99D" w:rsidR="005F1912" w:rsidRDefault="005F1912" w:rsidP="005F1912">
            <w:pPr>
              <w:pStyle w:val="Questionbodytext"/>
            </w:pPr>
            <w:r>
              <w:t>Yes</w:t>
            </w:r>
          </w:p>
        </w:tc>
        <w:tc>
          <w:tcPr>
            <w:tcW w:w="2991" w:type="pct"/>
          </w:tcPr>
          <w:p w14:paraId="571F4201" w14:textId="40AD17A7" w:rsidR="005F1912" w:rsidRDefault="005F1912" w:rsidP="005F1912">
            <w:pPr>
              <w:pStyle w:val="Questionbodytext"/>
            </w:pPr>
            <w:r w:rsidRPr="005F1912">
              <w:t>See response above. If issues occur, costs for triage, issue resolution (and potentially reputational impacts) for Manufacturers could occur and therefore there needs to be assured that costs associated with device issues / removal do not transfer to DM as a result of a DCC problem. Switching back on supply chains of old meters version would be extremely difficult and take significant period of time.</w:t>
            </w:r>
          </w:p>
        </w:tc>
      </w:tr>
    </w:tbl>
    <w:p w14:paraId="29224E4D" w14:textId="77777777" w:rsidR="00756047" w:rsidRDefault="00756047" w:rsidP="00756047"/>
    <w:p w14:paraId="2422B7CA" w14:textId="1F5B28D7" w:rsidR="00756047" w:rsidRDefault="00756047" w:rsidP="008947B4">
      <w:pPr>
        <w:pStyle w:val="Subtitle"/>
      </w:pPr>
      <w:r>
        <w:t>Question 4: Do you believe that MP</w:t>
      </w:r>
      <w:r w:rsidR="00863D52">
        <w:t>139</w:t>
      </w:r>
      <w:r>
        <w:t xml:space="preserve"> would better facilitate the General SEC Objectives?</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203"/>
        <w:gridCol w:w="1861"/>
        <w:gridCol w:w="1540"/>
        <w:gridCol w:w="8344"/>
      </w:tblGrid>
      <w:tr w:rsidR="00756047" w14:paraId="6909D623" w14:textId="77777777" w:rsidTr="00AC050F">
        <w:trPr>
          <w:tblHeader/>
        </w:trPr>
        <w:tc>
          <w:tcPr>
            <w:tcW w:w="5000" w:type="pct"/>
            <w:gridSpan w:val="4"/>
            <w:shd w:val="clear" w:color="auto" w:fill="007C31"/>
          </w:tcPr>
          <w:p w14:paraId="62F195B9" w14:textId="77777777" w:rsidR="00756047" w:rsidRPr="00687160" w:rsidRDefault="00756047" w:rsidP="00AC050F">
            <w:pPr>
              <w:pStyle w:val="Questiontitle"/>
              <w:rPr>
                <w:color w:val="007C31"/>
              </w:rPr>
            </w:pPr>
            <w:r>
              <w:t>Question 4</w:t>
            </w:r>
          </w:p>
        </w:tc>
      </w:tr>
      <w:tr w:rsidR="00756047" w14:paraId="55795E8B" w14:textId="77777777" w:rsidTr="00900E40">
        <w:trPr>
          <w:tblHeader/>
        </w:trPr>
        <w:tc>
          <w:tcPr>
            <w:tcW w:w="790" w:type="pct"/>
          </w:tcPr>
          <w:p w14:paraId="3968E730" w14:textId="77777777" w:rsidR="00756047" w:rsidRPr="00285942" w:rsidRDefault="00756047" w:rsidP="00AC050F">
            <w:pPr>
              <w:pStyle w:val="Questionheader"/>
              <w:jc w:val="left"/>
            </w:pPr>
            <w:r>
              <w:t>Respondent</w:t>
            </w:r>
          </w:p>
        </w:tc>
        <w:tc>
          <w:tcPr>
            <w:tcW w:w="667" w:type="pct"/>
          </w:tcPr>
          <w:p w14:paraId="0879FA8D" w14:textId="77777777" w:rsidR="00756047" w:rsidRPr="00285942" w:rsidRDefault="00756047" w:rsidP="00AC050F">
            <w:pPr>
              <w:pStyle w:val="Questionheader"/>
              <w:jc w:val="left"/>
            </w:pPr>
            <w:r>
              <w:t>Category</w:t>
            </w:r>
          </w:p>
        </w:tc>
        <w:tc>
          <w:tcPr>
            <w:tcW w:w="552" w:type="pct"/>
          </w:tcPr>
          <w:p w14:paraId="4A8DAC18" w14:textId="77777777" w:rsidR="00756047" w:rsidRPr="00285942" w:rsidRDefault="00756047" w:rsidP="00AC050F">
            <w:pPr>
              <w:pStyle w:val="Questionheader"/>
              <w:jc w:val="left"/>
            </w:pPr>
            <w:r>
              <w:t>Response</w:t>
            </w:r>
          </w:p>
        </w:tc>
        <w:tc>
          <w:tcPr>
            <w:tcW w:w="2991" w:type="pct"/>
          </w:tcPr>
          <w:p w14:paraId="380FE963" w14:textId="77777777" w:rsidR="00756047" w:rsidRPr="00285942" w:rsidRDefault="00756047" w:rsidP="00AC050F">
            <w:pPr>
              <w:pStyle w:val="Questionheader"/>
              <w:jc w:val="left"/>
            </w:pPr>
            <w:r>
              <w:t>Rationale</w:t>
            </w:r>
          </w:p>
        </w:tc>
      </w:tr>
      <w:tr w:rsidR="00863D52" w14:paraId="4EE8B98D" w14:textId="77777777" w:rsidTr="00900E40">
        <w:tc>
          <w:tcPr>
            <w:tcW w:w="790" w:type="pct"/>
          </w:tcPr>
          <w:p w14:paraId="2C2CE3B2" w14:textId="67443D5E" w:rsidR="00863D52" w:rsidRPr="00C30802" w:rsidRDefault="00863D52" w:rsidP="00863D52">
            <w:pPr>
              <w:pStyle w:val="Questionbodytext"/>
              <w:rPr>
                <w:b/>
              </w:rPr>
            </w:pPr>
            <w:r>
              <w:rPr>
                <w:b/>
              </w:rPr>
              <w:t>EDF</w:t>
            </w:r>
          </w:p>
        </w:tc>
        <w:tc>
          <w:tcPr>
            <w:tcW w:w="667" w:type="pct"/>
          </w:tcPr>
          <w:p w14:paraId="5127FE67" w14:textId="3FF33BC1" w:rsidR="00863D52" w:rsidRDefault="00863D52" w:rsidP="00863D52">
            <w:pPr>
              <w:pStyle w:val="Questionbodytext"/>
            </w:pPr>
            <w:r>
              <w:t>Large Supplier</w:t>
            </w:r>
          </w:p>
        </w:tc>
        <w:tc>
          <w:tcPr>
            <w:tcW w:w="552" w:type="pct"/>
          </w:tcPr>
          <w:p w14:paraId="06578DFD" w14:textId="78538712" w:rsidR="00863D52" w:rsidRDefault="00863D52" w:rsidP="00863D52">
            <w:pPr>
              <w:pStyle w:val="Questionbodytext"/>
            </w:pPr>
            <w:r>
              <w:t>Yes</w:t>
            </w:r>
          </w:p>
        </w:tc>
        <w:tc>
          <w:tcPr>
            <w:tcW w:w="2991" w:type="pct"/>
          </w:tcPr>
          <w:p w14:paraId="67EECAD8" w14:textId="3771B1D4" w:rsidR="00863D52" w:rsidRDefault="00863D52" w:rsidP="00863D52">
            <w:pPr>
              <w:pStyle w:val="Questionbodytext"/>
            </w:pPr>
            <w:r>
              <w:rPr>
                <w:szCs w:val="20"/>
              </w:rPr>
              <w:t>We agree with the Proposer that MP139 better facilitates SEC Objective (a)</w:t>
            </w:r>
            <w:r>
              <w:rPr>
                <w:sz w:val="13"/>
                <w:szCs w:val="13"/>
              </w:rPr>
              <w:t xml:space="preserve"> </w:t>
            </w:r>
            <w:r>
              <w:rPr>
                <w:szCs w:val="20"/>
              </w:rPr>
              <w:t>as it will better facilitate the efficient provision and installation of smart metering systems by prevent Communications Hubs from being unnecessarily stranded.</w:t>
            </w:r>
          </w:p>
        </w:tc>
      </w:tr>
      <w:tr w:rsidR="007E20A0" w14:paraId="456A0207" w14:textId="77777777" w:rsidTr="00900E40">
        <w:tc>
          <w:tcPr>
            <w:tcW w:w="790" w:type="pct"/>
          </w:tcPr>
          <w:p w14:paraId="4DF21F78" w14:textId="0B5BA411" w:rsidR="007E20A0" w:rsidRDefault="007E20A0" w:rsidP="007E20A0">
            <w:pPr>
              <w:pStyle w:val="Questionbodytext"/>
              <w:rPr>
                <w:b/>
              </w:rPr>
            </w:pPr>
            <w:r>
              <w:rPr>
                <w:b/>
              </w:rPr>
              <w:lastRenderedPageBreak/>
              <w:t>Utilita</w:t>
            </w:r>
          </w:p>
        </w:tc>
        <w:tc>
          <w:tcPr>
            <w:tcW w:w="667" w:type="pct"/>
          </w:tcPr>
          <w:p w14:paraId="5CAE1A01" w14:textId="55B1D0BA" w:rsidR="007E20A0" w:rsidRDefault="007E20A0" w:rsidP="007E20A0">
            <w:pPr>
              <w:pStyle w:val="Questionbodytext"/>
            </w:pPr>
            <w:r>
              <w:t>Large Supplier</w:t>
            </w:r>
          </w:p>
        </w:tc>
        <w:tc>
          <w:tcPr>
            <w:tcW w:w="552" w:type="pct"/>
          </w:tcPr>
          <w:p w14:paraId="1E288948" w14:textId="3A6F6B61" w:rsidR="007E20A0" w:rsidRDefault="00601678" w:rsidP="007E20A0">
            <w:pPr>
              <w:pStyle w:val="Questionbodytext"/>
            </w:pPr>
            <w:r>
              <w:t>Yes</w:t>
            </w:r>
          </w:p>
        </w:tc>
        <w:tc>
          <w:tcPr>
            <w:tcW w:w="2991" w:type="pct"/>
          </w:tcPr>
          <w:p w14:paraId="14275EBC" w14:textId="5F772D65" w:rsidR="007E20A0" w:rsidRDefault="00601678" w:rsidP="007E20A0">
            <w:pPr>
              <w:pStyle w:val="Questionbodytext"/>
              <w:rPr>
                <w:szCs w:val="20"/>
              </w:rPr>
            </w:pPr>
            <w:r>
              <w:t>By extending CH IVP/MVP dates for necessary reasons highlighted in the Modification Report this modification best facilitates SEC Objective (a) in providing provisions to continue to install valid Smart Metering Systems to Energy Consumers.</w:t>
            </w:r>
          </w:p>
        </w:tc>
      </w:tr>
      <w:tr w:rsidR="00E96428" w14:paraId="1559742E" w14:textId="77777777" w:rsidTr="00900E40">
        <w:tc>
          <w:tcPr>
            <w:tcW w:w="790" w:type="pct"/>
          </w:tcPr>
          <w:p w14:paraId="6C91C955" w14:textId="461BBF29" w:rsidR="00E96428" w:rsidRDefault="00E96428" w:rsidP="00E96428">
            <w:pPr>
              <w:pStyle w:val="Questionbodytext"/>
              <w:rPr>
                <w:b/>
              </w:rPr>
            </w:pPr>
            <w:r w:rsidRPr="00E96428">
              <w:rPr>
                <w:b/>
                <w:bCs/>
              </w:rPr>
              <w:t>ScottishPower Energy Retail Ltd.</w:t>
            </w:r>
          </w:p>
        </w:tc>
        <w:tc>
          <w:tcPr>
            <w:tcW w:w="667" w:type="pct"/>
          </w:tcPr>
          <w:p w14:paraId="2FE5C5AE" w14:textId="31815F43" w:rsidR="00E96428" w:rsidRDefault="00E96428" w:rsidP="00E96428">
            <w:pPr>
              <w:pStyle w:val="Questionbodytext"/>
            </w:pPr>
            <w:r>
              <w:t>Large Supplier</w:t>
            </w:r>
          </w:p>
        </w:tc>
        <w:tc>
          <w:tcPr>
            <w:tcW w:w="552" w:type="pct"/>
          </w:tcPr>
          <w:p w14:paraId="1CDD8219" w14:textId="57E1AF08" w:rsidR="00E96428" w:rsidRDefault="00E96428" w:rsidP="00E96428">
            <w:pPr>
              <w:pStyle w:val="Questionbodytext"/>
            </w:pPr>
            <w:r>
              <w:t>Yes</w:t>
            </w:r>
          </w:p>
        </w:tc>
        <w:tc>
          <w:tcPr>
            <w:tcW w:w="2991" w:type="pct"/>
          </w:tcPr>
          <w:p w14:paraId="78D4C368" w14:textId="59DD8E95" w:rsidR="00E96428" w:rsidRDefault="00E96428" w:rsidP="00E96428">
            <w:pPr>
              <w:pStyle w:val="Questionbodytext"/>
            </w:pPr>
            <w:r>
              <w:t>In our view, its implementation will better facilitate the first General SEC Objective (a), which is to facilitate the efficient provision, installation, and operation, as well as interoperability, of Smart Metering Systems at Energy Consumers’ premises within Great Britain.</w:t>
            </w:r>
          </w:p>
        </w:tc>
      </w:tr>
      <w:tr w:rsidR="005F1912" w14:paraId="7E53D129" w14:textId="77777777" w:rsidTr="00900E40">
        <w:tc>
          <w:tcPr>
            <w:tcW w:w="790" w:type="pct"/>
          </w:tcPr>
          <w:p w14:paraId="3357FC5E" w14:textId="1E7E1F04" w:rsidR="005F1912" w:rsidRPr="00E96428" w:rsidRDefault="005F1912" w:rsidP="005F1912">
            <w:pPr>
              <w:pStyle w:val="Questionbodytext"/>
              <w:rPr>
                <w:b/>
                <w:bCs/>
              </w:rPr>
            </w:pPr>
            <w:r>
              <w:rPr>
                <w:b/>
                <w:bCs/>
              </w:rPr>
              <w:t>EUA</w:t>
            </w:r>
          </w:p>
        </w:tc>
        <w:tc>
          <w:tcPr>
            <w:tcW w:w="667" w:type="pct"/>
          </w:tcPr>
          <w:p w14:paraId="51797C96" w14:textId="6778A295" w:rsidR="005F1912" w:rsidRDefault="005F1912" w:rsidP="005F1912">
            <w:pPr>
              <w:pStyle w:val="Questionbodytext"/>
            </w:pPr>
            <w:r>
              <w:t>Other SEC Party</w:t>
            </w:r>
          </w:p>
        </w:tc>
        <w:tc>
          <w:tcPr>
            <w:tcW w:w="552" w:type="pct"/>
          </w:tcPr>
          <w:p w14:paraId="3CAD698C" w14:textId="5C1EDBDF" w:rsidR="005F1912" w:rsidRDefault="005F1912" w:rsidP="005F1912">
            <w:pPr>
              <w:pStyle w:val="Questionbodytext"/>
            </w:pPr>
            <w:r>
              <w:t>No</w:t>
            </w:r>
          </w:p>
        </w:tc>
        <w:tc>
          <w:tcPr>
            <w:tcW w:w="2991" w:type="pct"/>
          </w:tcPr>
          <w:p w14:paraId="63B6FEA4" w14:textId="6E5FED25" w:rsidR="005F1912" w:rsidRDefault="005F1912" w:rsidP="005F1912">
            <w:pPr>
              <w:pStyle w:val="Questionbodytext"/>
            </w:pPr>
            <w:r w:rsidRPr="005F1912">
              <w:t>This has the potential impact on the customer experience and could result in increased device replacement.</w:t>
            </w:r>
          </w:p>
        </w:tc>
      </w:tr>
    </w:tbl>
    <w:p w14:paraId="2E0C1346" w14:textId="77777777" w:rsidR="00756047" w:rsidRDefault="00756047" w:rsidP="00756047"/>
    <w:p w14:paraId="204C3355" w14:textId="0D80EAAA" w:rsidR="00756047" w:rsidRDefault="00756047" w:rsidP="008947B4">
      <w:pPr>
        <w:pStyle w:val="Subtitle"/>
      </w:pPr>
      <w:r>
        <w:t xml:space="preserve">Question 5: </w:t>
      </w:r>
      <w:r w:rsidRPr="00EF290F">
        <w:t>Noting the costs and benefits of this modification, do you believe MP</w:t>
      </w:r>
      <w:r w:rsidR="00863D52">
        <w:t>139</w:t>
      </w:r>
      <w:r w:rsidRPr="00EF290F">
        <w:t xml:space="preserve"> should be approved?</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203"/>
        <w:gridCol w:w="1861"/>
        <w:gridCol w:w="1540"/>
        <w:gridCol w:w="8344"/>
      </w:tblGrid>
      <w:tr w:rsidR="00756047" w14:paraId="65FCFE03" w14:textId="77777777" w:rsidTr="00AC050F">
        <w:trPr>
          <w:tblHeader/>
        </w:trPr>
        <w:tc>
          <w:tcPr>
            <w:tcW w:w="5000" w:type="pct"/>
            <w:gridSpan w:val="4"/>
            <w:shd w:val="clear" w:color="auto" w:fill="007C31"/>
          </w:tcPr>
          <w:p w14:paraId="265A019F" w14:textId="77777777" w:rsidR="00756047" w:rsidRPr="00687160" w:rsidRDefault="00756047" w:rsidP="00AC050F">
            <w:pPr>
              <w:pStyle w:val="Questiontitle"/>
              <w:rPr>
                <w:color w:val="007C31"/>
              </w:rPr>
            </w:pPr>
            <w:r>
              <w:t>Question 5</w:t>
            </w:r>
          </w:p>
        </w:tc>
      </w:tr>
      <w:tr w:rsidR="00756047" w14:paraId="67F7F54A" w14:textId="77777777" w:rsidTr="00900E40">
        <w:trPr>
          <w:tblHeader/>
        </w:trPr>
        <w:tc>
          <w:tcPr>
            <w:tcW w:w="790" w:type="pct"/>
          </w:tcPr>
          <w:p w14:paraId="35A99D58" w14:textId="77777777" w:rsidR="00756047" w:rsidRPr="00285942" w:rsidRDefault="00756047" w:rsidP="00AC050F">
            <w:pPr>
              <w:pStyle w:val="Questionheader"/>
              <w:jc w:val="left"/>
            </w:pPr>
            <w:r>
              <w:t>Respondent</w:t>
            </w:r>
          </w:p>
        </w:tc>
        <w:tc>
          <w:tcPr>
            <w:tcW w:w="667" w:type="pct"/>
          </w:tcPr>
          <w:p w14:paraId="47061428" w14:textId="77777777" w:rsidR="00756047" w:rsidRPr="00285942" w:rsidRDefault="00756047" w:rsidP="00AC050F">
            <w:pPr>
              <w:pStyle w:val="Questionheader"/>
              <w:jc w:val="left"/>
            </w:pPr>
            <w:r>
              <w:t>Category</w:t>
            </w:r>
          </w:p>
        </w:tc>
        <w:tc>
          <w:tcPr>
            <w:tcW w:w="552" w:type="pct"/>
          </w:tcPr>
          <w:p w14:paraId="4F401E8B" w14:textId="77777777" w:rsidR="00756047" w:rsidRPr="00285942" w:rsidRDefault="00756047" w:rsidP="00AC050F">
            <w:pPr>
              <w:pStyle w:val="Questionheader"/>
              <w:jc w:val="left"/>
            </w:pPr>
            <w:r>
              <w:t>Response</w:t>
            </w:r>
          </w:p>
        </w:tc>
        <w:tc>
          <w:tcPr>
            <w:tcW w:w="2991" w:type="pct"/>
          </w:tcPr>
          <w:p w14:paraId="69E0966E" w14:textId="77777777" w:rsidR="00756047" w:rsidRPr="00285942" w:rsidRDefault="00756047" w:rsidP="00AC050F">
            <w:pPr>
              <w:pStyle w:val="Questionheader"/>
              <w:jc w:val="left"/>
            </w:pPr>
            <w:r>
              <w:t>Rationale</w:t>
            </w:r>
          </w:p>
        </w:tc>
      </w:tr>
      <w:tr w:rsidR="00863D52" w14:paraId="0A3A800D" w14:textId="77777777" w:rsidTr="00900E40">
        <w:tc>
          <w:tcPr>
            <w:tcW w:w="790" w:type="pct"/>
          </w:tcPr>
          <w:p w14:paraId="2E8A1756" w14:textId="43F51727" w:rsidR="00863D52" w:rsidRPr="00C30802" w:rsidRDefault="00863D52" w:rsidP="00863D52">
            <w:pPr>
              <w:pStyle w:val="Questionbodytext"/>
              <w:rPr>
                <w:b/>
              </w:rPr>
            </w:pPr>
            <w:r>
              <w:rPr>
                <w:b/>
              </w:rPr>
              <w:t>EDF</w:t>
            </w:r>
          </w:p>
        </w:tc>
        <w:tc>
          <w:tcPr>
            <w:tcW w:w="667" w:type="pct"/>
          </w:tcPr>
          <w:p w14:paraId="02AE16F6" w14:textId="2C8600DF" w:rsidR="00863D52" w:rsidRDefault="00863D52" w:rsidP="00863D52">
            <w:pPr>
              <w:pStyle w:val="Questionbodytext"/>
            </w:pPr>
            <w:r>
              <w:t>Large Supplier</w:t>
            </w:r>
          </w:p>
        </w:tc>
        <w:tc>
          <w:tcPr>
            <w:tcW w:w="552" w:type="pct"/>
          </w:tcPr>
          <w:p w14:paraId="6BB3913D" w14:textId="76A097C7" w:rsidR="00863D52" w:rsidRDefault="00863D52" w:rsidP="00863D52">
            <w:pPr>
              <w:pStyle w:val="Questionbodytext"/>
            </w:pPr>
            <w:r>
              <w:t>Yes</w:t>
            </w:r>
          </w:p>
        </w:tc>
        <w:tc>
          <w:tcPr>
            <w:tcW w:w="2991" w:type="pct"/>
          </w:tcPr>
          <w:p w14:paraId="62D7C201" w14:textId="38310714" w:rsidR="00863D52" w:rsidRDefault="00863D52" w:rsidP="00863D52">
            <w:pPr>
              <w:pStyle w:val="Questionbodytext"/>
            </w:pPr>
            <w:r>
              <w:t>-</w:t>
            </w:r>
          </w:p>
        </w:tc>
      </w:tr>
      <w:tr w:rsidR="00601678" w14:paraId="298EAEAE" w14:textId="77777777" w:rsidTr="00900E40">
        <w:tc>
          <w:tcPr>
            <w:tcW w:w="790" w:type="pct"/>
          </w:tcPr>
          <w:p w14:paraId="05595943" w14:textId="53272653" w:rsidR="00601678" w:rsidRDefault="00601678" w:rsidP="00601678">
            <w:pPr>
              <w:pStyle w:val="Questionbodytext"/>
              <w:rPr>
                <w:b/>
              </w:rPr>
            </w:pPr>
            <w:r>
              <w:rPr>
                <w:b/>
              </w:rPr>
              <w:t>Utilita</w:t>
            </w:r>
          </w:p>
        </w:tc>
        <w:tc>
          <w:tcPr>
            <w:tcW w:w="667" w:type="pct"/>
          </w:tcPr>
          <w:p w14:paraId="4FC21D88" w14:textId="1FF6179E" w:rsidR="00601678" w:rsidRDefault="00601678" w:rsidP="00601678">
            <w:pPr>
              <w:pStyle w:val="Questionbodytext"/>
            </w:pPr>
            <w:r>
              <w:t>Large Supplier</w:t>
            </w:r>
          </w:p>
        </w:tc>
        <w:tc>
          <w:tcPr>
            <w:tcW w:w="552" w:type="pct"/>
          </w:tcPr>
          <w:p w14:paraId="64F3BB1A" w14:textId="4690A541" w:rsidR="00601678" w:rsidRDefault="00601678" w:rsidP="00601678">
            <w:pPr>
              <w:pStyle w:val="Questionbodytext"/>
            </w:pPr>
            <w:r>
              <w:t>Yes</w:t>
            </w:r>
          </w:p>
        </w:tc>
        <w:tc>
          <w:tcPr>
            <w:tcW w:w="2991" w:type="pct"/>
          </w:tcPr>
          <w:p w14:paraId="755DC655" w14:textId="5C1FA56D" w:rsidR="00601678" w:rsidRDefault="00601678" w:rsidP="00601678">
            <w:pPr>
              <w:pStyle w:val="Questionbodytext"/>
            </w:pPr>
            <w:r>
              <w:t xml:space="preserve">For the reasons outline in Question 1 and 2. </w:t>
            </w:r>
          </w:p>
        </w:tc>
      </w:tr>
      <w:tr w:rsidR="00E96428" w14:paraId="280A9EF2" w14:textId="77777777" w:rsidTr="00900E40">
        <w:tc>
          <w:tcPr>
            <w:tcW w:w="790" w:type="pct"/>
          </w:tcPr>
          <w:p w14:paraId="559701CA" w14:textId="4318376B" w:rsidR="00E96428" w:rsidRDefault="00E96428" w:rsidP="00E96428">
            <w:pPr>
              <w:pStyle w:val="Questionbodytext"/>
              <w:rPr>
                <w:b/>
              </w:rPr>
            </w:pPr>
            <w:r w:rsidRPr="00E96428">
              <w:rPr>
                <w:b/>
                <w:bCs/>
              </w:rPr>
              <w:t>ScottishPower Energy Retail Ltd.</w:t>
            </w:r>
          </w:p>
        </w:tc>
        <w:tc>
          <w:tcPr>
            <w:tcW w:w="667" w:type="pct"/>
          </w:tcPr>
          <w:p w14:paraId="1D2C8D4F" w14:textId="1312E74E" w:rsidR="00E96428" w:rsidRDefault="00E96428" w:rsidP="00E96428">
            <w:pPr>
              <w:pStyle w:val="Questionbodytext"/>
            </w:pPr>
            <w:r>
              <w:t>Large Supplier</w:t>
            </w:r>
          </w:p>
        </w:tc>
        <w:tc>
          <w:tcPr>
            <w:tcW w:w="552" w:type="pct"/>
          </w:tcPr>
          <w:p w14:paraId="5135CAE4" w14:textId="3109A99E" w:rsidR="00E96428" w:rsidRDefault="00E96428" w:rsidP="00E96428">
            <w:pPr>
              <w:pStyle w:val="Questionbodytext"/>
            </w:pPr>
            <w:r>
              <w:t>Yes</w:t>
            </w:r>
          </w:p>
        </w:tc>
        <w:tc>
          <w:tcPr>
            <w:tcW w:w="2991" w:type="pct"/>
          </w:tcPr>
          <w:p w14:paraId="17B579B4" w14:textId="5ABCD083" w:rsidR="00E96428" w:rsidRDefault="00E96428" w:rsidP="00E96428">
            <w:pPr>
              <w:pStyle w:val="Questionbodytext"/>
            </w:pPr>
            <w:r>
              <w:t>-</w:t>
            </w:r>
          </w:p>
        </w:tc>
      </w:tr>
      <w:tr w:rsidR="005F1912" w14:paraId="49F5CE43" w14:textId="77777777" w:rsidTr="00900E40">
        <w:tc>
          <w:tcPr>
            <w:tcW w:w="790" w:type="pct"/>
          </w:tcPr>
          <w:p w14:paraId="5EE7100B" w14:textId="57860A85" w:rsidR="005F1912" w:rsidRPr="00E96428" w:rsidRDefault="005F1912" w:rsidP="005F1912">
            <w:pPr>
              <w:pStyle w:val="Questionbodytext"/>
              <w:rPr>
                <w:b/>
                <w:bCs/>
              </w:rPr>
            </w:pPr>
            <w:r>
              <w:rPr>
                <w:b/>
                <w:bCs/>
              </w:rPr>
              <w:lastRenderedPageBreak/>
              <w:t>EUA</w:t>
            </w:r>
          </w:p>
        </w:tc>
        <w:tc>
          <w:tcPr>
            <w:tcW w:w="667" w:type="pct"/>
          </w:tcPr>
          <w:p w14:paraId="615F5CF2" w14:textId="4C4E7791" w:rsidR="005F1912" w:rsidRDefault="005F1912" w:rsidP="005F1912">
            <w:pPr>
              <w:pStyle w:val="Questionbodytext"/>
            </w:pPr>
            <w:r>
              <w:t>Other SEC Party</w:t>
            </w:r>
          </w:p>
        </w:tc>
        <w:tc>
          <w:tcPr>
            <w:tcW w:w="552" w:type="pct"/>
          </w:tcPr>
          <w:p w14:paraId="227D9FC9" w14:textId="5E2F5CA2" w:rsidR="005F1912" w:rsidRDefault="005F1912" w:rsidP="005F1912">
            <w:pPr>
              <w:pStyle w:val="Questionbodytext"/>
            </w:pPr>
            <w:r>
              <w:t>No</w:t>
            </w:r>
          </w:p>
        </w:tc>
        <w:tc>
          <w:tcPr>
            <w:tcW w:w="2991" w:type="pct"/>
          </w:tcPr>
          <w:p w14:paraId="48679CC3" w14:textId="1410E5B5" w:rsidR="005F1912" w:rsidRDefault="005F1912" w:rsidP="005F1912">
            <w:pPr>
              <w:pStyle w:val="Questionbodytext"/>
            </w:pPr>
            <w:r w:rsidRPr="005F1912">
              <w:t>There is significant risk of increased failure rates through incompatible Zigbee stacks that would bring the program into disrepute</w:t>
            </w:r>
          </w:p>
        </w:tc>
      </w:tr>
    </w:tbl>
    <w:p w14:paraId="04D83126" w14:textId="77777777" w:rsidR="00756047" w:rsidRDefault="00756047" w:rsidP="00756047"/>
    <w:p w14:paraId="048EF3AA" w14:textId="77777777" w:rsidR="00756047" w:rsidRDefault="00756047" w:rsidP="00756047"/>
    <w:p w14:paraId="7B2663E5" w14:textId="623B376F" w:rsidR="00756047" w:rsidRDefault="00756047" w:rsidP="008947B4">
      <w:pPr>
        <w:pStyle w:val="Subtitle"/>
      </w:pPr>
      <w:r>
        <w:t xml:space="preserve">Question </w:t>
      </w:r>
      <w:r w:rsidR="00863D52">
        <w:t>6</w:t>
      </w:r>
      <w:r>
        <w:t>: How long from the point of approval would your organisation need to implement MP</w:t>
      </w:r>
      <w:r w:rsidR="00863D52">
        <w:t>139</w:t>
      </w:r>
      <w:r>
        <w:t>?</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203"/>
        <w:gridCol w:w="1861"/>
        <w:gridCol w:w="1540"/>
        <w:gridCol w:w="8344"/>
      </w:tblGrid>
      <w:tr w:rsidR="00756047" w14:paraId="67A3EFD1" w14:textId="77777777" w:rsidTr="00AC050F">
        <w:trPr>
          <w:tblHeader/>
        </w:trPr>
        <w:tc>
          <w:tcPr>
            <w:tcW w:w="5000" w:type="pct"/>
            <w:gridSpan w:val="4"/>
            <w:shd w:val="clear" w:color="auto" w:fill="007C31"/>
          </w:tcPr>
          <w:p w14:paraId="0AD34FAA" w14:textId="139A3B7B" w:rsidR="00756047" w:rsidRPr="00687160" w:rsidRDefault="00756047" w:rsidP="00AC050F">
            <w:pPr>
              <w:pStyle w:val="Questiontitle"/>
              <w:rPr>
                <w:color w:val="007C31"/>
              </w:rPr>
            </w:pPr>
            <w:r>
              <w:t xml:space="preserve">Question </w:t>
            </w:r>
            <w:r w:rsidR="00863D52">
              <w:t>6</w:t>
            </w:r>
          </w:p>
        </w:tc>
      </w:tr>
      <w:tr w:rsidR="00756047" w14:paraId="209CF918" w14:textId="77777777" w:rsidTr="00900E40">
        <w:trPr>
          <w:tblHeader/>
        </w:trPr>
        <w:tc>
          <w:tcPr>
            <w:tcW w:w="790" w:type="pct"/>
          </w:tcPr>
          <w:p w14:paraId="17341492" w14:textId="77777777" w:rsidR="00756047" w:rsidRPr="00285942" w:rsidRDefault="00756047" w:rsidP="00AC050F">
            <w:pPr>
              <w:pStyle w:val="Questionheader"/>
              <w:jc w:val="left"/>
            </w:pPr>
            <w:r>
              <w:t>Respondent</w:t>
            </w:r>
          </w:p>
        </w:tc>
        <w:tc>
          <w:tcPr>
            <w:tcW w:w="667" w:type="pct"/>
          </w:tcPr>
          <w:p w14:paraId="4405F13E" w14:textId="77777777" w:rsidR="00756047" w:rsidRPr="00285942" w:rsidRDefault="00756047" w:rsidP="00AC050F">
            <w:pPr>
              <w:pStyle w:val="Questionheader"/>
              <w:jc w:val="left"/>
            </w:pPr>
            <w:r>
              <w:t>Category</w:t>
            </w:r>
          </w:p>
        </w:tc>
        <w:tc>
          <w:tcPr>
            <w:tcW w:w="552" w:type="pct"/>
          </w:tcPr>
          <w:p w14:paraId="3304A6F3" w14:textId="77777777" w:rsidR="00756047" w:rsidRPr="00285942" w:rsidRDefault="00756047" w:rsidP="00AC050F">
            <w:pPr>
              <w:pStyle w:val="Questionheader"/>
              <w:jc w:val="left"/>
            </w:pPr>
            <w:r>
              <w:t>Response</w:t>
            </w:r>
          </w:p>
        </w:tc>
        <w:tc>
          <w:tcPr>
            <w:tcW w:w="2991" w:type="pct"/>
          </w:tcPr>
          <w:p w14:paraId="5485806F" w14:textId="77777777" w:rsidR="00756047" w:rsidRPr="00285942" w:rsidRDefault="00756047" w:rsidP="00AC050F">
            <w:pPr>
              <w:pStyle w:val="Questionheader"/>
              <w:jc w:val="left"/>
            </w:pPr>
            <w:r>
              <w:t>Rationale</w:t>
            </w:r>
          </w:p>
        </w:tc>
      </w:tr>
      <w:tr w:rsidR="00863D52" w14:paraId="4E0B88B9" w14:textId="77777777" w:rsidTr="00900E40">
        <w:tc>
          <w:tcPr>
            <w:tcW w:w="790" w:type="pct"/>
          </w:tcPr>
          <w:p w14:paraId="410CCE3B" w14:textId="548D412A" w:rsidR="00863D52" w:rsidRPr="00C30802" w:rsidRDefault="00863D52" w:rsidP="00863D52">
            <w:pPr>
              <w:pStyle w:val="Questionbodytext"/>
              <w:rPr>
                <w:b/>
              </w:rPr>
            </w:pPr>
            <w:r>
              <w:rPr>
                <w:b/>
              </w:rPr>
              <w:t>EDF</w:t>
            </w:r>
          </w:p>
        </w:tc>
        <w:tc>
          <w:tcPr>
            <w:tcW w:w="667" w:type="pct"/>
          </w:tcPr>
          <w:p w14:paraId="23509656" w14:textId="4A09BECD" w:rsidR="00863D52" w:rsidRDefault="00863D52" w:rsidP="00863D52">
            <w:pPr>
              <w:pStyle w:val="Questionbodytext"/>
            </w:pPr>
            <w:r>
              <w:t>Large Supplier</w:t>
            </w:r>
          </w:p>
        </w:tc>
        <w:tc>
          <w:tcPr>
            <w:tcW w:w="552" w:type="pct"/>
          </w:tcPr>
          <w:p w14:paraId="65A4201B" w14:textId="66A1E049" w:rsidR="00863D52" w:rsidRDefault="00863D52" w:rsidP="00863D52">
            <w:pPr>
              <w:pStyle w:val="Questionbodytext"/>
            </w:pPr>
            <w:r>
              <w:t>N/A</w:t>
            </w:r>
          </w:p>
        </w:tc>
        <w:tc>
          <w:tcPr>
            <w:tcW w:w="2991" w:type="pct"/>
          </w:tcPr>
          <w:p w14:paraId="647094DB" w14:textId="487CE756" w:rsidR="00863D52" w:rsidRDefault="00863D52" w:rsidP="00863D52">
            <w:pPr>
              <w:pStyle w:val="Questionbodytext"/>
            </w:pPr>
            <w:r w:rsidRPr="00863D52">
              <w:t>We do not require any lead time to implement this change.</w:t>
            </w:r>
          </w:p>
        </w:tc>
      </w:tr>
      <w:tr w:rsidR="007E20A0" w14:paraId="48A5DD52" w14:textId="77777777" w:rsidTr="00900E40">
        <w:tc>
          <w:tcPr>
            <w:tcW w:w="790" w:type="pct"/>
          </w:tcPr>
          <w:p w14:paraId="107364A0" w14:textId="5797E28B" w:rsidR="007E20A0" w:rsidRDefault="007E20A0" w:rsidP="007E20A0">
            <w:pPr>
              <w:pStyle w:val="Questionbodytext"/>
              <w:rPr>
                <w:b/>
              </w:rPr>
            </w:pPr>
            <w:r>
              <w:rPr>
                <w:b/>
              </w:rPr>
              <w:t>Utilita</w:t>
            </w:r>
          </w:p>
        </w:tc>
        <w:tc>
          <w:tcPr>
            <w:tcW w:w="667" w:type="pct"/>
          </w:tcPr>
          <w:p w14:paraId="35E7FF47" w14:textId="78DACA21" w:rsidR="007E20A0" w:rsidRDefault="007E20A0" w:rsidP="007E20A0">
            <w:pPr>
              <w:pStyle w:val="Questionbodytext"/>
            </w:pPr>
            <w:r>
              <w:t>Large Supplier</w:t>
            </w:r>
          </w:p>
        </w:tc>
        <w:tc>
          <w:tcPr>
            <w:tcW w:w="552" w:type="pct"/>
          </w:tcPr>
          <w:p w14:paraId="203926A1" w14:textId="10F94504" w:rsidR="007E20A0" w:rsidRDefault="00601678" w:rsidP="007E20A0">
            <w:pPr>
              <w:pStyle w:val="Questionbodytext"/>
            </w:pPr>
            <w:r>
              <w:t>N/A</w:t>
            </w:r>
          </w:p>
        </w:tc>
        <w:tc>
          <w:tcPr>
            <w:tcW w:w="2991" w:type="pct"/>
          </w:tcPr>
          <w:p w14:paraId="4B8BAE2D" w14:textId="45D96798" w:rsidR="007E20A0" w:rsidRPr="00863D52" w:rsidRDefault="00601678" w:rsidP="007E20A0">
            <w:pPr>
              <w:pStyle w:val="Questionbodytext"/>
            </w:pPr>
            <w:r>
              <w:t>-</w:t>
            </w:r>
          </w:p>
        </w:tc>
      </w:tr>
      <w:tr w:rsidR="00E96428" w14:paraId="265F4A84" w14:textId="77777777" w:rsidTr="00900E40">
        <w:tc>
          <w:tcPr>
            <w:tcW w:w="790" w:type="pct"/>
          </w:tcPr>
          <w:p w14:paraId="1965860D" w14:textId="7B7A5285" w:rsidR="00E96428" w:rsidRDefault="00E96428" w:rsidP="00E96428">
            <w:pPr>
              <w:pStyle w:val="Questionbodytext"/>
              <w:rPr>
                <w:b/>
              </w:rPr>
            </w:pPr>
            <w:r w:rsidRPr="00E96428">
              <w:rPr>
                <w:b/>
                <w:bCs/>
              </w:rPr>
              <w:t>ScottishPower Energy Retail Ltd.</w:t>
            </w:r>
          </w:p>
        </w:tc>
        <w:tc>
          <w:tcPr>
            <w:tcW w:w="667" w:type="pct"/>
          </w:tcPr>
          <w:p w14:paraId="66D45ACA" w14:textId="1EBCA2CB" w:rsidR="00E96428" w:rsidRDefault="00E96428" w:rsidP="00E96428">
            <w:pPr>
              <w:pStyle w:val="Questionbodytext"/>
            </w:pPr>
            <w:r>
              <w:t>Large Supplier</w:t>
            </w:r>
          </w:p>
        </w:tc>
        <w:tc>
          <w:tcPr>
            <w:tcW w:w="552" w:type="pct"/>
          </w:tcPr>
          <w:p w14:paraId="7BABEED1" w14:textId="4F9DE396" w:rsidR="00E96428" w:rsidRDefault="00E96428" w:rsidP="00E96428">
            <w:pPr>
              <w:pStyle w:val="Questionbodytext"/>
            </w:pPr>
            <w:r>
              <w:t>No lead time required</w:t>
            </w:r>
          </w:p>
        </w:tc>
        <w:tc>
          <w:tcPr>
            <w:tcW w:w="2991" w:type="pct"/>
          </w:tcPr>
          <w:p w14:paraId="0DF5B64C" w14:textId="7730CC9A" w:rsidR="00E96428" w:rsidRDefault="00E96428" w:rsidP="00E96428">
            <w:pPr>
              <w:pStyle w:val="Questionbodytext"/>
            </w:pPr>
            <w:r>
              <w:t>-</w:t>
            </w:r>
          </w:p>
        </w:tc>
      </w:tr>
      <w:tr w:rsidR="005F1912" w14:paraId="27DAC32E" w14:textId="77777777" w:rsidTr="00900E40">
        <w:tc>
          <w:tcPr>
            <w:tcW w:w="790" w:type="pct"/>
          </w:tcPr>
          <w:p w14:paraId="069A644B" w14:textId="3836D2D0" w:rsidR="005F1912" w:rsidRPr="00E96428" w:rsidRDefault="005F1912" w:rsidP="005F1912">
            <w:pPr>
              <w:pStyle w:val="Questionbodytext"/>
              <w:rPr>
                <w:b/>
                <w:bCs/>
              </w:rPr>
            </w:pPr>
            <w:r>
              <w:rPr>
                <w:b/>
                <w:bCs/>
              </w:rPr>
              <w:t>EUA</w:t>
            </w:r>
          </w:p>
        </w:tc>
        <w:tc>
          <w:tcPr>
            <w:tcW w:w="667" w:type="pct"/>
          </w:tcPr>
          <w:p w14:paraId="6C0641CC" w14:textId="2A424177" w:rsidR="005F1912" w:rsidRDefault="005F1912" w:rsidP="005F1912">
            <w:pPr>
              <w:pStyle w:val="Questionbodytext"/>
            </w:pPr>
            <w:r>
              <w:t>Other SEC Party</w:t>
            </w:r>
          </w:p>
        </w:tc>
        <w:tc>
          <w:tcPr>
            <w:tcW w:w="552" w:type="pct"/>
          </w:tcPr>
          <w:p w14:paraId="471723EC" w14:textId="1F6DCA7B" w:rsidR="005F1912" w:rsidRDefault="00FD7921" w:rsidP="005F1912">
            <w:pPr>
              <w:pStyle w:val="Questionbodytext"/>
            </w:pPr>
            <w:r>
              <w:t>Not applicable</w:t>
            </w:r>
          </w:p>
        </w:tc>
        <w:tc>
          <w:tcPr>
            <w:tcW w:w="2991" w:type="pct"/>
          </w:tcPr>
          <w:p w14:paraId="5DC9F577" w14:textId="14E13970" w:rsidR="005F1912" w:rsidRDefault="00FD7921" w:rsidP="005F1912">
            <w:pPr>
              <w:pStyle w:val="Questionbodytext"/>
            </w:pPr>
            <w:r w:rsidRPr="00FD7921">
              <w:t>This is a comms hub mod but the potential issues have programme wide impacts. The ability for device manufacturers to now switching back to supply of older versions of devices may not be possible, will be costly and, if possible take extended period of time.</w:t>
            </w:r>
          </w:p>
        </w:tc>
      </w:tr>
    </w:tbl>
    <w:p w14:paraId="0D2C6639" w14:textId="77777777" w:rsidR="00756047" w:rsidRDefault="00756047" w:rsidP="00756047"/>
    <w:p w14:paraId="7B5A5ACA" w14:textId="05573451" w:rsidR="00756047" w:rsidRDefault="00756047" w:rsidP="008947B4">
      <w:pPr>
        <w:pStyle w:val="Subtitle"/>
      </w:pPr>
      <w:r>
        <w:lastRenderedPageBreak/>
        <w:t xml:space="preserve">Question </w:t>
      </w:r>
      <w:r w:rsidR="00863D52">
        <w:t>7</w:t>
      </w:r>
      <w:r>
        <w:t>: Do you agree with the proposed implementation approach?</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203"/>
        <w:gridCol w:w="1861"/>
        <w:gridCol w:w="1540"/>
        <w:gridCol w:w="8344"/>
      </w:tblGrid>
      <w:tr w:rsidR="00756047" w14:paraId="1BACB988" w14:textId="77777777" w:rsidTr="00AC050F">
        <w:trPr>
          <w:tblHeader/>
        </w:trPr>
        <w:tc>
          <w:tcPr>
            <w:tcW w:w="5000" w:type="pct"/>
            <w:gridSpan w:val="4"/>
            <w:shd w:val="clear" w:color="auto" w:fill="007C31"/>
          </w:tcPr>
          <w:p w14:paraId="5459FF87" w14:textId="7B6D8CF4" w:rsidR="00756047" w:rsidRPr="00687160" w:rsidRDefault="00756047" w:rsidP="00AC050F">
            <w:pPr>
              <w:pStyle w:val="Questiontitle"/>
              <w:rPr>
                <w:color w:val="007C31"/>
              </w:rPr>
            </w:pPr>
            <w:r>
              <w:t xml:space="preserve">Question </w:t>
            </w:r>
            <w:r w:rsidR="00863D52">
              <w:t>7</w:t>
            </w:r>
          </w:p>
        </w:tc>
      </w:tr>
      <w:tr w:rsidR="00756047" w14:paraId="69B1E92C" w14:textId="77777777" w:rsidTr="00900E40">
        <w:trPr>
          <w:tblHeader/>
        </w:trPr>
        <w:tc>
          <w:tcPr>
            <w:tcW w:w="790" w:type="pct"/>
          </w:tcPr>
          <w:p w14:paraId="4C5667EE" w14:textId="77777777" w:rsidR="00756047" w:rsidRPr="00285942" w:rsidRDefault="00756047" w:rsidP="00AC050F">
            <w:pPr>
              <w:pStyle w:val="Questionheader"/>
              <w:jc w:val="left"/>
            </w:pPr>
            <w:r>
              <w:t>Respondent</w:t>
            </w:r>
          </w:p>
        </w:tc>
        <w:tc>
          <w:tcPr>
            <w:tcW w:w="667" w:type="pct"/>
          </w:tcPr>
          <w:p w14:paraId="29DDE0EA" w14:textId="77777777" w:rsidR="00756047" w:rsidRPr="00285942" w:rsidRDefault="00756047" w:rsidP="00AC050F">
            <w:pPr>
              <w:pStyle w:val="Questionheader"/>
              <w:jc w:val="left"/>
            </w:pPr>
            <w:r>
              <w:t>Category</w:t>
            </w:r>
          </w:p>
        </w:tc>
        <w:tc>
          <w:tcPr>
            <w:tcW w:w="552" w:type="pct"/>
          </w:tcPr>
          <w:p w14:paraId="400A477A" w14:textId="77777777" w:rsidR="00756047" w:rsidRPr="00285942" w:rsidRDefault="00756047" w:rsidP="00AC050F">
            <w:pPr>
              <w:pStyle w:val="Questionheader"/>
              <w:jc w:val="left"/>
            </w:pPr>
            <w:r>
              <w:t>Response</w:t>
            </w:r>
          </w:p>
        </w:tc>
        <w:tc>
          <w:tcPr>
            <w:tcW w:w="2991" w:type="pct"/>
          </w:tcPr>
          <w:p w14:paraId="6564DE52" w14:textId="77777777" w:rsidR="00756047" w:rsidRPr="00285942" w:rsidRDefault="00756047" w:rsidP="00AC050F">
            <w:pPr>
              <w:pStyle w:val="Questionheader"/>
              <w:jc w:val="left"/>
            </w:pPr>
            <w:r>
              <w:t>Rationale</w:t>
            </w:r>
          </w:p>
        </w:tc>
      </w:tr>
      <w:tr w:rsidR="00863D52" w14:paraId="439FF9BF" w14:textId="77777777" w:rsidTr="00900E40">
        <w:tc>
          <w:tcPr>
            <w:tcW w:w="790" w:type="pct"/>
          </w:tcPr>
          <w:p w14:paraId="694B20B6" w14:textId="1D11EF36" w:rsidR="00863D52" w:rsidRPr="00C30802" w:rsidRDefault="00863D52" w:rsidP="00863D52">
            <w:pPr>
              <w:pStyle w:val="Questionbodytext"/>
              <w:rPr>
                <w:b/>
              </w:rPr>
            </w:pPr>
            <w:r>
              <w:rPr>
                <w:b/>
              </w:rPr>
              <w:t>EDF</w:t>
            </w:r>
          </w:p>
        </w:tc>
        <w:tc>
          <w:tcPr>
            <w:tcW w:w="667" w:type="pct"/>
          </w:tcPr>
          <w:p w14:paraId="0232DD42" w14:textId="5412B206" w:rsidR="00863D52" w:rsidRDefault="00863D52" w:rsidP="00863D52">
            <w:pPr>
              <w:pStyle w:val="Questionbodytext"/>
            </w:pPr>
            <w:r>
              <w:t>Large Supplier</w:t>
            </w:r>
          </w:p>
        </w:tc>
        <w:tc>
          <w:tcPr>
            <w:tcW w:w="552" w:type="pct"/>
          </w:tcPr>
          <w:p w14:paraId="745ED91B" w14:textId="4FA198E4" w:rsidR="00863D52" w:rsidRDefault="00863D52" w:rsidP="00863D52">
            <w:pPr>
              <w:pStyle w:val="Questionbodytext"/>
            </w:pPr>
            <w:r>
              <w:t>Yes</w:t>
            </w:r>
          </w:p>
        </w:tc>
        <w:tc>
          <w:tcPr>
            <w:tcW w:w="2991" w:type="pct"/>
          </w:tcPr>
          <w:p w14:paraId="75BBE07C" w14:textId="0573546C" w:rsidR="00863D52" w:rsidRDefault="00863D52" w:rsidP="00863D52">
            <w:pPr>
              <w:pStyle w:val="Questionbodytext"/>
            </w:pPr>
            <w:r>
              <w:t>-</w:t>
            </w:r>
          </w:p>
        </w:tc>
      </w:tr>
      <w:tr w:rsidR="007E20A0" w14:paraId="07E95BF4" w14:textId="77777777" w:rsidTr="00900E40">
        <w:tc>
          <w:tcPr>
            <w:tcW w:w="790" w:type="pct"/>
          </w:tcPr>
          <w:p w14:paraId="29EFE4AD" w14:textId="6CCD2FF9" w:rsidR="007E20A0" w:rsidRDefault="007E20A0" w:rsidP="007E20A0">
            <w:pPr>
              <w:pStyle w:val="Questionbodytext"/>
              <w:rPr>
                <w:b/>
              </w:rPr>
            </w:pPr>
            <w:r>
              <w:rPr>
                <w:b/>
              </w:rPr>
              <w:t>Utilita</w:t>
            </w:r>
          </w:p>
        </w:tc>
        <w:tc>
          <w:tcPr>
            <w:tcW w:w="667" w:type="pct"/>
          </w:tcPr>
          <w:p w14:paraId="73247B4A" w14:textId="16B65E58" w:rsidR="007E20A0" w:rsidRDefault="007E20A0" w:rsidP="007E20A0">
            <w:pPr>
              <w:pStyle w:val="Questionbodytext"/>
            </w:pPr>
            <w:r>
              <w:t>Large Supplier</w:t>
            </w:r>
          </w:p>
        </w:tc>
        <w:tc>
          <w:tcPr>
            <w:tcW w:w="552" w:type="pct"/>
          </w:tcPr>
          <w:p w14:paraId="599AB9CC" w14:textId="416C6B68" w:rsidR="007E20A0" w:rsidRDefault="00601678" w:rsidP="007E20A0">
            <w:pPr>
              <w:pStyle w:val="Questionbodytext"/>
            </w:pPr>
            <w:r>
              <w:t>Yes</w:t>
            </w:r>
          </w:p>
        </w:tc>
        <w:tc>
          <w:tcPr>
            <w:tcW w:w="2991" w:type="pct"/>
          </w:tcPr>
          <w:p w14:paraId="1FD6A0F3" w14:textId="18479C13" w:rsidR="007E20A0" w:rsidRDefault="00601678" w:rsidP="007E20A0">
            <w:pPr>
              <w:pStyle w:val="Questionbodytext"/>
            </w:pPr>
            <w:r w:rsidRPr="00601678">
              <w:t>There is a valuable question to be made over how changes in the TSAT are managed in the future. MP139 implementation approach is reasonable but Utilita would also welcome a quarterly/yearly review of the timelines set in the TSAT, to address the issue in advance (rather than creating tighter deadlines) for raising these SEC Mods.</w:t>
            </w:r>
          </w:p>
        </w:tc>
      </w:tr>
      <w:tr w:rsidR="00E96428" w14:paraId="178E1D92" w14:textId="77777777" w:rsidTr="00900E40">
        <w:tc>
          <w:tcPr>
            <w:tcW w:w="790" w:type="pct"/>
          </w:tcPr>
          <w:p w14:paraId="5BB4C16E" w14:textId="1BC380A3" w:rsidR="00E96428" w:rsidRDefault="00E96428" w:rsidP="00E96428">
            <w:pPr>
              <w:pStyle w:val="Questionbodytext"/>
              <w:rPr>
                <w:b/>
              </w:rPr>
            </w:pPr>
            <w:r w:rsidRPr="00E96428">
              <w:rPr>
                <w:b/>
                <w:bCs/>
              </w:rPr>
              <w:t>ScottishPower Energy Retail Ltd.</w:t>
            </w:r>
          </w:p>
        </w:tc>
        <w:tc>
          <w:tcPr>
            <w:tcW w:w="667" w:type="pct"/>
          </w:tcPr>
          <w:p w14:paraId="406D7739" w14:textId="362AB36C" w:rsidR="00E96428" w:rsidRDefault="00E96428" w:rsidP="00E96428">
            <w:pPr>
              <w:pStyle w:val="Questionbodytext"/>
            </w:pPr>
            <w:r>
              <w:t>Large Supplier</w:t>
            </w:r>
          </w:p>
        </w:tc>
        <w:tc>
          <w:tcPr>
            <w:tcW w:w="552" w:type="pct"/>
          </w:tcPr>
          <w:p w14:paraId="42838C84" w14:textId="141ECF95" w:rsidR="00E96428" w:rsidRDefault="00E96428" w:rsidP="00E96428">
            <w:pPr>
              <w:pStyle w:val="Questionbodytext"/>
            </w:pPr>
            <w:r>
              <w:t>Yes</w:t>
            </w:r>
          </w:p>
        </w:tc>
        <w:tc>
          <w:tcPr>
            <w:tcW w:w="2991" w:type="pct"/>
          </w:tcPr>
          <w:p w14:paraId="4BB27061" w14:textId="7D0E3941" w:rsidR="00E96428" w:rsidRPr="00601678" w:rsidRDefault="00E96428" w:rsidP="00E96428">
            <w:pPr>
              <w:pStyle w:val="Questionbodytext"/>
            </w:pPr>
            <w:r>
              <w:t>-</w:t>
            </w:r>
          </w:p>
        </w:tc>
      </w:tr>
      <w:tr w:rsidR="005F1912" w14:paraId="079EB19F" w14:textId="77777777" w:rsidTr="00900E40">
        <w:tc>
          <w:tcPr>
            <w:tcW w:w="790" w:type="pct"/>
          </w:tcPr>
          <w:p w14:paraId="33C47EC3" w14:textId="190E3424" w:rsidR="005F1912" w:rsidRPr="00E96428" w:rsidRDefault="005F1912" w:rsidP="005F1912">
            <w:pPr>
              <w:pStyle w:val="Questionbodytext"/>
              <w:rPr>
                <w:b/>
                <w:bCs/>
              </w:rPr>
            </w:pPr>
            <w:r>
              <w:rPr>
                <w:b/>
                <w:bCs/>
              </w:rPr>
              <w:t>EUA</w:t>
            </w:r>
          </w:p>
        </w:tc>
        <w:tc>
          <w:tcPr>
            <w:tcW w:w="667" w:type="pct"/>
          </w:tcPr>
          <w:p w14:paraId="143FDC94" w14:textId="50F30AB7" w:rsidR="005F1912" w:rsidRDefault="005F1912" w:rsidP="005F1912">
            <w:pPr>
              <w:pStyle w:val="Questionbodytext"/>
            </w:pPr>
            <w:r>
              <w:t>Other SEC Party</w:t>
            </w:r>
          </w:p>
        </w:tc>
        <w:tc>
          <w:tcPr>
            <w:tcW w:w="552" w:type="pct"/>
          </w:tcPr>
          <w:p w14:paraId="70FDD628" w14:textId="64602ADF" w:rsidR="005F1912" w:rsidRDefault="00FD7921" w:rsidP="00FD7921">
            <w:pPr>
              <w:pStyle w:val="Questionbodytext"/>
            </w:pPr>
            <w:r>
              <w:t>No</w:t>
            </w:r>
          </w:p>
        </w:tc>
        <w:tc>
          <w:tcPr>
            <w:tcW w:w="2991" w:type="pct"/>
          </w:tcPr>
          <w:p w14:paraId="550DA5CE" w14:textId="285E3DBF" w:rsidR="005F1912" w:rsidRDefault="00FD7921" w:rsidP="005F1912">
            <w:pPr>
              <w:pStyle w:val="Questionbodytext"/>
            </w:pPr>
            <w:r w:rsidRPr="00FD7921">
              <w:t xml:space="preserve">As outlined above, the risks to the overall SMIP reputation through potential HAN stability issues, stack incompatibility issues, customer experience impacts, potential device removals and associated costs without full and detailed DMCT this should not be progressed.   </w:t>
            </w:r>
          </w:p>
        </w:tc>
      </w:tr>
    </w:tbl>
    <w:p w14:paraId="3DFDB98C" w14:textId="77777777" w:rsidR="00756047" w:rsidRDefault="00756047" w:rsidP="00756047"/>
    <w:p w14:paraId="49C40FC4" w14:textId="0D824B7A" w:rsidR="00756047" w:rsidRDefault="00756047" w:rsidP="008947B4">
      <w:pPr>
        <w:pStyle w:val="Subtitle"/>
      </w:pPr>
      <w:r>
        <w:t xml:space="preserve">Question </w:t>
      </w:r>
      <w:r w:rsidR="00863D52">
        <w:t>8</w:t>
      </w:r>
      <w:r>
        <w:t>: Do you agree that the legal text will deliver MP</w:t>
      </w:r>
      <w:r w:rsidR="00863D52">
        <w:t>139</w:t>
      </w:r>
      <w:r>
        <w:t>?</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203"/>
        <w:gridCol w:w="1861"/>
        <w:gridCol w:w="1540"/>
        <w:gridCol w:w="8344"/>
      </w:tblGrid>
      <w:tr w:rsidR="00756047" w14:paraId="1BBDD290" w14:textId="77777777" w:rsidTr="00AC050F">
        <w:trPr>
          <w:tblHeader/>
        </w:trPr>
        <w:tc>
          <w:tcPr>
            <w:tcW w:w="5000" w:type="pct"/>
            <w:gridSpan w:val="4"/>
            <w:shd w:val="clear" w:color="auto" w:fill="007C31"/>
          </w:tcPr>
          <w:p w14:paraId="019DBF3A" w14:textId="2CE9D804" w:rsidR="00756047" w:rsidRPr="00687160" w:rsidRDefault="00756047" w:rsidP="00AC050F">
            <w:pPr>
              <w:pStyle w:val="Questiontitle"/>
              <w:rPr>
                <w:color w:val="007C31"/>
              </w:rPr>
            </w:pPr>
            <w:r>
              <w:t xml:space="preserve">Question </w:t>
            </w:r>
            <w:r w:rsidR="00863D52">
              <w:t>8</w:t>
            </w:r>
          </w:p>
        </w:tc>
      </w:tr>
      <w:tr w:rsidR="00756047" w14:paraId="2D97CF0B" w14:textId="77777777" w:rsidTr="00900E40">
        <w:trPr>
          <w:tblHeader/>
        </w:trPr>
        <w:tc>
          <w:tcPr>
            <w:tcW w:w="790" w:type="pct"/>
          </w:tcPr>
          <w:p w14:paraId="5C43A485" w14:textId="77777777" w:rsidR="00756047" w:rsidRPr="00285942" w:rsidRDefault="00756047" w:rsidP="00AC050F">
            <w:pPr>
              <w:pStyle w:val="Questionheader"/>
              <w:jc w:val="left"/>
            </w:pPr>
            <w:r>
              <w:t>Respondent</w:t>
            </w:r>
          </w:p>
        </w:tc>
        <w:tc>
          <w:tcPr>
            <w:tcW w:w="667" w:type="pct"/>
          </w:tcPr>
          <w:p w14:paraId="2A0B6F3A" w14:textId="77777777" w:rsidR="00756047" w:rsidRPr="00285942" w:rsidRDefault="00756047" w:rsidP="00AC050F">
            <w:pPr>
              <w:pStyle w:val="Questionheader"/>
              <w:jc w:val="left"/>
            </w:pPr>
            <w:r>
              <w:t>Category</w:t>
            </w:r>
          </w:p>
        </w:tc>
        <w:tc>
          <w:tcPr>
            <w:tcW w:w="552" w:type="pct"/>
          </w:tcPr>
          <w:p w14:paraId="13B6CB41" w14:textId="77777777" w:rsidR="00756047" w:rsidRPr="00285942" w:rsidRDefault="00756047" w:rsidP="00AC050F">
            <w:pPr>
              <w:pStyle w:val="Questionheader"/>
              <w:jc w:val="left"/>
            </w:pPr>
            <w:r>
              <w:t>Response</w:t>
            </w:r>
          </w:p>
        </w:tc>
        <w:tc>
          <w:tcPr>
            <w:tcW w:w="2991" w:type="pct"/>
          </w:tcPr>
          <w:p w14:paraId="66A04584" w14:textId="77777777" w:rsidR="00756047" w:rsidRPr="00285942" w:rsidRDefault="00756047" w:rsidP="00AC050F">
            <w:pPr>
              <w:pStyle w:val="Questionheader"/>
              <w:jc w:val="left"/>
            </w:pPr>
            <w:r>
              <w:t>Rationale</w:t>
            </w:r>
          </w:p>
        </w:tc>
      </w:tr>
      <w:tr w:rsidR="00863D52" w14:paraId="29AC16AB" w14:textId="77777777" w:rsidTr="00900E40">
        <w:tc>
          <w:tcPr>
            <w:tcW w:w="790" w:type="pct"/>
          </w:tcPr>
          <w:p w14:paraId="33EE96AA" w14:textId="1389E03B" w:rsidR="00863D52" w:rsidRPr="00C30802" w:rsidRDefault="00863D52" w:rsidP="00863D52">
            <w:pPr>
              <w:pStyle w:val="Questionbodytext"/>
              <w:rPr>
                <w:b/>
              </w:rPr>
            </w:pPr>
            <w:r>
              <w:rPr>
                <w:b/>
              </w:rPr>
              <w:t>EDF</w:t>
            </w:r>
          </w:p>
        </w:tc>
        <w:tc>
          <w:tcPr>
            <w:tcW w:w="667" w:type="pct"/>
          </w:tcPr>
          <w:p w14:paraId="6316BE0A" w14:textId="2B6BF1E1" w:rsidR="00863D52" w:rsidRDefault="00863D52" w:rsidP="00863D52">
            <w:pPr>
              <w:pStyle w:val="Questionbodytext"/>
            </w:pPr>
            <w:r>
              <w:t>Large Supplier</w:t>
            </w:r>
          </w:p>
        </w:tc>
        <w:tc>
          <w:tcPr>
            <w:tcW w:w="552" w:type="pct"/>
          </w:tcPr>
          <w:p w14:paraId="7A856E01" w14:textId="721B8AA3" w:rsidR="00863D52" w:rsidRDefault="00863D52" w:rsidP="00863D52">
            <w:pPr>
              <w:pStyle w:val="Questionbodytext"/>
            </w:pPr>
            <w:r>
              <w:t>No</w:t>
            </w:r>
          </w:p>
        </w:tc>
        <w:tc>
          <w:tcPr>
            <w:tcW w:w="2991" w:type="pct"/>
          </w:tcPr>
          <w:p w14:paraId="6BDA1D8A" w14:textId="19879644" w:rsidR="00863D52" w:rsidRDefault="00863D52" w:rsidP="00863D52">
            <w:pPr>
              <w:pStyle w:val="Questionbodytext"/>
            </w:pPr>
            <w:r w:rsidRPr="00863D52">
              <w:t xml:space="preserve">As already noted, it is not clear why the MVP end date for CHTS v1.0/GBCS v1.1 is not also being extended by 12 months – we assume that this is an oversight and that this </w:t>
            </w:r>
            <w:r w:rsidRPr="00863D52">
              <w:lastRenderedPageBreak/>
              <w:t>change will be required. If this is not amended the result will be an MVP</w:t>
            </w:r>
            <w:r>
              <w:t xml:space="preserve"> </w:t>
            </w:r>
            <w:r w:rsidRPr="00863D52">
              <w:t>that ends before the IVP for CHTS v1.0/GBCS v1.1m which makes no logical sense.</w:t>
            </w:r>
          </w:p>
        </w:tc>
      </w:tr>
      <w:tr w:rsidR="00601678" w14:paraId="1B21B019" w14:textId="77777777" w:rsidTr="00900E40">
        <w:tc>
          <w:tcPr>
            <w:tcW w:w="790" w:type="pct"/>
          </w:tcPr>
          <w:p w14:paraId="4D486CC2" w14:textId="25F5D9AC" w:rsidR="00601678" w:rsidRDefault="00601678" w:rsidP="00601678">
            <w:pPr>
              <w:pStyle w:val="Questionbodytext"/>
              <w:rPr>
                <w:b/>
              </w:rPr>
            </w:pPr>
            <w:r>
              <w:rPr>
                <w:b/>
              </w:rPr>
              <w:lastRenderedPageBreak/>
              <w:t>Utilita</w:t>
            </w:r>
          </w:p>
        </w:tc>
        <w:tc>
          <w:tcPr>
            <w:tcW w:w="667" w:type="pct"/>
          </w:tcPr>
          <w:p w14:paraId="6E81295D" w14:textId="63AC6789" w:rsidR="00601678" w:rsidRDefault="00601678" w:rsidP="00601678">
            <w:pPr>
              <w:pStyle w:val="Questionbodytext"/>
            </w:pPr>
            <w:r>
              <w:t>Large Supplier</w:t>
            </w:r>
          </w:p>
        </w:tc>
        <w:tc>
          <w:tcPr>
            <w:tcW w:w="552" w:type="pct"/>
          </w:tcPr>
          <w:p w14:paraId="6C1CBB49" w14:textId="650B59B8" w:rsidR="00601678" w:rsidRDefault="00601678" w:rsidP="00601678">
            <w:pPr>
              <w:pStyle w:val="Questionbodytext"/>
            </w:pPr>
            <w:r>
              <w:t>Yes</w:t>
            </w:r>
          </w:p>
        </w:tc>
        <w:tc>
          <w:tcPr>
            <w:tcW w:w="2991" w:type="pct"/>
          </w:tcPr>
          <w:p w14:paraId="2549CBF1" w14:textId="4D7A8EE1" w:rsidR="00601678" w:rsidRPr="00863D52" w:rsidRDefault="00601678" w:rsidP="00601678">
            <w:pPr>
              <w:pStyle w:val="Questionbodytext"/>
            </w:pPr>
            <w:r w:rsidRPr="00601678">
              <w:t>The legal text meets the requirements of MP139.</w:t>
            </w:r>
          </w:p>
        </w:tc>
      </w:tr>
      <w:tr w:rsidR="00E96428" w14:paraId="4179F87B" w14:textId="77777777" w:rsidTr="00900E40">
        <w:tc>
          <w:tcPr>
            <w:tcW w:w="790" w:type="pct"/>
          </w:tcPr>
          <w:p w14:paraId="256AE56D" w14:textId="2E000B7B" w:rsidR="00E96428" w:rsidRDefault="00E96428" w:rsidP="00E96428">
            <w:pPr>
              <w:pStyle w:val="Questionbodytext"/>
              <w:rPr>
                <w:b/>
              </w:rPr>
            </w:pPr>
            <w:r w:rsidRPr="00E96428">
              <w:rPr>
                <w:b/>
                <w:bCs/>
              </w:rPr>
              <w:t>ScottishPower Energy Retail Ltd.</w:t>
            </w:r>
          </w:p>
        </w:tc>
        <w:tc>
          <w:tcPr>
            <w:tcW w:w="667" w:type="pct"/>
          </w:tcPr>
          <w:p w14:paraId="10F03AFA" w14:textId="52C53025" w:rsidR="00E96428" w:rsidRDefault="00E96428" w:rsidP="00E96428">
            <w:pPr>
              <w:pStyle w:val="Questionbodytext"/>
            </w:pPr>
            <w:r>
              <w:t>Large Supplier</w:t>
            </w:r>
          </w:p>
        </w:tc>
        <w:tc>
          <w:tcPr>
            <w:tcW w:w="552" w:type="pct"/>
          </w:tcPr>
          <w:p w14:paraId="6B133B05" w14:textId="06F68D8B" w:rsidR="00E96428" w:rsidRDefault="00E96428" w:rsidP="00E96428">
            <w:pPr>
              <w:pStyle w:val="Questionbodytext"/>
            </w:pPr>
            <w:r>
              <w:t>No</w:t>
            </w:r>
          </w:p>
        </w:tc>
        <w:tc>
          <w:tcPr>
            <w:tcW w:w="2991" w:type="pct"/>
          </w:tcPr>
          <w:p w14:paraId="5BCC237A" w14:textId="03CB3F8C" w:rsidR="00E96428" w:rsidRPr="00601678" w:rsidRDefault="00E96428" w:rsidP="00E96428">
            <w:pPr>
              <w:pStyle w:val="Questionbodytext"/>
            </w:pPr>
            <w:r>
              <w:t>We note that one of the MVP dates has not been changed in the legal text</w:t>
            </w:r>
          </w:p>
        </w:tc>
      </w:tr>
      <w:tr w:rsidR="005F1912" w14:paraId="59B6CE1E" w14:textId="77777777" w:rsidTr="00900E40">
        <w:tc>
          <w:tcPr>
            <w:tcW w:w="790" w:type="pct"/>
          </w:tcPr>
          <w:p w14:paraId="69CB71C8" w14:textId="5CEDF06B" w:rsidR="005F1912" w:rsidRPr="00E96428" w:rsidRDefault="005F1912" w:rsidP="005F1912">
            <w:pPr>
              <w:pStyle w:val="Questionbodytext"/>
              <w:rPr>
                <w:b/>
                <w:bCs/>
              </w:rPr>
            </w:pPr>
            <w:r>
              <w:rPr>
                <w:b/>
                <w:bCs/>
              </w:rPr>
              <w:t>EUA</w:t>
            </w:r>
          </w:p>
        </w:tc>
        <w:tc>
          <w:tcPr>
            <w:tcW w:w="667" w:type="pct"/>
          </w:tcPr>
          <w:p w14:paraId="3CD8FACF" w14:textId="2F2D1123" w:rsidR="005F1912" w:rsidRDefault="005F1912" w:rsidP="005F1912">
            <w:pPr>
              <w:pStyle w:val="Questionbodytext"/>
            </w:pPr>
            <w:r>
              <w:t>Other SEC Party</w:t>
            </w:r>
          </w:p>
        </w:tc>
        <w:tc>
          <w:tcPr>
            <w:tcW w:w="552" w:type="pct"/>
          </w:tcPr>
          <w:p w14:paraId="6B1A9DA1" w14:textId="797D7926" w:rsidR="005F1912" w:rsidRDefault="00FD7921" w:rsidP="005F1912">
            <w:pPr>
              <w:pStyle w:val="Questionbodytext"/>
            </w:pPr>
            <w:r>
              <w:t>No</w:t>
            </w:r>
          </w:p>
        </w:tc>
        <w:tc>
          <w:tcPr>
            <w:tcW w:w="2991" w:type="pct"/>
          </w:tcPr>
          <w:p w14:paraId="771E1FCC" w14:textId="5D9DB012" w:rsidR="005F1912" w:rsidRDefault="00FD7921" w:rsidP="005F1912">
            <w:pPr>
              <w:pStyle w:val="Questionbodytext"/>
            </w:pPr>
            <w:r>
              <w:t>-</w:t>
            </w:r>
          </w:p>
        </w:tc>
      </w:tr>
    </w:tbl>
    <w:p w14:paraId="45A8AF75" w14:textId="77777777" w:rsidR="00756047" w:rsidRDefault="00756047" w:rsidP="00756047"/>
    <w:p w14:paraId="735FF9E9" w14:textId="2B1D1FB2" w:rsidR="004C163F" w:rsidRDefault="004C163F" w:rsidP="008947B4">
      <w:pPr>
        <w:pStyle w:val="Subtitle"/>
      </w:pPr>
      <w:r>
        <w:t xml:space="preserve">Question </w:t>
      </w:r>
      <w:r w:rsidR="00863D52">
        <w:t>9</w:t>
      </w:r>
      <w:r>
        <w:t xml:space="preserve">: </w:t>
      </w:r>
      <w:r w:rsidRPr="00720D6F">
        <w:t xml:space="preserve">Do you believe there will </w:t>
      </w:r>
      <w:r>
        <w:t>be any</w:t>
      </w:r>
      <w:r w:rsidRPr="00720D6F">
        <w:t xml:space="preserve"> impacts </w:t>
      </w:r>
      <w:r>
        <w:t xml:space="preserve">on </w:t>
      </w:r>
      <w:r w:rsidRPr="00720D6F">
        <w:t>or benefits to consumers if MP</w:t>
      </w:r>
      <w:r w:rsidR="00863D52">
        <w:t>139</w:t>
      </w:r>
      <w:r w:rsidRPr="00720D6F">
        <w:t xml:space="preserve"> is implemented</w:t>
      </w:r>
      <w:r>
        <w:t>?</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203"/>
        <w:gridCol w:w="1861"/>
        <w:gridCol w:w="1540"/>
        <w:gridCol w:w="8344"/>
      </w:tblGrid>
      <w:tr w:rsidR="004C163F" w14:paraId="4FBD625F" w14:textId="77777777" w:rsidTr="0081433F">
        <w:trPr>
          <w:tblHeader/>
        </w:trPr>
        <w:tc>
          <w:tcPr>
            <w:tcW w:w="5000" w:type="pct"/>
            <w:gridSpan w:val="4"/>
            <w:shd w:val="clear" w:color="auto" w:fill="007C31"/>
          </w:tcPr>
          <w:p w14:paraId="44035AC0" w14:textId="4EEFBBC2" w:rsidR="004C163F" w:rsidRPr="00687160" w:rsidRDefault="004C163F" w:rsidP="0081433F">
            <w:pPr>
              <w:pStyle w:val="Questiontitle"/>
              <w:rPr>
                <w:color w:val="007C31"/>
              </w:rPr>
            </w:pPr>
            <w:r>
              <w:t xml:space="preserve">Question </w:t>
            </w:r>
            <w:r w:rsidR="00863D52">
              <w:t>9</w:t>
            </w:r>
          </w:p>
        </w:tc>
      </w:tr>
      <w:tr w:rsidR="004C163F" w14:paraId="5CA7ECD7" w14:textId="77777777" w:rsidTr="0081433F">
        <w:trPr>
          <w:tblHeader/>
        </w:trPr>
        <w:tc>
          <w:tcPr>
            <w:tcW w:w="790" w:type="pct"/>
          </w:tcPr>
          <w:p w14:paraId="2F73C28F" w14:textId="77777777" w:rsidR="004C163F" w:rsidRPr="00285942" w:rsidRDefault="004C163F" w:rsidP="0081433F">
            <w:pPr>
              <w:pStyle w:val="Questionheader"/>
              <w:jc w:val="left"/>
            </w:pPr>
            <w:r>
              <w:t>Respondent</w:t>
            </w:r>
          </w:p>
        </w:tc>
        <w:tc>
          <w:tcPr>
            <w:tcW w:w="667" w:type="pct"/>
          </w:tcPr>
          <w:p w14:paraId="06FBBEF2" w14:textId="77777777" w:rsidR="004C163F" w:rsidRPr="00285942" w:rsidRDefault="004C163F" w:rsidP="0081433F">
            <w:pPr>
              <w:pStyle w:val="Questionheader"/>
              <w:jc w:val="left"/>
            </w:pPr>
            <w:r>
              <w:t>Category</w:t>
            </w:r>
          </w:p>
        </w:tc>
        <w:tc>
          <w:tcPr>
            <w:tcW w:w="552" w:type="pct"/>
          </w:tcPr>
          <w:p w14:paraId="02D8F8F9" w14:textId="77777777" w:rsidR="004C163F" w:rsidRPr="00285942" w:rsidRDefault="004C163F" w:rsidP="0081433F">
            <w:pPr>
              <w:pStyle w:val="Questionheader"/>
              <w:jc w:val="left"/>
            </w:pPr>
            <w:r>
              <w:t>Response</w:t>
            </w:r>
          </w:p>
        </w:tc>
        <w:tc>
          <w:tcPr>
            <w:tcW w:w="2991" w:type="pct"/>
          </w:tcPr>
          <w:p w14:paraId="58D41EA1" w14:textId="77777777" w:rsidR="004C163F" w:rsidRPr="00285942" w:rsidRDefault="004C163F" w:rsidP="0081433F">
            <w:pPr>
              <w:pStyle w:val="Questionheader"/>
              <w:jc w:val="left"/>
            </w:pPr>
            <w:r>
              <w:t>Rationale</w:t>
            </w:r>
          </w:p>
        </w:tc>
      </w:tr>
      <w:tr w:rsidR="00863D52" w14:paraId="6839FE2B" w14:textId="77777777" w:rsidTr="0081433F">
        <w:tc>
          <w:tcPr>
            <w:tcW w:w="790" w:type="pct"/>
          </w:tcPr>
          <w:p w14:paraId="3135E998" w14:textId="22668625" w:rsidR="00863D52" w:rsidRPr="00C30802" w:rsidRDefault="00863D52" w:rsidP="00863D52">
            <w:pPr>
              <w:pStyle w:val="Questionbodytext"/>
              <w:rPr>
                <w:b/>
              </w:rPr>
            </w:pPr>
            <w:r>
              <w:rPr>
                <w:b/>
              </w:rPr>
              <w:t>EDF</w:t>
            </w:r>
          </w:p>
        </w:tc>
        <w:tc>
          <w:tcPr>
            <w:tcW w:w="667" w:type="pct"/>
          </w:tcPr>
          <w:p w14:paraId="7C4F3EDC" w14:textId="5234EE44" w:rsidR="00863D52" w:rsidRDefault="00863D52" w:rsidP="00863D52">
            <w:pPr>
              <w:pStyle w:val="Questionbodytext"/>
            </w:pPr>
            <w:r>
              <w:t>Large Supplier</w:t>
            </w:r>
          </w:p>
        </w:tc>
        <w:tc>
          <w:tcPr>
            <w:tcW w:w="552" w:type="pct"/>
          </w:tcPr>
          <w:p w14:paraId="072B8B8A" w14:textId="257FB8A5" w:rsidR="00863D52" w:rsidRDefault="00863D52" w:rsidP="00863D52">
            <w:pPr>
              <w:pStyle w:val="Questionbodytext"/>
            </w:pPr>
            <w:r>
              <w:t>Yes</w:t>
            </w:r>
          </w:p>
        </w:tc>
        <w:tc>
          <w:tcPr>
            <w:tcW w:w="2991" w:type="pct"/>
          </w:tcPr>
          <w:p w14:paraId="2C94EC4D" w14:textId="0262D5EC" w:rsidR="00863D52" w:rsidRDefault="00863D52" w:rsidP="00863D52">
            <w:pPr>
              <w:pStyle w:val="Questionbodytext"/>
            </w:pPr>
            <w:r w:rsidRPr="00863D52">
              <w:t>There is no direct benefit to consumers, however there is an indirect benefit in the form of avoided stranding costs for Communications Hubs, costs which would ultimately be recovered from consumers.</w:t>
            </w:r>
          </w:p>
        </w:tc>
      </w:tr>
      <w:tr w:rsidR="00601678" w14:paraId="7CD2EEB9" w14:textId="77777777" w:rsidTr="0081433F">
        <w:tc>
          <w:tcPr>
            <w:tcW w:w="790" w:type="pct"/>
          </w:tcPr>
          <w:p w14:paraId="12177010" w14:textId="461D5A48" w:rsidR="00601678" w:rsidRDefault="00601678" w:rsidP="00601678">
            <w:pPr>
              <w:pStyle w:val="Questionbodytext"/>
              <w:rPr>
                <w:b/>
              </w:rPr>
            </w:pPr>
            <w:r>
              <w:rPr>
                <w:b/>
              </w:rPr>
              <w:t>Utilita</w:t>
            </w:r>
          </w:p>
        </w:tc>
        <w:tc>
          <w:tcPr>
            <w:tcW w:w="667" w:type="pct"/>
          </w:tcPr>
          <w:p w14:paraId="2832D0EF" w14:textId="6F1D637B" w:rsidR="00601678" w:rsidRDefault="00601678" w:rsidP="00601678">
            <w:pPr>
              <w:pStyle w:val="Questionbodytext"/>
            </w:pPr>
            <w:r>
              <w:t>Large Supplier</w:t>
            </w:r>
          </w:p>
        </w:tc>
        <w:tc>
          <w:tcPr>
            <w:tcW w:w="552" w:type="pct"/>
          </w:tcPr>
          <w:p w14:paraId="4086205D" w14:textId="2738351D" w:rsidR="00601678" w:rsidRDefault="00601678" w:rsidP="00601678">
            <w:pPr>
              <w:pStyle w:val="Questionbodytext"/>
            </w:pPr>
            <w:r>
              <w:t>Yes</w:t>
            </w:r>
          </w:p>
        </w:tc>
        <w:tc>
          <w:tcPr>
            <w:tcW w:w="2991" w:type="pct"/>
          </w:tcPr>
          <w:p w14:paraId="64070AB9" w14:textId="77777777" w:rsidR="00601678" w:rsidRDefault="00601678" w:rsidP="00601678">
            <w:pPr>
              <w:pStyle w:val="Questionbodytext"/>
            </w:pPr>
            <w:r>
              <w:t>This prevents the need of replacing CHs installed after IVP/MVP dates exceeded, and when new CHs are made available. This will reduce the risk of inconvenience to the customer through site visits or reduced installations as suppliers wait on these new stocks arriving.</w:t>
            </w:r>
          </w:p>
          <w:p w14:paraId="7D335470" w14:textId="77777777" w:rsidR="00601678" w:rsidRDefault="00601678" w:rsidP="00601678">
            <w:pPr>
              <w:pStyle w:val="Questionbodytext"/>
            </w:pPr>
            <w:r>
              <w:lastRenderedPageBreak/>
              <w:t>As we believe this modification will reduce the overall cost to the Smart Metering programme, and in turn, this should mean that MP139 prevents unnecessary cost of CH replacements.</w:t>
            </w:r>
          </w:p>
          <w:p w14:paraId="74946AD2" w14:textId="353B48D8" w:rsidR="00601678" w:rsidRPr="00863D52" w:rsidRDefault="00601678" w:rsidP="00601678">
            <w:pPr>
              <w:pStyle w:val="Questionbodytext"/>
            </w:pPr>
            <w:r>
              <w:t>Indirectly, while there are delays with firmware in newer CH releases, this means that SEC Parties can continue installing SMETS2 meters and CH without issues of running low on stock within the parameters of IVP and MVP.</w:t>
            </w:r>
          </w:p>
        </w:tc>
      </w:tr>
      <w:tr w:rsidR="00E96428" w14:paraId="5F55A4C6" w14:textId="77777777" w:rsidTr="0081433F">
        <w:tc>
          <w:tcPr>
            <w:tcW w:w="790" w:type="pct"/>
          </w:tcPr>
          <w:p w14:paraId="1EC1C4BF" w14:textId="333E7324" w:rsidR="00E96428" w:rsidRDefault="00E96428" w:rsidP="00E96428">
            <w:pPr>
              <w:pStyle w:val="Questionbodytext"/>
              <w:rPr>
                <w:b/>
              </w:rPr>
            </w:pPr>
            <w:r w:rsidRPr="00E96428">
              <w:rPr>
                <w:b/>
                <w:bCs/>
              </w:rPr>
              <w:lastRenderedPageBreak/>
              <w:t>ScottishPower Energy Retail Ltd.</w:t>
            </w:r>
          </w:p>
        </w:tc>
        <w:tc>
          <w:tcPr>
            <w:tcW w:w="667" w:type="pct"/>
          </w:tcPr>
          <w:p w14:paraId="0AA59E18" w14:textId="7DD40457" w:rsidR="00E96428" w:rsidRDefault="00E96428" w:rsidP="00E96428">
            <w:pPr>
              <w:pStyle w:val="Questionbodytext"/>
            </w:pPr>
            <w:r>
              <w:t>Large Supplier</w:t>
            </w:r>
          </w:p>
        </w:tc>
        <w:tc>
          <w:tcPr>
            <w:tcW w:w="552" w:type="pct"/>
          </w:tcPr>
          <w:p w14:paraId="0EAEB5DF" w14:textId="5E24AC11" w:rsidR="00E96428" w:rsidRDefault="00E96428" w:rsidP="00E96428">
            <w:pPr>
              <w:pStyle w:val="Questionbodytext"/>
            </w:pPr>
            <w:r>
              <w:t>Yes</w:t>
            </w:r>
          </w:p>
        </w:tc>
        <w:tc>
          <w:tcPr>
            <w:tcW w:w="2991" w:type="pct"/>
          </w:tcPr>
          <w:p w14:paraId="5F83D37F" w14:textId="4EF054DE" w:rsidR="00E96428" w:rsidRDefault="00E96428" w:rsidP="00E96428">
            <w:pPr>
              <w:pStyle w:val="Questionbodytext"/>
            </w:pPr>
            <w:r>
              <w:t>Consumers will benefit from the reduced overall cost to rollout smart meters, which we can expect to result from these greater efficiencies.</w:t>
            </w:r>
          </w:p>
        </w:tc>
      </w:tr>
      <w:tr w:rsidR="005F1912" w14:paraId="68D311D6" w14:textId="77777777" w:rsidTr="0081433F">
        <w:tc>
          <w:tcPr>
            <w:tcW w:w="790" w:type="pct"/>
          </w:tcPr>
          <w:p w14:paraId="21247277" w14:textId="0027FE97" w:rsidR="005F1912" w:rsidRPr="00E96428" w:rsidRDefault="005F1912" w:rsidP="005F1912">
            <w:pPr>
              <w:pStyle w:val="Questionbodytext"/>
              <w:rPr>
                <w:b/>
                <w:bCs/>
              </w:rPr>
            </w:pPr>
            <w:r>
              <w:rPr>
                <w:b/>
                <w:bCs/>
              </w:rPr>
              <w:t>EUA</w:t>
            </w:r>
          </w:p>
        </w:tc>
        <w:tc>
          <w:tcPr>
            <w:tcW w:w="667" w:type="pct"/>
          </w:tcPr>
          <w:p w14:paraId="0E47F8DB" w14:textId="195E8E32" w:rsidR="005F1912" w:rsidRDefault="005F1912" w:rsidP="005F1912">
            <w:pPr>
              <w:pStyle w:val="Questionbodytext"/>
            </w:pPr>
            <w:r>
              <w:t>Other SEC Party</w:t>
            </w:r>
          </w:p>
        </w:tc>
        <w:tc>
          <w:tcPr>
            <w:tcW w:w="552" w:type="pct"/>
          </w:tcPr>
          <w:p w14:paraId="7A2290D1" w14:textId="057899C1" w:rsidR="005F1912" w:rsidRDefault="00FD7921" w:rsidP="005F1912">
            <w:pPr>
              <w:pStyle w:val="Questionbodytext"/>
            </w:pPr>
            <w:r>
              <w:t>-</w:t>
            </w:r>
          </w:p>
        </w:tc>
        <w:tc>
          <w:tcPr>
            <w:tcW w:w="2991" w:type="pct"/>
          </w:tcPr>
          <w:p w14:paraId="1B1AA906" w14:textId="7EAF3436" w:rsidR="005F1912" w:rsidRDefault="00FD7921" w:rsidP="005F1912">
            <w:pPr>
              <w:pStyle w:val="Questionbodytext"/>
            </w:pPr>
            <w:r>
              <w:t>-</w:t>
            </w:r>
          </w:p>
        </w:tc>
      </w:tr>
    </w:tbl>
    <w:p w14:paraId="2FAB18C7" w14:textId="77777777" w:rsidR="004C163F" w:rsidRDefault="004C163F" w:rsidP="004C163F"/>
    <w:p w14:paraId="2E65D547" w14:textId="77777777" w:rsidR="00756047" w:rsidRDefault="00756047" w:rsidP="00756047">
      <w:r w:rsidRPr="003149DD">
        <w:rPr>
          <w:noProof/>
        </w:rPr>
        <mc:AlternateContent>
          <mc:Choice Requires="wps">
            <w:drawing>
              <wp:anchor distT="0" distB="0" distL="114300" distR="114300" simplePos="0" relativeHeight="251672576" behindDoc="0" locked="0" layoutInCell="1" allowOverlap="1" wp14:anchorId="734D8395" wp14:editId="7FBDDFCA">
                <wp:simplePos x="0" y="0"/>
                <wp:positionH relativeFrom="column">
                  <wp:posOffset>200025</wp:posOffset>
                </wp:positionH>
                <wp:positionV relativeFrom="paragraph">
                  <wp:posOffset>6394450</wp:posOffset>
                </wp:positionV>
                <wp:extent cx="5168900" cy="13811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168900" cy="1381125"/>
                        </a:xfrm>
                        <a:prstGeom prst="rect">
                          <a:avLst/>
                        </a:prstGeom>
                        <a:noFill/>
                        <a:ln w="6350">
                          <a:noFill/>
                        </a:ln>
                      </wps:spPr>
                      <wps:txbx>
                        <w:txbxContent>
                          <w:p w14:paraId="044C4118" w14:textId="77777777" w:rsidR="00756047" w:rsidRPr="00C9366D" w:rsidRDefault="00756047" w:rsidP="00756047">
                            <w:pPr>
                              <w:rPr>
                                <w:b/>
                                <w:color w:val="FFFFFF"/>
                                <w:sz w:val="24"/>
                                <w:szCs w:val="40"/>
                              </w:rPr>
                            </w:pPr>
                            <w:r w:rsidRPr="00C9366D">
                              <w:rPr>
                                <w:b/>
                                <w:color w:val="FFFFFF"/>
                                <w:sz w:val="24"/>
                                <w:szCs w:val="40"/>
                              </w:rPr>
                              <w:t>Smart Energy Code Administrator and Secretariat (SECAS)</w:t>
                            </w:r>
                          </w:p>
                          <w:p w14:paraId="7C69E273" w14:textId="77777777" w:rsidR="00756047" w:rsidRDefault="00756047" w:rsidP="00756047">
                            <w:pPr>
                              <w:rPr>
                                <w:b/>
                                <w:color w:val="FFFFFF"/>
                                <w:sz w:val="24"/>
                                <w:szCs w:val="40"/>
                              </w:rPr>
                            </w:pPr>
                          </w:p>
                          <w:p w14:paraId="0521407B" w14:textId="77777777" w:rsidR="00756047" w:rsidRPr="00C9366D" w:rsidRDefault="00756047" w:rsidP="00756047">
                            <w:pPr>
                              <w:rPr>
                                <w:color w:val="FFFFFF"/>
                                <w:sz w:val="24"/>
                                <w:szCs w:val="40"/>
                              </w:rPr>
                            </w:pPr>
                            <w:r w:rsidRPr="00C9366D">
                              <w:rPr>
                                <w:color w:val="FFFFFF"/>
                                <w:sz w:val="24"/>
                                <w:szCs w:val="40"/>
                              </w:rPr>
                              <w:t>8 Fenchurch Place, London, EC3M 4AJ</w:t>
                            </w:r>
                          </w:p>
                          <w:p w14:paraId="67B354F8" w14:textId="77777777" w:rsidR="00756047" w:rsidRPr="00C9366D" w:rsidRDefault="00756047" w:rsidP="00756047">
                            <w:pPr>
                              <w:rPr>
                                <w:color w:val="FFFFFF"/>
                                <w:sz w:val="24"/>
                                <w:szCs w:val="40"/>
                              </w:rPr>
                            </w:pPr>
                            <w:r w:rsidRPr="00C9366D">
                              <w:rPr>
                                <w:color w:val="FFFFFF"/>
                                <w:sz w:val="24"/>
                                <w:szCs w:val="40"/>
                              </w:rPr>
                              <w:t>020 7090 7755</w:t>
                            </w:r>
                          </w:p>
                          <w:p w14:paraId="65CFA753" w14:textId="77777777" w:rsidR="00756047" w:rsidRPr="00AC2114" w:rsidRDefault="00756047" w:rsidP="00756047">
                            <w:pPr>
                              <w:rPr>
                                <w:b/>
                                <w:color w:val="FFFFFF" w:themeColor="background1"/>
                                <w:sz w:val="32"/>
                              </w:rPr>
                            </w:pPr>
                            <w:r w:rsidRPr="00C9366D">
                              <w:rPr>
                                <w:color w:val="FFFFFF"/>
                                <w:sz w:val="24"/>
                                <w:szCs w:val="40"/>
                              </w:rPr>
                              <w:t>secas@gemserv.com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D8395" id="Text Box 3" o:spid="_x0000_s1027" type="#_x0000_t202" style="position:absolute;margin-left:15.75pt;margin-top:503.5pt;width:407pt;height:10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" filled="f" stroked="f" strokeweight=".5pt">
                <v:textbox>
                  <w:txbxContent>
                    <w:p w14:paraId="044C4118" w14:textId="77777777" w:rsidR="00756047" w:rsidRPr="00C9366D" w:rsidRDefault="00756047" w:rsidP="00756047">
                      <w:pPr>
                        <w:rPr>
                          <w:b/>
                          <w:color w:val="FFFFFF"/>
                          <w:sz w:val="24"/>
                          <w:szCs w:val="40"/>
                        </w:rPr>
                      </w:pPr>
                      <w:r w:rsidRPr="00C9366D">
                        <w:rPr>
                          <w:b/>
                          <w:color w:val="FFFFFF"/>
                          <w:sz w:val="24"/>
                          <w:szCs w:val="40"/>
                        </w:rPr>
                        <w:t>Smart Energy Code Administrator and Secretariat (SECAS)</w:t>
                      </w:r>
                    </w:p>
                    <w:p w14:paraId="7C69E273" w14:textId="77777777" w:rsidR="00756047" w:rsidRDefault="00756047" w:rsidP="00756047">
                      <w:pPr>
                        <w:rPr>
                          <w:b/>
                          <w:color w:val="FFFFFF"/>
                          <w:sz w:val="24"/>
                          <w:szCs w:val="40"/>
                        </w:rPr>
                      </w:pPr>
                    </w:p>
                    <w:p w14:paraId="0521407B" w14:textId="77777777" w:rsidR="00756047" w:rsidRPr="00C9366D" w:rsidRDefault="00756047" w:rsidP="00756047">
                      <w:pPr>
                        <w:rPr>
                          <w:color w:val="FFFFFF"/>
                          <w:sz w:val="24"/>
                          <w:szCs w:val="40"/>
                        </w:rPr>
                      </w:pPr>
                      <w:r w:rsidRPr="00C9366D">
                        <w:rPr>
                          <w:color w:val="FFFFFF"/>
                          <w:sz w:val="24"/>
                          <w:szCs w:val="40"/>
                        </w:rPr>
                        <w:t>8 Fenchurch Place, London, EC3M 4AJ</w:t>
                      </w:r>
                    </w:p>
                    <w:p w14:paraId="67B354F8" w14:textId="77777777" w:rsidR="00756047" w:rsidRPr="00C9366D" w:rsidRDefault="00756047" w:rsidP="00756047">
                      <w:pPr>
                        <w:rPr>
                          <w:color w:val="FFFFFF"/>
                          <w:sz w:val="24"/>
                          <w:szCs w:val="40"/>
                        </w:rPr>
                      </w:pPr>
                      <w:r w:rsidRPr="00C9366D">
                        <w:rPr>
                          <w:color w:val="FFFFFF"/>
                          <w:sz w:val="24"/>
                          <w:szCs w:val="40"/>
                        </w:rPr>
                        <w:t>020 7090 7755</w:t>
                      </w:r>
                    </w:p>
                    <w:p w14:paraId="65CFA753" w14:textId="77777777" w:rsidR="00756047" w:rsidRPr="00AC2114" w:rsidRDefault="00756047" w:rsidP="00756047">
                      <w:pPr>
                        <w:rPr>
                          <w:b/>
                          <w:color w:val="FFFFFF" w:themeColor="background1"/>
                          <w:sz w:val="32"/>
                        </w:rPr>
                      </w:pPr>
                      <w:r w:rsidRPr="00C9366D">
                        <w:rPr>
                          <w:color w:val="FFFFFF"/>
                          <w:sz w:val="24"/>
                          <w:szCs w:val="40"/>
                        </w:rPr>
                        <w:t>secas@gemserv.com</w:t>
                      </w:r>
                    </w:p>
                  </w:txbxContent>
                </v:textbox>
              </v:shape>
            </w:pict>
          </mc:Fallback>
        </mc:AlternateContent>
      </w:r>
    </w:p>
    <w:p w14:paraId="13B3E1DB" w14:textId="60761DB4" w:rsidR="00EC6A20" w:rsidRDefault="00EC6A20" w:rsidP="008947B4">
      <w:pPr>
        <w:pStyle w:val="Subtitle"/>
      </w:pPr>
      <w:r>
        <w:t xml:space="preserve">Question </w:t>
      </w:r>
      <w:r w:rsidR="00863D52">
        <w:t>10</w:t>
      </w:r>
      <w:r>
        <w:t xml:space="preserve">: </w:t>
      </w:r>
      <w:r w:rsidR="00756047">
        <w:t>Please provide an</w:t>
      </w:r>
      <w:r w:rsidR="00900E40">
        <w:t>y further comments you may have</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203"/>
        <w:gridCol w:w="1861"/>
        <w:gridCol w:w="9884"/>
      </w:tblGrid>
      <w:tr w:rsidR="00EC6A20" w14:paraId="641DBD5E" w14:textId="77777777" w:rsidTr="00357A82">
        <w:trPr>
          <w:tblHeader/>
        </w:trPr>
        <w:tc>
          <w:tcPr>
            <w:tcW w:w="5000" w:type="pct"/>
            <w:gridSpan w:val="3"/>
            <w:shd w:val="clear" w:color="auto" w:fill="007C31"/>
          </w:tcPr>
          <w:p w14:paraId="76EC58F6" w14:textId="2C243B8D" w:rsidR="00EC6A20" w:rsidRPr="00687160" w:rsidRDefault="00EC6A20" w:rsidP="00357A82">
            <w:pPr>
              <w:pStyle w:val="Questiontitle"/>
              <w:rPr>
                <w:color w:val="007C31"/>
              </w:rPr>
            </w:pPr>
            <w:r>
              <w:t xml:space="preserve">Question </w:t>
            </w:r>
            <w:r w:rsidR="00863D52">
              <w:t>10</w:t>
            </w:r>
          </w:p>
        </w:tc>
      </w:tr>
      <w:tr w:rsidR="00EC6A20" w14:paraId="2BEDACB6" w14:textId="77777777" w:rsidTr="00900E40">
        <w:trPr>
          <w:tblHeader/>
        </w:trPr>
        <w:tc>
          <w:tcPr>
            <w:tcW w:w="790" w:type="pct"/>
          </w:tcPr>
          <w:p w14:paraId="63F69D7B" w14:textId="77777777" w:rsidR="00EC6A20" w:rsidRPr="00285942" w:rsidRDefault="00EC6A20" w:rsidP="00357A82">
            <w:pPr>
              <w:pStyle w:val="Questionheader"/>
              <w:jc w:val="left"/>
            </w:pPr>
            <w:r>
              <w:t>Respondent</w:t>
            </w:r>
          </w:p>
        </w:tc>
        <w:tc>
          <w:tcPr>
            <w:tcW w:w="667" w:type="pct"/>
          </w:tcPr>
          <w:p w14:paraId="07046BD4" w14:textId="77777777" w:rsidR="00EC6A20" w:rsidRPr="00285942" w:rsidRDefault="00EC6A20" w:rsidP="00357A82">
            <w:pPr>
              <w:pStyle w:val="Questionheader"/>
              <w:jc w:val="left"/>
            </w:pPr>
            <w:r>
              <w:t>Category</w:t>
            </w:r>
          </w:p>
        </w:tc>
        <w:tc>
          <w:tcPr>
            <w:tcW w:w="3543" w:type="pct"/>
          </w:tcPr>
          <w:p w14:paraId="4FA945F5" w14:textId="77777777" w:rsidR="00EC6A20" w:rsidRPr="00285942" w:rsidRDefault="00EC6A20" w:rsidP="00357A82">
            <w:pPr>
              <w:pStyle w:val="Questionheader"/>
              <w:jc w:val="left"/>
            </w:pPr>
            <w:r>
              <w:t>Comments</w:t>
            </w:r>
          </w:p>
        </w:tc>
      </w:tr>
      <w:tr w:rsidR="00863D52" w14:paraId="418D548C" w14:textId="77777777" w:rsidTr="00900E40">
        <w:tc>
          <w:tcPr>
            <w:tcW w:w="790" w:type="pct"/>
          </w:tcPr>
          <w:p w14:paraId="58077A63" w14:textId="4BCDD805" w:rsidR="00863D52" w:rsidRPr="00C30802" w:rsidRDefault="00863D52" w:rsidP="00863D52">
            <w:pPr>
              <w:pStyle w:val="Questionbodytext"/>
              <w:rPr>
                <w:b/>
              </w:rPr>
            </w:pPr>
            <w:r>
              <w:rPr>
                <w:b/>
              </w:rPr>
              <w:t>EDF</w:t>
            </w:r>
          </w:p>
        </w:tc>
        <w:tc>
          <w:tcPr>
            <w:tcW w:w="667" w:type="pct"/>
          </w:tcPr>
          <w:p w14:paraId="31EF119D" w14:textId="32E508AA" w:rsidR="00863D52" w:rsidRDefault="00863D52" w:rsidP="00863D52">
            <w:pPr>
              <w:pStyle w:val="Questionbodytext"/>
            </w:pPr>
            <w:r>
              <w:t>Large Supplier</w:t>
            </w:r>
          </w:p>
        </w:tc>
        <w:tc>
          <w:tcPr>
            <w:tcW w:w="3543" w:type="pct"/>
          </w:tcPr>
          <w:p w14:paraId="3B839238" w14:textId="2FDB4C9D" w:rsidR="00863D52" w:rsidRDefault="00863D52" w:rsidP="00863D52">
            <w:pPr>
              <w:pStyle w:val="Questionbodytext"/>
            </w:pPr>
            <w:r>
              <w:t>-</w:t>
            </w:r>
          </w:p>
        </w:tc>
      </w:tr>
      <w:tr w:rsidR="00601678" w14:paraId="17AEE3CC" w14:textId="77777777" w:rsidTr="00900E40">
        <w:tc>
          <w:tcPr>
            <w:tcW w:w="790" w:type="pct"/>
          </w:tcPr>
          <w:p w14:paraId="0200E2FE" w14:textId="0B6F8B29" w:rsidR="00601678" w:rsidRDefault="00601678" w:rsidP="00601678">
            <w:pPr>
              <w:pStyle w:val="Questionbodytext"/>
              <w:rPr>
                <w:b/>
              </w:rPr>
            </w:pPr>
            <w:r>
              <w:rPr>
                <w:b/>
              </w:rPr>
              <w:t>Utilita</w:t>
            </w:r>
          </w:p>
        </w:tc>
        <w:tc>
          <w:tcPr>
            <w:tcW w:w="667" w:type="pct"/>
          </w:tcPr>
          <w:p w14:paraId="7710D834" w14:textId="513A695A" w:rsidR="00601678" w:rsidRDefault="00601678" w:rsidP="00601678">
            <w:pPr>
              <w:pStyle w:val="Questionbodytext"/>
            </w:pPr>
            <w:r>
              <w:t>Large Supplier</w:t>
            </w:r>
          </w:p>
        </w:tc>
        <w:tc>
          <w:tcPr>
            <w:tcW w:w="3543" w:type="pct"/>
          </w:tcPr>
          <w:p w14:paraId="5C4329FE" w14:textId="467D327D" w:rsidR="00601678" w:rsidRDefault="00601678" w:rsidP="00601678">
            <w:pPr>
              <w:pStyle w:val="Questionbodytext"/>
            </w:pPr>
            <w:r>
              <w:t>No further comments</w:t>
            </w:r>
          </w:p>
        </w:tc>
      </w:tr>
      <w:tr w:rsidR="00E96428" w14:paraId="6BEB9190" w14:textId="77777777" w:rsidTr="00900E40">
        <w:tc>
          <w:tcPr>
            <w:tcW w:w="790" w:type="pct"/>
          </w:tcPr>
          <w:p w14:paraId="568359A2" w14:textId="52A0D6BB" w:rsidR="00E96428" w:rsidRDefault="00E96428" w:rsidP="00E96428">
            <w:pPr>
              <w:pStyle w:val="Questionbodytext"/>
              <w:rPr>
                <w:b/>
              </w:rPr>
            </w:pPr>
            <w:r w:rsidRPr="00E96428">
              <w:rPr>
                <w:b/>
                <w:bCs/>
              </w:rPr>
              <w:t>ScottishPower Energy Retail Ltd.</w:t>
            </w:r>
          </w:p>
        </w:tc>
        <w:tc>
          <w:tcPr>
            <w:tcW w:w="667" w:type="pct"/>
          </w:tcPr>
          <w:p w14:paraId="08127326" w14:textId="7F5AA051" w:rsidR="00E96428" w:rsidRDefault="00E96428" w:rsidP="00E96428">
            <w:pPr>
              <w:pStyle w:val="Questionbodytext"/>
            </w:pPr>
            <w:r>
              <w:t>Large Supplier</w:t>
            </w:r>
          </w:p>
        </w:tc>
        <w:tc>
          <w:tcPr>
            <w:tcW w:w="3543" w:type="pct"/>
          </w:tcPr>
          <w:p w14:paraId="46D81D5F" w14:textId="6089A75C" w:rsidR="00E96428" w:rsidRDefault="00E96428" w:rsidP="00E96428">
            <w:pPr>
              <w:pStyle w:val="Questionbodytext"/>
            </w:pPr>
            <w:r>
              <w:t>N/A</w:t>
            </w:r>
          </w:p>
        </w:tc>
      </w:tr>
      <w:tr w:rsidR="005F1912" w14:paraId="242876FD" w14:textId="77777777" w:rsidTr="00900E40">
        <w:tc>
          <w:tcPr>
            <w:tcW w:w="790" w:type="pct"/>
          </w:tcPr>
          <w:p w14:paraId="3B3EBFD1" w14:textId="08667BCC" w:rsidR="005F1912" w:rsidRPr="00E96428" w:rsidRDefault="005F1912" w:rsidP="005F1912">
            <w:pPr>
              <w:pStyle w:val="Questionbodytext"/>
              <w:rPr>
                <w:b/>
                <w:bCs/>
              </w:rPr>
            </w:pPr>
            <w:r>
              <w:rPr>
                <w:b/>
                <w:bCs/>
              </w:rPr>
              <w:lastRenderedPageBreak/>
              <w:t>EUA</w:t>
            </w:r>
          </w:p>
        </w:tc>
        <w:tc>
          <w:tcPr>
            <w:tcW w:w="667" w:type="pct"/>
          </w:tcPr>
          <w:p w14:paraId="71519834" w14:textId="5EA8085D" w:rsidR="005F1912" w:rsidRDefault="005F1912" w:rsidP="005F1912">
            <w:pPr>
              <w:pStyle w:val="Questionbodytext"/>
            </w:pPr>
            <w:r>
              <w:t>Other SEC Party</w:t>
            </w:r>
          </w:p>
        </w:tc>
        <w:tc>
          <w:tcPr>
            <w:tcW w:w="3543" w:type="pct"/>
          </w:tcPr>
          <w:p w14:paraId="6248F694" w14:textId="2272F72D" w:rsidR="005F1912" w:rsidRDefault="00FD7921" w:rsidP="005F1912">
            <w:pPr>
              <w:pStyle w:val="Questionbodytext"/>
            </w:pPr>
            <w:r>
              <w:t>-</w:t>
            </w:r>
          </w:p>
        </w:tc>
      </w:tr>
    </w:tbl>
    <w:p w14:paraId="1A92F2DE" w14:textId="77777777" w:rsidR="00C82F76" w:rsidRDefault="003149DD" w:rsidP="00C30802">
      <w:r w:rsidRPr="003149DD">
        <w:rPr>
          <w:noProof/>
        </w:rPr>
        <mc:AlternateContent>
          <mc:Choice Requires="wps">
            <w:drawing>
              <wp:anchor distT="0" distB="0" distL="114300" distR="114300" simplePos="0" relativeHeight="251668480" behindDoc="0" locked="0" layoutInCell="1" allowOverlap="1" wp14:anchorId="323F418B" wp14:editId="3FC24065">
                <wp:simplePos x="0" y="0"/>
                <wp:positionH relativeFrom="column">
                  <wp:posOffset>200025</wp:posOffset>
                </wp:positionH>
                <wp:positionV relativeFrom="paragraph">
                  <wp:posOffset>6394450</wp:posOffset>
                </wp:positionV>
                <wp:extent cx="5168900" cy="13811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168900" cy="1381125"/>
                        </a:xfrm>
                        <a:prstGeom prst="rect">
                          <a:avLst/>
                        </a:prstGeom>
                        <a:noFill/>
                        <a:ln w="6350">
                          <a:noFill/>
                        </a:ln>
                      </wps:spPr>
                      <wps:txbx>
                        <w:txbxContent>
                          <w:p w14:paraId="10B20AB8" w14:textId="77777777" w:rsidR="000A6FAF" w:rsidRPr="00C9366D" w:rsidRDefault="000A6FAF" w:rsidP="003149DD">
                            <w:pPr>
                              <w:rPr>
                                <w:b/>
                                <w:color w:val="FFFFFF"/>
                                <w:sz w:val="24"/>
                                <w:szCs w:val="40"/>
                              </w:rPr>
                            </w:pPr>
                            <w:r w:rsidRPr="00C9366D">
                              <w:rPr>
                                <w:b/>
                                <w:color w:val="FFFFFF"/>
                                <w:sz w:val="24"/>
                                <w:szCs w:val="40"/>
                              </w:rPr>
                              <w:t>Smart Energy Code Administrator and Secretariat (SECAS)</w:t>
                            </w:r>
                          </w:p>
                          <w:p w14:paraId="1951E03B" w14:textId="77777777" w:rsidR="000A6FAF" w:rsidRDefault="000A6FAF" w:rsidP="003149DD">
                            <w:pPr>
                              <w:rPr>
                                <w:b/>
                                <w:color w:val="FFFFFF"/>
                                <w:sz w:val="24"/>
                                <w:szCs w:val="40"/>
                              </w:rPr>
                            </w:pPr>
                          </w:p>
                          <w:p w14:paraId="7513F16D" w14:textId="77777777" w:rsidR="000A6FAF" w:rsidRPr="00C9366D" w:rsidRDefault="000A6FAF" w:rsidP="003149DD">
                            <w:pPr>
                              <w:rPr>
                                <w:color w:val="FFFFFF"/>
                                <w:sz w:val="24"/>
                                <w:szCs w:val="40"/>
                              </w:rPr>
                            </w:pPr>
                            <w:r w:rsidRPr="00C9366D">
                              <w:rPr>
                                <w:color w:val="FFFFFF"/>
                                <w:sz w:val="24"/>
                                <w:szCs w:val="40"/>
                              </w:rPr>
                              <w:t>8 Fenchurch Place, London, EC3M 4AJ</w:t>
                            </w:r>
                          </w:p>
                          <w:p w14:paraId="1921D311" w14:textId="77777777" w:rsidR="000A6FAF" w:rsidRPr="00C9366D" w:rsidRDefault="000A6FAF" w:rsidP="003149DD">
                            <w:pPr>
                              <w:rPr>
                                <w:color w:val="FFFFFF"/>
                                <w:sz w:val="24"/>
                                <w:szCs w:val="40"/>
                              </w:rPr>
                            </w:pPr>
                            <w:r w:rsidRPr="00C9366D">
                              <w:rPr>
                                <w:color w:val="FFFFFF"/>
                                <w:sz w:val="24"/>
                                <w:szCs w:val="40"/>
                              </w:rPr>
                              <w:t>020 7090 7755</w:t>
                            </w:r>
                          </w:p>
                          <w:p w14:paraId="41AAFF61" w14:textId="77777777" w:rsidR="000A6FAF" w:rsidRPr="00AC2114" w:rsidRDefault="000A6FAF" w:rsidP="003149DD">
                            <w:pPr>
                              <w:rPr>
                                <w:b/>
                                <w:color w:val="FFFFFF" w:themeColor="background1"/>
                                <w:sz w:val="32"/>
                              </w:rPr>
                            </w:pPr>
                            <w:r w:rsidRPr="00C9366D">
                              <w:rPr>
                                <w:color w:val="FFFFFF"/>
                                <w:sz w:val="24"/>
                                <w:szCs w:val="40"/>
                              </w:rPr>
                              <w:t>secas@gemserv.com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F418B" id="Text Box 21" o:spid="_x0000_s1028" type="#_x0000_t202" style="position:absolute;margin-left:15.75pt;margin-top:503.5pt;width:407pt;height:10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" filled="f" stroked="f" strokeweight=".5pt">
                <v:textbox>
                  <w:txbxContent>
                    <w:p w14:paraId="10B20AB8" w14:textId="77777777" w:rsidR="000A6FAF" w:rsidRPr="00C9366D" w:rsidRDefault="000A6FAF" w:rsidP="003149DD">
                      <w:pPr>
                        <w:rPr>
                          <w:b/>
                          <w:color w:val="FFFFFF"/>
                          <w:sz w:val="24"/>
                          <w:szCs w:val="40"/>
                        </w:rPr>
                      </w:pPr>
                      <w:r w:rsidRPr="00C9366D">
                        <w:rPr>
                          <w:b/>
                          <w:color w:val="FFFFFF"/>
                          <w:sz w:val="24"/>
                          <w:szCs w:val="40"/>
                        </w:rPr>
                        <w:t>Smart Energy Code Administrator and Secretariat (SECAS)</w:t>
                      </w:r>
                    </w:p>
                    <w:p w14:paraId="1951E03B" w14:textId="77777777" w:rsidR="000A6FAF" w:rsidRDefault="000A6FAF" w:rsidP="003149DD">
                      <w:pPr>
                        <w:rPr>
                          <w:b/>
                          <w:color w:val="FFFFFF"/>
                          <w:sz w:val="24"/>
                          <w:szCs w:val="40"/>
                        </w:rPr>
                      </w:pPr>
                    </w:p>
                    <w:p w14:paraId="7513F16D" w14:textId="77777777" w:rsidR="000A6FAF" w:rsidRPr="00C9366D" w:rsidRDefault="000A6FAF" w:rsidP="003149DD">
                      <w:pPr>
                        <w:rPr>
                          <w:color w:val="FFFFFF"/>
                          <w:sz w:val="24"/>
                          <w:szCs w:val="40"/>
                        </w:rPr>
                      </w:pPr>
                      <w:r w:rsidRPr="00C9366D">
                        <w:rPr>
                          <w:color w:val="FFFFFF"/>
                          <w:sz w:val="24"/>
                          <w:szCs w:val="40"/>
                        </w:rPr>
                        <w:t>8 Fenchurch Place, London, EC3M 4AJ</w:t>
                      </w:r>
                    </w:p>
                    <w:p w14:paraId="1921D311" w14:textId="77777777" w:rsidR="000A6FAF" w:rsidRPr="00C9366D" w:rsidRDefault="000A6FAF" w:rsidP="003149DD">
                      <w:pPr>
                        <w:rPr>
                          <w:color w:val="FFFFFF"/>
                          <w:sz w:val="24"/>
                          <w:szCs w:val="40"/>
                        </w:rPr>
                      </w:pPr>
                      <w:r w:rsidRPr="00C9366D">
                        <w:rPr>
                          <w:color w:val="FFFFFF"/>
                          <w:sz w:val="24"/>
                          <w:szCs w:val="40"/>
                        </w:rPr>
                        <w:t>020 7090 7755</w:t>
                      </w:r>
                    </w:p>
                    <w:p w14:paraId="41AAFF61" w14:textId="77777777" w:rsidR="000A6FAF" w:rsidRPr="00AC2114" w:rsidRDefault="000A6FAF" w:rsidP="003149DD">
                      <w:pPr>
                        <w:rPr>
                          <w:b/>
                          <w:color w:val="FFFFFF" w:themeColor="background1"/>
                          <w:sz w:val="32"/>
                        </w:rPr>
                      </w:pPr>
                      <w:r w:rsidRPr="00C9366D">
                        <w:rPr>
                          <w:color w:val="FFFFFF"/>
                          <w:sz w:val="24"/>
                          <w:szCs w:val="40"/>
                        </w:rPr>
                        <w:t>secas@gemserv.com</w:t>
                      </w:r>
                    </w:p>
                  </w:txbxContent>
                </v:textbox>
              </v:shape>
            </w:pict>
          </mc:Fallback>
        </mc:AlternateContent>
      </w:r>
    </w:p>
    <w:sectPr w:rsidR="00C82F76" w:rsidSect="00EC6A20">
      <w:footerReference w:type="default" r:id="rId11"/>
      <w:pgSz w:w="16838" w:h="11906" w:orient="landscape"/>
      <w:pgMar w:top="1440" w:right="1440" w:bottom="1440"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0B348" w14:textId="77777777" w:rsidR="00C448FE" w:rsidRDefault="00C448FE" w:rsidP="004F458B">
      <w:pPr>
        <w:spacing w:after="0" w:line="240" w:lineRule="auto"/>
      </w:pPr>
      <w:r>
        <w:separator/>
      </w:r>
    </w:p>
  </w:endnote>
  <w:endnote w:type="continuationSeparator" w:id="0">
    <w:p w14:paraId="2C2F46B0" w14:textId="77777777" w:rsidR="00C448FE" w:rsidRDefault="00C448FE" w:rsidP="004F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988"/>
      <w:gridCol w:w="2998"/>
    </w:tblGrid>
    <w:tr w:rsidR="000A6FAF" w:rsidRPr="00633F6B" w14:paraId="31A79923" w14:textId="77777777" w:rsidTr="00A96086">
      <w:tc>
        <w:tcPr>
          <w:tcW w:w="1684" w:type="pct"/>
        </w:tcPr>
        <w:p w14:paraId="2CE0D876" w14:textId="77777777" w:rsidR="000A6FAF" w:rsidRPr="00633F6B" w:rsidRDefault="000A6FAF" w:rsidP="004D00F1">
          <w:pPr>
            <w:pStyle w:val="Footer"/>
            <w:spacing w:after="120"/>
            <w:rPr>
              <w:rFonts w:cs="Arial"/>
              <w:color w:val="595959" w:themeColor="text1" w:themeTint="A6"/>
              <w:sz w:val="16"/>
              <w:szCs w:val="16"/>
            </w:rPr>
          </w:pPr>
        </w:p>
      </w:tc>
      <w:tc>
        <w:tcPr>
          <w:tcW w:w="1655" w:type="pct"/>
          <w:vMerge w:val="restart"/>
          <w:vAlign w:val="center"/>
        </w:tcPr>
        <w:p w14:paraId="48DCEF79" w14:textId="77777777" w:rsidR="000A6FAF" w:rsidRPr="00633F6B" w:rsidRDefault="00A96086" w:rsidP="00A96086">
          <w:pPr>
            <w:pStyle w:val="Footer"/>
            <w:jc w:val="center"/>
            <w:rPr>
              <w:rFonts w:cs="Arial"/>
              <w:color w:val="595959" w:themeColor="text1" w:themeTint="A6"/>
              <w:sz w:val="16"/>
              <w:szCs w:val="16"/>
            </w:rPr>
          </w:pPr>
          <w:r>
            <w:rPr>
              <w:noProof/>
            </w:rPr>
            <w:drawing>
              <wp:inline distT="0" distB="0" distL="0" distR="0" wp14:anchorId="2514FC14" wp14:editId="31174197">
                <wp:extent cx="1170579" cy="68040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579" cy="680400"/>
                        </a:xfrm>
                        <a:prstGeom prst="rect">
                          <a:avLst/>
                        </a:prstGeom>
                        <a:noFill/>
                        <a:ln>
                          <a:noFill/>
                        </a:ln>
                      </pic:spPr>
                    </pic:pic>
                  </a:graphicData>
                </a:graphic>
              </wp:inline>
            </w:drawing>
          </w:r>
        </w:p>
      </w:tc>
      <w:tc>
        <w:tcPr>
          <w:tcW w:w="1661" w:type="pct"/>
        </w:tcPr>
        <w:p w14:paraId="5EDBCF2B" w14:textId="77777777" w:rsidR="000A6FAF" w:rsidRPr="00633F6B" w:rsidRDefault="000A6FAF" w:rsidP="004D00F1">
          <w:pPr>
            <w:pStyle w:val="Footer"/>
            <w:spacing w:after="120"/>
            <w:rPr>
              <w:rFonts w:cs="Arial"/>
              <w:color w:val="595959" w:themeColor="text1" w:themeTint="A6"/>
              <w:sz w:val="16"/>
              <w:szCs w:val="16"/>
            </w:rPr>
          </w:pPr>
        </w:p>
      </w:tc>
    </w:tr>
    <w:tr w:rsidR="000A6FAF" w:rsidRPr="00633F6B" w14:paraId="00178FC3" w14:textId="77777777" w:rsidTr="00EC6A20">
      <w:trPr>
        <w:trHeight w:val="827"/>
      </w:trPr>
      <w:tc>
        <w:tcPr>
          <w:tcW w:w="1684" w:type="pct"/>
        </w:tcPr>
        <w:p w14:paraId="05AA9881" w14:textId="0E80B936" w:rsidR="000A6FAF" w:rsidRPr="00762D91" w:rsidRDefault="00CB05C3" w:rsidP="00E924B0">
          <w:pPr>
            <w:pStyle w:val="Footer"/>
            <w:rPr>
              <w:rFonts w:cs="Arial"/>
              <w:b/>
              <w:color w:val="595959" w:themeColor="text1" w:themeTint="A6"/>
              <w:sz w:val="16"/>
              <w:szCs w:val="16"/>
            </w:rPr>
          </w:pPr>
          <w:r>
            <w:rPr>
              <w:rFonts w:cs="Arial"/>
              <w:color w:val="595959" w:themeColor="text1" w:themeTint="A6"/>
              <w:sz w:val="16"/>
              <w:szCs w:val="16"/>
            </w:rPr>
            <w:t>MP</w:t>
          </w:r>
          <w:r w:rsidR="00C448FE">
            <w:rPr>
              <w:rFonts w:cs="Arial"/>
              <w:color w:val="595959" w:themeColor="text1" w:themeTint="A6"/>
              <w:sz w:val="16"/>
              <w:szCs w:val="16"/>
            </w:rPr>
            <w:t>139</w:t>
          </w:r>
          <w:r>
            <w:rPr>
              <w:rFonts w:cs="Arial"/>
              <w:color w:val="595959" w:themeColor="text1" w:themeTint="A6"/>
              <w:sz w:val="16"/>
              <w:szCs w:val="16"/>
            </w:rPr>
            <w:t xml:space="preserve"> </w:t>
          </w:r>
          <w:r w:rsidR="007F68F6">
            <w:rPr>
              <w:rFonts w:cs="Arial"/>
              <w:color w:val="595959" w:themeColor="text1" w:themeTint="A6"/>
              <w:sz w:val="16"/>
              <w:szCs w:val="16"/>
            </w:rPr>
            <w:t>Refinement</w:t>
          </w:r>
          <w:r w:rsidR="00AF2270">
            <w:rPr>
              <w:rFonts w:cs="Arial"/>
              <w:color w:val="595959" w:themeColor="text1" w:themeTint="A6"/>
              <w:sz w:val="16"/>
              <w:szCs w:val="16"/>
            </w:rPr>
            <w:t xml:space="preserve"> Consultation </w:t>
          </w:r>
          <w:r w:rsidR="00756047">
            <w:rPr>
              <w:rFonts w:cs="Arial"/>
              <w:color w:val="595959" w:themeColor="text1" w:themeTint="A6"/>
              <w:sz w:val="16"/>
              <w:szCs w:val="16"/>
            </w:rPr>
            <w:t>r</w:t>
          </w:r>
          <w:r w:rsidR="00EC6A20">
            <w:rPr>
              <w:rFonts w:cs="Arial"/>
              <w:color w:val="595959" w:themeColor="text1" w:themeTint="A6"/>
              <w:sz w:val="16"/>
              <w:szCs w:val="16"/>
            </w:rPr>
            <w:t>esponses</w:t>
          </w:r>
        </w:p>
      </w:tc>
      <w:tc>
        <w:tcPr>
          <w:tcW w:w="1655" w:type="pct"/>
          <w:vMerge/>
        </w:tcPr>
        <w:p w14:paraId="7CA93698" w14:textId="77777777" w:rsidR="000A6FAF" w:rsidRPr="00633F6B" w:rsidRDefault="000A6FAF" w:rsidP="00633F6B">
          <w:pPr>
            <w:pStyle w:val="Footer"/>
            <w:jc w:val="center"/>
            <w:rPr>
              <w:rFonts w:cs="Arial"/>
              <w:color w:val="595959" w:themeColor="text1" w:themeTint="A6"/>
              <w:sz w:val="16"/>
              <w:szCs w:val="16"/>
            </w:rPr>
          </w:pPr>
        </w:p>
      </w:tc>
      <w:tc>
        <w:tcPr>
          <w:tcW w:w="1661" w:type="pct"/>
        </w:tcPr>
        <w:p w14:paraId="02A06C18" w14:textId="77777777" w:rsidR="000A6FAF" w:rsidRDefault="000A6FAF" w:rsidP="00633F6B">
          <w:pPr>
            <w:pStyle w:val="Footer"/>
            <w:jc w:val="right"/>
            <w:rPr>
              <w:rFonts w:cs="Arial"/>
              <w:color w:val="595959" w:themeColor="text1" w:themeTint="A6"/>
              <w:sz w:val="16"/>
              <w:szCs w:val="16"/>
            </w:rPr>
          </w:pPr>
          <w:r w:rsidRPr="00633F6B">
            <w:rPr>
              <w:rFonts w:cs="Arial"/>
              <w:color w:val="595959" w:themeColor="text1" w:themeTint="A6"/>
              <w:sz w:val="16"/>
              <w:szCs w:val="16"/>
            </w:rPr>
            <w:t xml:space="preserve">Page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PAGE </w:instrText>
          </w:r>
          <w:r w:rsidRPr="00633F6B">
            <w:rPr>
              <w:rFonts w:cs="Arial"/>
              <w:color w:val="595959" w:themeColor="text1" w:themeTint="A6"/>
              <w:sz w:val="16"/>
              <w:szCs w:val="16"/>
            </w:rPr>
            <w:fldChar w:fldCharType="separate"/>
          </w:r>
          <w:r w:rsidR="00C03279">
            <w:rPr>
              <w:rFonts w:cs="Arial"/>
              <w:noProof/>
              <w:color w:val="595959" w:themeColor="text1" w:themeTint="A6"/>
              <w:sz w:val="16"/>
              <w:szCs w:val="16"/>
            </w:rPr>
            <w:t>2</w:t>
          </w:r>
          <w:r w:rsidRPr="00633F6B">
            <w:rPr>
              <w:rFonts w:cs="Arial"/>
              <w:color w:val="595959" w:themeColor="text1" w:themeTint="A6"/>
              <w:sz w:val="16"/>
              <w:szCs w:val="16"/>
            </w:rPr>
            <w:fldChar w:fldCharType="end"/>
          </w:r>
          <w:r w:rsidRPr="00633F6B">
            <w:rPr>
              <w:rFonts w:cs="Arial"/>
              <w:color w:val="595959" w:themeColor="text1" w:themeTint="A6"/>
              <w:sz w:val="16"/>
              <w:szCs w:val="16"/>
            </w:rPr>
            <w:t xml:space="preserve"> of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NUMPAGES  </w:instrText>
          </w:r>
          <w:r w:rsidRPr="00633F6B">
            <w:rPr>
              <w:rFonts w:cs="Arial"/>
              <w:color w:val="595959" w:themeColor="text1" w:themeTint="A6"/>
              <w:sz w:val="16"/>
              <w:szCs w:val="16"/>
            </w:rPr>
            <w:fldChar w:fldCharType="separate"/>
          </w:r>
          <w:r w:rsidR="00C03279">
            <w:rPr>
              <w:rFonts w:cs="Arial"/>
              <w:noProof/>
              <w:color w:val="595959" w:themeColor="text1" w:themeTint="A6"/>
              <w:sz w:val="16"/>
              <w:szCs w:val="16"/>
            </w:rPr>
            <w:t>3</w:t>
          </w:r>
          <w:r w:rsidRPr="00633F6B">
            <w:rPr>
              <w:rFonts w:cs="Arial"/>
              <w:color w:val="595959" w:themeColor="text1" w:themeTint="A6"/>
              <w:sz w:val="16"/>
              <w:szCs w:val="16"/>
            </w:rPr>
            <w:fldChar w:fldCharType="end"/>
          </w:r>
        </w:p>
        <w:p w14:paraId="5F5F8665" w14:textId="77777777" w:rsidR="000A6FAF" w:rsidRDefault="000A6FAF" w:rsidP="00633F6B">
          <w:pPr>
            <w:pStyle w:val="Footer"/>
            <w:jc w:val="right"/>
            <w:rPr>
              <w:rFonts w:cs="Arial"/>
              <w:color w:val="595959" w:themeColor="text1" w:themeTint="A6"/>
              <w:sz w:val="16"/>
              <w:szCs w:val="16"/>
            </w:rPr>
          </w:pPr>
        </w:p>
        <w:p w14:paraId="6EB3BAF1" w14:textId="77777777" w:rsidR="000A6FAF" w:rsidRPr="00633F6B" w:rsidRDefault="000A6FAF" w:rsidP="001606E0">
          <w:pPr>
            <w:pStyle w:val="Footer"/>
            <w:jc w:val="right"/>
            <w:rPr>
              <w:rFonts w:cs="Arial"/>
              <w:color w:val="595959" w:themeColor="text1" w:themeTint="A6"/>
              <w:sz w:val="16"/>
              <w:szCs w:val="16"/>
            </w:rPr>
          </w:pPr>
          <w:r>
            <w:rPr>
              <w:rFonts w:cs="Arial"/>
              <w:b/>
              <w:color w:val="595959" w:themeColor="text1" w:themeTint="A6"/>
              <w:sz w:val="16"/>
              <w:szCs w:val="16"/>
            </w:rPr>
            <w:t xml:space="preserve">This document has a Classification of </w:t>
          </w:r>
          <w:r w:rsidRPr="001606E0">
            <w:rPr>
              <w:rFonts w:cs="Arial"/>
              <w:b/>
              <w:color w:val="000000" w:themeColor="text1"/>
              <w:sz w:val="16"/>
              <w:szCs w:val="16"/>
            </w:rPr>
            <w:t>White</w:t>
          </w:r>
        </w:p>
      </w:tc>
    </w:tr>
  </w:tbl>
  <w:p w14:paraId="22F2E802" w14:textId="77777777" w:rsidR="000A6FAF" w:rsidRPr="00633F6B" w:rsidRDefault="000A6FAF" w:rsidP="00633F6B">
    <w:pPr>
      <w:pStyle w:val="Footer"/>
      <w:spacing w:after="120"/>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988"/>
      <w:gridCol w:w="2998"/>
    </w:tblGrid>
    <w:tr w:rsidR="00EC6A20" w:rsidRPr="00633F6B" w14:paraId="14D9850C" w14:textId="77777777" w:rsidTr="00A96086">
      <w:tc>
        <w:tcPr>
          <w:tcW w:w="1684" w:type="pct"/>
        </w:tcPr>
        <w:p w14:paraId="3FBBB96D" w14:textId="77777777" w:rsidR="00EC6A20" w:rsidRPr="00633F6B" w:rsidRDefault="00EC6A20" w:rsidP="004D00F1">
          <w:pPr>
            <w:pStyle w:val="Footer"/>
            <w:spacing w:after="120"/>
            <w:rPr>
              <w:rFonts w:cs="Arial"/>
              <w:color w:val="595959" w:themeColor="text1" w:themeTint="A6"/>
              <w:sz w:val="16"/>
              <w:szCs w:val="16"/>
            </w:rPr>
          </w:pPr>
        </w:p>
      </w:tc>
      <w:tc>
        <w:tcPr>
          <w:tcW w:w="1655" w:type="pct"/>
          <w:vMerge w:val="restart"/>
          <w:vAlign w:val="center"/>
        </w:tcPr>
        <w:p w14:paraId="1FC5602B" w14:textId="77777777" w:rsidR="00EC6A20" w:rsidRPr="00633F6B" w:rsidRDefault="00A96086" w:rsidP="00A96086">
          <w:pPr>
            <w:pStyle w:val="Footer"/>
            <w:jc w:val="center"/>
            <w:rPr>
              <w:rFonts w:cs="Arial"/>
              <w:color w:val="595959" w:themeColor="text1" w:themeTint="A6"/>
              <w:sz w:val="16"/>
              <w:szCs w:val="16"/>
            </w:rPr>
          </w:pPr>
          <w:r>
            <w:rPr>
              <w:noProof/>
            </w:rPr>
            <w:drawing>
              <wp:inline distT="0" distB="0" distL="0" distR="0" wp14:anchorId="643C0BC7" wp14:editId="6E9CCDE5">
                <wp:extent cx="1170579" cy="68040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579" cy="680400"/>
                        </a:xfrm>
                        <a:prstGeom prst="rect">
                          <a:avLst/>
                        </a:prstGeom>
                        <a:noFill/>
                        <a:ln>
                          <a:noFill/>
                        </a:ln>
                      </pic:spPr>
                    </pic:pic>
                  </a:graphicData>
                </a:graphic>
              </wp:inline>
            </w:drawing>
          </w:r>
        </w:p>
      </w:tc>
      <w:tc>
        <w:tcPr>
          <w:tcW w:w="1661" w:type="pct"/>
        </w:tcPr>
        <w:p w14:paraId="720715BA" w14:textId="77777777" w:rsidR="00EC6A20" w:rsidRPr="00633F6B" w:rsidRDefault="00EC6A20" w:rsidP="004D00F1">
          <w:pPr>
            <w:pStyle w:val="Footer"/>
            <w:spacing w:after="120"/>
            <w:rPr>
              <w:rFonts w:cs="Arial"/>
              <w:color w:val="595959" w:themeColor="text1" w:themeTint="A6"/>
              <w:sz w:val="16"/>
              <w:szCs w:val="16"/>
            </w:rPr>
          </w:pPr>
        </w:p>
      </w:tc>
    </w:tr>
    <w:tr w:rsidR="00EC6A20" w:rsidRPr="00633F6B" w14:paraId="0AC6E4CB" w14:textId="77777777" w:rsidTr="00EC6A20">
      <w:trPr>
        <w:trHeight w:val="827"/>
      </w:trPr>
      <w:tc>
        <w:tcPr>
          <w:tcW w:w="1684" w:type="pct"/>
        </w:tcPr>
        <w:p w14:paraId="77D1D63A" w14:textId="3331D13E" w:rsidR="00EC6A20" w:rsidRPr="00762D91" w:rsidRDefault="00EC6A20" w:rsidP="00E924B0">
          <w:pPr>
            <w:pStyle w:val="Footer"/>
            <w:rPr>
              <w:rFonts w:cs="Arial"/>
              <w:b/>
              <w:color w:val="595959" w:themeColor="text1" w:themeTint="A6"/>
              <w:sz w:val="16"/>
              <w:szCs w:val="16"/>
            </w:rPr>
          </w:pPr>
          <w:r>
            <w:rPr>
              <w:rFonts w:cs="Arial"/>
              <w:color w:val="595959" w:themeColor="text1" w:themeTint="A6"/>
              <w:sz w:val="16"/>
              <w:szCs w:val="16"/>
            </w:rPr>
            <w:t>MP</w:t>
          </w:r>
          <w:r w:rsidR="00863D52">
            <w:rPr>
              <w:rFonts w:cs="Arial"/>
              <w:color w:val="595959" w:themeColor="text1" w:themeTint="A6"/>
              <w:sz w:val="16"/>
              <w:szCs w:val="16"/>
            </w:rPr>
            <w:t>139</w:t>
          </w:r>
          <w:r>
            <w:rPr>
              <w:rFonts w:cs="Arial"/>
              <w:color w:val="595959" w:themeColor="text1" w:themeTint="A6"/>
              <w:sz w:val="16"/>
              <w:szCs w:val="16"/>
            </w:rPr>
            <w:t xml:space="preserve"> </w:t>
          </w:r>
          <w:r w:rsidR="007F68F6">
            <w:rPr>
              <w:rFonts w:cs="Arial"/>
              <w:color w:val="595959" w:themeColor="text1" w:themeTint="A6"/>
              <w:sz w:val="16"/>
              <w:szCs w:val="16"/>
            </w:rPr>
            <w:t xml:space="preserve">Refinement </w:t>
          </w:r>
          <w:r>
            <w:rPr>
              <w:rFonts w:cs="Arial"/>
              <w:color w:val="595959" w:themeColor="text1" w:themeTint="A6"/>
              <w:sz w:val="16"/>
              <w:szCs w:val="16"/>
            </w:rPr>
            <w:t>Consultation Responses</w:t>
          </w:r>
        </w:p>
      </w:tc>
      <w:tc>
        <w:tcPr>
          <w:tcW w:w="1655" w:type="pct"/>
          <w:vMerge/>
        </w:tcPr>
        <w:p w14:paraId="48146A1A" w14:textId="77777777" w:rsidR="00EC6A20" w:rsidRPr="00633F6B" w:rsidRDefault="00EC6A20" w:rsidP="00633F6B">
          <w:pPr>
            <w:pStyle w:val="Footer"/>
            <w:jc w:val="center"/>
            <w:rPr>
              <w:rFonts w:cs="Arial"/>
              <w:color w:val="595959" w:themeColor="text1" w:themeTint="A6"/>
              <w:sz w:val="16"/>
              <w:szCs w:val="16"/>
            </w:rPr>
          </w:pPr>
        </w:p>
      </w:tc>
      <w:tc>
        <w:tcPr>
          <w:tcW w:w="1661" w:type="pct"/>
        </w:tcPr>
        <w:p w14:paraId="52374B2D" w14:textId="77777777" w:rsidR="00EC6A20" w:rsidRDefault="00EC6A20" w:rsidP="00633F6B">
          <w:pPr>
            <w:pStyle w:val="Footer"/>
            <w:jc w:val="right"/>
            <w:rPr>
              <w:rFonts w:cs="Arial"/>
              <w:color w:val="595959" w:themeColor="text1" w:themeTint="A6"/>
              <w:sz w:val="16"/>
              <w:szCs w:val="16"/>
            </w:rPr>
          </w:pPr>
          <w:r w:rsidRPr="00633F6B">
            <w:rPr>
              <w:rFonts w:cs="Arial"/>
              <w:color w:val="595959" w:themeColor="text1" w:themeTint="A6"/>
              <w:sz w:val="16"/>
              <w:szCs w:val="16"/>
            </w:rPr>
            <w:t xml:space="preserve">Page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PAGE </w:instrText>
          </w:r>
          <w:r w:rsidRPr="00633F6B">
            <w:rPr>
              <w:rFonts w:cs="Arial"/>
              <w:color w:val="595959" w:themeColor="text1" w:themeTint="A6"/>
              <w:sz w:val="16"/>
              <w:szCs w:val="16"/>
            </w:rPr>
            <w:fldChar w:fldCharType="separate"/>
          </w:r>
          <w:r>
            <w:rPr>
              <w:rFonts w:cs="Arial"/>
              <w:noProof/>
              <w:color w:val="595959" w:themeColor="text1" w:themeTint="A6"/>
              <w:sz w:val="16"/>
              <w:szCs w:val="16"/>
            </w:rPr>
            <w:t>2</w:t>
          </w:r>
          <w:r w:rsidRPr="00633F6B">
            <w:rPr>
              <w:rFonts w:cs="Arial"/>
              <w:color w:val="595959" w:themeColor="text1" w:themeTint="A6"/>
              <w:sz w:val="16"/>
              <w:szCs w:val="16"/>
            </w:rPr>
            <w:fldChar w:fldCharType="end"/>
          </w:r>
          <w:r w:rsidRPr="00633F6B">
            <w:rPr>
              <w:rFonts w:cs="Arial"/>
              <w:color w:val="595959" w:themeColor="text1" w:themeTint="A6"/>
              <w:sz w:val="16"/>
              <w:szCs w:val="16"/>
            </w:rPr>
            <w:t xml:space="preserve"> of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NUMPAGES  </w:instrText>
          </w:r>
          <w:r w:rsidRPr="00633F6B">
            <w:rPr>
              <w:rFonts w:cs="Arial"/>
              <w:color w:val="595959" w:themeColor="text1" w:themeTint="A6"/>
              <w:sz w:val="16"/>
              <w:szCs w:val="16"/>
            </w:rPr>
            <w:fldChar w:fldCharType="separate"/>
          </w:r>
          <w:r>
            <w:rPr>
              <w:rFonts w:cs="Arial"/>
              <w:noProof/>
              <w:color w:val="595959" w:themeColor="text1" w:themeTint="A6"/>
              <w:sz w:val="16"/>
              <w:szCs w:val="16"/>
            </w:rPr>
            <w:t>3</w:t>
          </w:r>
          <w:r w:rsidRPr="00633F6B">
            <w:rPr>
              <w:rFonts w:cs="Arial"/>
              <w:color w:val="595959" w:themeColor="text1" w:themeTint="A6"/>
              <w:sz w:val="16"/>
              <w:szCs w:val="16"/>
            </w:rPr>
            <w:fldChar w:fldCharType="end"/>
          </w:r>
        </w:p>
        <w:p w14:paraId="2E4BCE1F" w14:textId="77777777" w:rsidR="00EC6A20" w:rsidRDefault="00EC6A20" w:rsidP="00633F6B">
          <w:pPr>
            <w:pStyle w:val="Footer"/>
            <w:jc w:val="right"/>
            <w:rPr>
              <w:rFonts w:cs="Arial"/>
              <w:color w:val="595959" w:themeColor="text1" w:themeTint="A6"/>
              <w:sz w:val="16"/>
              <w:szCs w:val="16"/>
            </w:rPr>
          </w:pPr>
        </w:p>
        <w:p w14:paraId="2D2F4DC2" w14:textId="77777777" w:rsidR="00EC6A20" w:rsidRPr="00633F6B" w:rsidRDefault="00EC6A20" w:rsidP="001606E0">
          <w:pPr>
            <w:pStyle w:val="Footer"/>
            <w:jc w:val="right"/>
            <w:rPr>
              <w:rFonts w:cs="Arial"/>
              <w:color w:val="595959" w:themeColor="text1" w:themeTint="A6"/>
              <w:sz w:val="16"/>
              <w:szCs w:val="16"/>
            </w:rPr>
          </w:pPr>
          <w:r>
            <w:rPr>
              <w:rFonts w:cs="Arial"/>
              <w:b/>
              <w:color w:val="595959" w:themeColor="text1" w:themeTint="A6"/>
              <w:sz w:val="16"/>
              <w:szCs w:val="16"/>
            </w:rPr>
            <w:t xml:space="preserve">This document has a Classification of </w:t>
          </w:r>
          <w:r w:rsidRPr="001606E0">
            <w:rPr>
              <w:rFonts w:cs="Arial"/>
              <w:b/>
              <w:color w:val="000000" w:themeColor="text1"/>
              <w:sz w:val="16"/>
              <w:szCs w:val="16"/>
            </w:rPr>
            <w:t>White</w:t>
          </w:r>
        </w:p>
      </w:tc>
    </w:tr>
  </w:tbl>
  <w:p w14:paraId="0B440702" w14:textId="77777777" w:rsidR="00EC6A20" w:rsidRPr="00633F6B" w:rsidRDefault="00EC6A20" w:rsidP="00633F6B">
    <w:pPr>
      <w:pStyle w:val="Footer"/>
      <w:spacing w:after="12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D46CC" w14:textId="77777777" w:rsidR="00C448FE" w:rsidRDefault="00C448FE" w:rsidP="004F458B">
      <w:pPr>
        <w:spacing w:after="0" w:line="240" w:lineRule="auto"/>
      </w:pPr>
      <w:r>
        <w:separator/>
      </w:r>
    </w:p>
  </w:footnote>
  <w:footnote w:type="continuationSeparator" w:id="0">
    <w:p w14:paraId="1E3026AE" w14:textId="77777777" w:rsidR="00C448FE" w:rsidRDefault="00C448FE" w:rsidP="004F4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F9043" w14:textId="77777777" w:rsidR="000A6FAF" w:rsidRDefault="000A6FAF" w:rsidP="003E558E">
    <w:pPr>
      <w:pStyle w:val="Header"/>
      <w:jc w:val="right"/>
    </w:pPr>
    <w:r w:rsidRPr="003E558E">
      <w:rPr>
        <w:noProof/>
        <w:lang w:eastAsia="en-GB"/>
      </w:rPr>
      <w:drawing>
        <wp:inline distT="0" distB="0" distL="0" distR="0" wp14:anchorId="2F33393F" wp14:editId="5B27E8A6">
          <wp:extent cx="1457325" cy="1047750"/>
          <wp:effectExtent l="19050" t="0" r="9525" b="0"/>
          <wp:docPr id="4" name="Picture 4" descr="C:\Users\catherine.cousins\AppData\Local\Microsoft\Windows\Temporary Internet Files\Content.Outlook\5NC1S6OP\SEC-Logo-without-diamo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herine.cousins\AppData\Local\Microsoft\Windows\Temporary Internet Files\Content.Outlook\5NC1S6OP\SEC-Logo-without-diamonds.jpg"/>
                  <pic:cNvPicPr>
                    <a:picLocks noChangeAspect="1" noChangeArrowheads="1"/>
                  </pic:cNvPicPr>
                </pic:nvPicPr>
                <pic:blipFill>
                  <a:blip r:embed="rId1"/>
                  <a:srcRect/>
                  <a:stretch>
                    <a:fillRect/>
                  </a:stretch>
                </pic:blipFill>
                <pic:spPr bwMode="auto">
                  <a:xfrm>
                    <a:off x="0" y="0"/>
                    <a:ext cx="1457325" cy="1047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7CA6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5EF1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E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7EA4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6427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46C2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D008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22E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F05E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C6A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411FE8"/>
    <w:multiLevelType w:val="multilevel"/>
    <w:tmpl w:val="82382EC6"/>
    <w:styleLink w:val="Subtitles"/>
    <w:lvl w:ilvl="0">
      <w:start w:val="1"/>
      <w:numFmt w:val="decimal"/>
      <w:lvlText w:val="%1."/>
      <w:lvlJc w:val="left"/>
      <w:pPr>
        <w:ind w:left="360" w:hanging="36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0216614"/>
    <w:multiLevelType w:val="hybridMultilevel"/>
    <w:tmpl w:val="6E74DCAC"/>
    <w:lvl w:ilvl="0" w:tplc="447244E6">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020731"/>
    <w:multiLevelType w:val="hybridMultilevel"/>
    <w:tmpl w:val="EA321216"/>
    <w:lvl w:ilvl="0" w:tplc="0D0A86C6">
      <w:start w:val="1"/>
      <w:numFmt w:val="bullet"/>
      <w:pStyle w:val="ListParagraph"/>
      <w:lvlText w:val=""/>
      <w:lvlJc w:val="left"/>
      <w:pPr>
        <w:ind w:left="720" w:hanging="360"/>
      </w:pPr>
      <w:rPr>
        <w:rFonts w:ascii="Symbol" w:hAnsi="Symbol" w:hint="default"/>
        <w:color w:val="007C3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D64DFF"/>
    <w:multiLevelType w:val="hybridMultilevel"/>
    <w:tmpl w:val="E25A4B7E"/>
    <w:lvl w:ilvl="0" w:tplc="978A111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C90244"/>
    <w:multiLevelType w:val="hybridMultilevel"/>
    <w:tmpl w:val="B184BC10"/>
    <w:lvl w:ilvl="0" w:tplc="515C9A0E">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654AE"/>
    <w:multiLevelType w:val="multilevel"/>
    <w:tmpl w:val="B6F45E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1F02984"/>
    <w:multiLevelType w:val="multilevel"/>
    <w:tmpl w:val="CCAEB4D6"/>
    <w:styleLink w:val="SECPanelPaperHeadings"/>
    <w:lvl w:ilvl="0">
      <w:start w:val="1"/>
      <w:numFmt w:val="decimal"/>
      <w:lvlText w:val="%1."/>
      <w:lvlJc w:val="left"/>
      <w:pPr>
        <w:ind w:left="709" w:hanging="709"/>
      </w:pPr>
      <w:rPr>
        <w:rFonts w:ascii="Arial" w:hAnsi="Arial" w:hint="default"/>
        <w:b/>
        <w:bCs w:val="0"/>
        <w:i w:val="0"/>
        <w:iCs w:val="0"/>
        <w:caps w:val="0"/>
        <w:smallCaps w:val="0"/>
        <w:strike w:val="0"/>
        <w:dstrike w:val="0"/>
        <w:vanish w:val="0"/>
        <w:kern w:val="0"/>
        <w:position w:val="0"/>
        <w:sz w:val="24"/>
        <w:u w:val="none"/>
        <w:vertAlign w:val="baseline"/>
        <w:em w:val="none"/>
      </w:rPr>
    </w:lvl>
    <w:lvl w:ilvl="1">
      <w:start w:val="1"/>
      <w:numFmt w:val="decimal"/>
      <w:isLgl/>
      <w:lvlText w:val="%1.%2"/>
      <w:lvlJc w:val="left"/>
      <w:pPr>
        <w:ind w:left="709" w:hanging="709"/>
      </w:pPr>
      <w:rPr>
        <w:rFonts w:ascii="Arial" w:hAnsi="Arial" w:hint="default"/>
        <w:b/>
        <w:sz w:val="20"/>
      </w:rPr>
    </w:lvl>
    <w:lvl w:ilvl="2">
      <w:start w:val="1"/>
      <w:numFmt w:val="decimal"/>
      <w:isLgl/>
      <w:lvlText w:val="%1.%2.%3"/>
      <w:lvlJc w:val="left"/>
      <w:pPr>
        <w:ind w:left="709" w:hanging="709"/>
      </w:pPr>
      <w:rPr>
        <w:rFonts w:hint="default"/>
      </w:rPr>
    </w:lvl>
    <w:lvl w:ilvl="3">
      <w:start w:val="1"/>
      <w:numFmt w:val="decimal"/>
      <w:isLgl/>
      <w:lvlText w:val="%1.%2.%3.%4"/>
      <w:lvlJc w:val="left"/>
      <w:pPr>
        <w:ind w:left="709" w:hanging="709"/>
      </w:pPr>
      <w:rPr>
        <w:rFonts w:hint="default"/>
      </w:rPr>
    </w:lvl>
    <w:lvl w:ilvl="4">
      <w:start w:val="1"/>
      <w:numFmt w:val="decimal"/>
      <w:isLgl/>
      <w:lvlText w:val="%1.%2.%3.%4.%5"/>
      <w:lvlJc w:val="left"/>
      <w:pPr>
        <w:ind w:left="709" w:hanging="709"/>
      </w:pPr>
      <w:rPr>
        <w:rFonts w:hint="default"/>
      </w:rPr>
    </w:lvl>
    <w:lvl w:ilvl="5">
      <w:start w:val="1"/>
      <w:numFmt w:val="decimal"/>
      <w:isLgl/>
      <w:lvlText w:val="%1.%2.%3.%4.%5.%6"/>
      <w:lvlJc w:val="left"/>
      <w:pPr>
        <w:ind w:left="709" w:hanging="709"/>
      </w:pPr>
      <w:rPr>
        <w:rFonts w:hint="default"/>
      </w:rPr>
    </w:lvl>
    <w:lvl w:ilvl="6">
      <w:start w:val="1"/>
      <w:numFmt w:val="decimal"/>
      <w:isLgl/>
      <w:lvlText w:val="%1.%2.%3.%4.%5.%6.%7"/>
      <w:lvlJc w:val="left"/>
      <w:pPr>
        <w:ind w:left="709" w:hanging="709"/>
      </w:pPr>
      <w:rPr>
        <w:rFonts w:hint="default"/>
      </w:rPr>
    </w:lvl>
    <w:lvl w:ilvl="7">
      <w:start w:val="1"/>
      <w:numFmt w:val="decimal"/>
      <w:isLgl/>
      <w:lvlText w:val="%1.%2.%3.%4.%5.%6.%7.%8"/>
      <w:lvlJc w:val="left"/>
      <w:pPr>
        <w:ind w:left="709" w:hanging="709"/>
      </w:pPr>
      <w:rPr>
        <w:rFonts w:hint="default"/>
      </w:rPr>
    </w:lvl>
    <w:lvl w:ilvl="8">
      <w:start w:val="1"/>
      <w:numFmt w:val="decimal"/>
      <w:isLgl/>
      <w:lvlText w:val="%1.%2.%3.%4.%5.%6.%7.%8.%9"/>
      <w:lvlJc w:val="left"/>
      <w:pPr>
        <w:ind w:left="709" w:hanging="709"/>
      </w:pPr>
      <w:rPr>
        <w:rFonts w:hint="default"/>
      </w:rPr>
    </w:lvl>
  </w:abstractNum>
  <w:abstractNum w:abstractNumId="17" w15:restartNumberingAfterBreak="0">
    <w:nsid w:val="73706743"/>
    <w:multiLevelType w:val="hybridMultilevel"/>
    <w:tmpl w:val="14321648"/>
    <w:lvl w:ilvl="0" w:tplc="1F3831A0">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A25C35"/>
    <w:multiLevelType w:val="multilevel"/>
    <w:tmpl w:val="8EFE4B34"/>
    <w:lvl w:ilvl="0">
      <w:start w:val="1"/>
      <w:numFmt w:val="decimal"/>
      <w:lvlText w:val="%1."/>
      <w:lvlJc w:val="left"/>
      <w:pPr>
        <w:ind w:left="680" w:hanging="68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1.%2"/>
      <w:lvlJc w:val="left"/>
      <w:pPr>
        <w:ind w:left="680" w:hanging="680"/>
      </w:pPr>
      <w:rPr>
        <w:rFonts w:hint="default"/>
      </w:rPr>
    </w:lvl>
    <w:lvl w:ilvl="2">
      <w:start w:val="1"/>
      <w:numFmt w:val="lowerRoman"/>
      <w:lvlText w:val="%3."/>
      <w:lvlJc w:val="right"/>
      <w:pPr>
        <w:ind w:left="680" w:hanging="680"/>
      </w:pPr>
      <w:rPr>
        <w:rFonts w:hint="default"/>
      </w:rPr>
    </w:lvl>
    <w:lvl w:ilvl="3">
      <w:start w:val="1"/>
      <w:numFmt w:val="decimal"/>
      <w:lvlText w:val="%4."/>
      <w:lvlJc w:val="left"/>
      <w:pPr>
        <w:ind w:left="1106" w:hanging="680"/>
      </w:pPr>
      <w:rPr>
        <w:rFonts w:hint="default"/>
        <w:b w:val="0"/>
      </w:rPr>
    </w:lvl>
    <w:lvl w:ilvl="4">
      <w:start w:val="1"/>
      <w:numFmt w:val="lowerLetter"/>
      <w:lvlText w:val="%5."/>
      <w:lvlJc w:val="left"/>
      <w:pPr>
        <w:ind w:left="680" w:hanging="680"/>
      </w:pPr>
      <w:rPr>
        <w:rFonts w:hint="default"/>
      </w:rPr>
    </w:lvl>
    <w:lvl w:ilvl="5">
      <w:start w:val="1"/>
      <w:numFmt w:val="lowerRoman"/>
      <w:lvlText w:val="%6."/>
      <w:lvlJc w:val="righ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right"/>
      <w:pPr>
        <w:ind w:left="680" w:hanging="680"/>
      </w:pPr>
      <w:rPr>
        <w:rFonts w:hint="default"/>
      </w:rPr>
    </w:lvl>
  </w:abstractNum>
  <w:num w:numId="1">
    <w:abstractNumId w:val="13"/>
  </w:num>
  <w:num w:numId="2">
    <w:abstractNumId w:val="12"/>
  </w:num>
  <w:num w:numId="3">
    <w:abstractNumId w:val="16"/>
  </w:num>
  <w:num w:numId="4">
    <w:abstractNumId w:val="10"/>
  </w:num>
  <w:num w:numId="5">
    <w:abstractNumId w:val="18"/>
  </w:num>
  <w:num w:numId="6">
    <w:abstractNumId w:val="11"/>
  </w:num>
  <w:num w:numId="7">
    <w:abstractNumId w:val="14"/>
  </w:num>
  <w:num w:numId="8">
    <w:abstractNumId w:val="17"/>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8FE"/>
    <w:rsid w:val="000034AD"/>
    <w:rsid w:val="00003C56"/>
    <w:rsid w:val="000105C8"/>
    <w:rsid w:val="00020BA4"/>
    <w:rsid w:val="00030216"/>
    <w:rsid w:val="00031404"/>
    <w:rsid w:val="000343C9"/>
    <w:rsid w:val="000418DB"/>
    <w:rsid w:val="0004306A"/>
    <w:rsid w:val="00045C00"/>
    <w:rsid w:val="000476BA"/>
    <w:rsid w:val="000514B2"/>
    <w:rsid w:val="000571D3"/>
    <w:rsid w:val="0006239B"/>
    <w:rsid w:val="000638DB"/>
    <w:rsid w:val="00065849"/>
    <w:rsid w:val="00067AFA"/>
    <w:rsid w:val="000709BB"/>
    <w:rsid w:val="00072752"/>
    <w:rsid w:val="00075828"/>
    <w:rsid w:val="0007628C"/>
    <w:rsid w:val="00077AD5"/>
    <w:rsid w:val="00081578"/>
    <w:rsid w:val="00082C70"/>
    <w:rsid w:val="0008420A"/>
    <w:rsid w:val="00091612"/>
    <w:rsid w:val="00094C7E"/>
    <w:rsid w:val="000A41CE"/>
    <w:rsid w:val="000A6FAF"/>
    <w:rsid w:val="000B0AB0"/>
    <w:rsid w:val="000B30A4"/>
    <w:rsid w:val="000B4FAB"/>
    <w:rsid w:val="000C5748"/>
    <w:rsid w:val="000D0828"/>
    <w:rsid w:val="000D55EF"/>
    <w:rsid w:val="000D5C18"/>
    <w:rsid w:val="000E30B0"/>
    <w:rsid w:val="000E6A3C"/>
    <w:rsid w:val="000E6DD9"/>
    <w:rsid w:val="000E7B9E"/>
    <w:rsid w:val="000F161D"/>
    <w:rsid w:val="000F1EDE"/>
    <w:rsid w:val="000F3669"/>
    <w:rsid w:val="000F4376"/>
    <w:rsid w:val="000F49B3"/>
    <w:rsid w:val="000F6536"/>
    <w:rsid w:val="00102237"/>
    <w:rsid w:val="001033FE"/>
    <w:rsid w:val="0010448B"/>
    <w:rsid w:val="00106158"/>
    <w:rsid w:val="00117A88"/>
    <w:rsid w:val="00121A17"/>
    <w:rsid w:val="00134821"/>
    <w:rsid w:val="00134D8E"/>
    <w:rsid w:val="00142F24"/>
    <w:rsid w:val="001453D4"/>
    <w:rsid w:val="00146305"/>
    <w:rsid w:val="00150EB4"/>
    <w:rsid w:val="0015201A"/>
    <w:rsid w:val="00152E20"/>
    <w:rsid w:val="0015324F"/>
    <w:rsid w:val="0015743D"/>
    <w:rsid w:val="001606E0"/>
    <w:rsid w:val="0016136E"/>
    <w:rsid w:val="00162FA3"/>
    <w:rsid w:val="001677AD"/>
    <w:rsid w:val="001677CB"/>
    <w:rsid w:val="00170C40"/>
    <w:rsid w:val="001721F2"/>
    <w:rsid w:val="0017470B"/>
    <w:rsid w:val="001758EC"/>
    <w:rsid w:val="00177F91"/>
    <w:rsid w:val="00183C95"/>
    <w:rsid w:val="0018432B"/>
    <w:rsid w:val="00184CE1"/>
    <w:rsid w:val="001855DA"/>
    <w:rsid w:val="00186791"/>
    <w:rsid w:val="00187994"/>
    <w:rsid w:val="00187B68"/>
    <w:rsid w:val="00192FAC"/>
    <w:rsid w:val="001943DC"/>
    <w:rsid w:val="001965F9"/>
    <w:rsid w:val="00196A93"/>
    <w:rsid w:val="001A22B6"/>
    <w:rsid w:val="001A2D62"/>
    <w:rsid w:val="001A46BA"/>
    <w:rsid w:val="001A6667"/>
    <w:rsid w:val="001B2176"/>
    <w:rsid w:val="001B2509"/>
    <w:rsid w:val="001B33CC"/>
    <w:rsid w:val="001B49B6"/>
    <w:rsid w:val="001B5319"/>
    <w:rsid w:val="001C193E"/>
    <w:rsid w:val="001C2BD8"/>
    <w:rsid w:val="001D40C3"/>
    <w:rsid w:val="001D5D9D"/>
    <w:rsid w:val="001E0B00"/>
    <w:rsid w:val="001E24EA"/>
    <w:rsid w:val="001E383C"/>
    <w:rsid w:val="001E4249"/>
    <w:rsid w:val="001E6929"/>
    <w:rsid w:val="001F0BA8"/>
    <w:rsid w:val="001F44D7"/>
    <w:rsid w:val="00200476"/>
    <w:rsid w:val="0020192A"/>
    <w:rsid w:val="00203AEB"/>
    <w:rsid w:val="00210CFF"/>
    <w:rsid w:val="00211DDF"/>
    <w:rsid w:val="00211EB3"/>
    <w:rsid w:val="00222D94"/>
    <w:rsid w:val="0022344C"/>
    <w:rsid w:val="002357F7"/>
    <w:rsid w:val="0024177C"/>
    <w:rsid w:val="00242216"/>
    <w:rsid w:val="002424D4"/>
    <w:rsid w:val="00251BB8"/>
    <w:rsid w:val="00251E29"/>
    <w:rsid w:val="00254041"/>
    <w:rsid w:val="00254932"/>
    <w:rsid w:val="00256B2E"/>
    <w:rsid w:val="0026697B"/>
    <w:rsid w:val="00267F7B"/>
    <w:rsid w:val="00283D8C"/>
    <w:rsid w:val="00284C6E"/>
    <w:rsid w:val="00285942"/>
    <w:rsid w:val="002943B7"/>
    <w:rsid w:val="00296EA0"/>
    <w:rsid w:val="002A0870"/>
    <w:rsid w:val="002A216C"/>
    <w:rsid w:val="002A46ED"/>
    <w:rsid w:val="002A5A10"/>
    <w:rsid w:val="002A5AD9"/>
    <w:rsid w:val="002B2741"/>
    <w:rsid w:val="002C05FF"/>
    <w:rsid w:val="002C20B7"/>
    <w:rsid w:val="002C2DF7"/>
    <w:rsid w:val="002C4FA1"/>
    <w:rsid w:val="002C5747"/>
    <w:rsid w:val="002C7A3A"/>
    <w:rsid w:val="002E0EC9"/>
    <w:rsid w:val="002E23BE"/>
    <w:rsid w:val="002E25BD"/>
    <w:rsid w:val="002E3D30"/>
    <w:rsid w:val="002F0BBC"/>
    <w:rsid w:val="002F1749"/>
    <w:rsid w:val="002F1EEA"/>
    <w:rsid w:val="002F2338"/>
    <w:rsid w:val="002F39BD"/>
    <w:rsid w:val="002F3FC6"/>
    <w:rsid w:val="002F4137"/>
    <w:rsid w:val="002F5392"/>
    <w:rsid w:val="00302694"/>
    <w:rsid w:val="003038C2"/>
    <w:rsid w:val="003045A5"/>
    <w:rsid w:val="00306C4B"/>
    <w:rsid w:val="0031485F"/>
    <w:rsid w:val="003149DD"/>
    <w:rsid w:val="0032072B"/>
    <w:rsid w:val="003253CF"/>
    <w:rsid w:val="00331B41"/>
    <w:rsid w:val="00332631"/>
    <w:rsid w:val="003425F2"/>
    <w:rsid w:val="00342B04"/>
    <w:rsid w:val="0034422A"/>
    <w:rsid w:val="00345749"/>
    <w:rsid w:val="003477DD"/>
    <w:rsid w:val="00347F6A"/>
    <w:rsid w:val="003516BE"/>
    <w:rsid w:val="00351AD1"/>
    <w:rsid w:val="00354462"/>
    <w:rsid w:val="00363BC5"/>
    <w:rsid w:val="0036515D"/>
    <w:rsid w:val="00371C77"/>
    <w:rsid w:val="00372351"/>
    <w:rsid w:val="00374B7D"/>
    <w:rsid w:val="003756A8"/>
    <w:rsid w:val="00375BCC"/>
    <w:rsid w:val="00375D68"/>
    <w:rsid w:val="00383C69"/>
    <w:rsid w:val="0038568E"/>
    <w:rsid w:val="00391B14"/>
    <w:rsid w:val="00392E9E"/>
    <w:rsid w:val="003935E6"/>
    <w:rsid w:val="00397E22"/>
    <w:rsid w:val="003A4BED"/>
    <w:rsid w:val="003A556D"/>
    <w:rsid w:val="003B1A0B"/>
    <w:rsid w:val="003C1DF0"/>
    <w:rsid w:val="003C3106"/>
    <w:rsid w:val="003C6243"/>
    <w:rsid w:val="003D4B63"/>
    <w:rsid w:val="003D6B4C"/>
    <w:rsid w:val="003D7C52"/>
    <w:rsid w:val="003E2751"/>
    <w:rsid w:val="003E558E"/>
    <w:rsid w:val="00400B31"/>
    <w:rsid w:val="00401BF8"/>
    <w:rsid w:val="00404012"/>
    <w:rsid w:val="00404C8C"/>
    <w:rsid w:val="0040725F"/>
    <w:rsid w:val="004119B6"/>
    <w:rsid w:val="0041393B"/>
    <w:rsid w:val="00414A08"/>
    <w:rsid w:val="004170C6"/>
    <w:rsid w:val="004256F4"/>
    <w:rsid w:val="00425DF0"/>
    <w:rsid w:val="00433E0F"/>
    <w:rsid w:val="004350DF"/>
    <w:rsid w:val="004351EE"/>
    <w:rsid w:val="004356BB"/>
    <w:rsid w:val="0043667E"/>
    <w:rsid w:val="00436897"/>
    <w:rsid w:val="004371AB"/>
    <w:rsid w:val="00441470"/>
    <w:rsid w:val="00441D82"/>
    <w:rsid w:val="00443AB1"/>
    <w:rsid w:val="004463BD"/>
    <w:rsid w:val="00463094"/>
    <w:rsid w:val="00466069"/>
    <w:rsid w:val="00470F9D"/>
    <w:rsid w:val="00471CC6"/>
    <w:rsid w:val="0048046D"/>
    <w:rsid w:val="0048237F"/>
    <w:rsid w:val="00495B1C"/>
    <w:rsid w:val="004A1A27"/>
    <w:rsid w:val="004B2999"/>
    <w:rsid w:val="004B676D"/>
    <w:rsid w:val="004C163F"/>
    <w:rsid w:val="004C6A0D"/>
    <w:rsid w:val="004D00F1"/>
    <w:rsid w:val="004D380A"/>
    <w:rsid w:val="004D5F54"/>
    <w:rsid w:val="004D7BE4"/>
    <w:rsid w:val="004E0D05"/>
    <w:rsid w:val="004E1DB7"/>
    <w:rsid w:val="004E2065"/>
    <w:rsid w:val="004E2A55"/>
    <w:rsid w:val="004E536E"/>
    <w:rsid w:val="004F2116"/>
    <w:rsid w:val="004F458B"/>
    <w:rsid w:val="004F71DA"/>
    <w:rsid w:val="00501AF8"/>
    <w:rsid w:val="00505EB2"/>
    <w:rsid w:val="00506FA2"/>
    <w:rsid w:val="005160AB"/>
    <w:rsid w:val="00517881"/>
    <w:rsid w:val="005254E2"/>
    <w:rsid w:val="00526D76"/>
    <w:rsid w:val="0052762D"/>
    <w:rsid w:val="00530099"/>
    <w:rsid w:val="00530822"/>
    <w:rsid w:val="00531314"/>
    <w:rsid w:val="00531662"/>
    <w:rsid w:val="005331F9"/>
    <w:rsid w:val="00536F6E"/>
    <w:rsid w:val="005422A5"/>
    <w:rsid w:val="00547514"/>
    <w:rsid w:val="00551EEE"/>
    <w:rsid w:val="00552405"/>
    <w:rsid w:val="00552455"/>
    <w:rsid w:val="00552DED"/>
    <w:rsid w:val="00554542"/>
    <w:rsid w:val="005548BA"/>
    <w:rsid w:val="005552CE"/>
    <w:rsid w:val="005613A7"/>
    <w:rsid w:val="0056253E"/>
    <w:rsid w:val="00566244"/>
    <w:rsid w:val="00571CFF"/>
    <w:rsid w:val="00571E51"/>
    <w:rsid w:val="00573E99"/>
    <w:rsid w:val="00574192"/>
    <w:rsid w:val="00574C53"/>
    <w:rsid w:val="00583C70"/>
    <w:rsid w:val="00591CAF"/>
    <w:rsid w:val="005964DD"/>
    <w:rsid w:val="00597B0B"/>
    <w:rsid w:val="005A2125"/>
    <w:rsid w:val="005A3D34"/>
    <w:rsid w:val="005A3F5D"/>
    <w:rsid w:val="005A6FFF"/>
    <w:rsid w:val="005A75F3"/>
    <w:rsid w:val="005B3D6B"/>
    <w:rsid w:val="005C31B4"/>
    <w:rsid w:val="005D2C21"/>
    <w:rsid w:val="005D3A1E"/>
    <w:rsid w:val="005D5849"/>
    <w:rsid w:val="005D6668"/>
    <w:rsid w:val="005D72AA"/>
    <w:rsid w:val="005E3DF9"/>
    <w:rsid w:val="005F15F0"/>
    <w:rsid w:val="005F1912"/>
    <w:rsid w:val="005F1E4F"/>
    <w:rsid w:val="005F7C87"/>
    <w:rsid w:val="00600B8A"/>
    <w:rsid w:val="00601678"/>
    <w:rsid w:val="006037D0"/>
    <w:rsid w:val="006056A4"/>
    <w:rsid w:val="0060781C"/>
    <w:rsid w:val="00611E36"/>
    <w:rsid w:val="00612C6F"/>
    <w:rsid w:val="006147BC"/>
    <w:rsid w:val="00615163"/>
    <w:rsid w:val="00620403"/>
    <w:rsid w:val="00621456"/>
    <w:rsid w:val="00622F14"/>
    <w:rsid w:val="006240A4"/>
    <w:rsid w:val="006256BB"/>
    <w:rsid w:val="00626B3A"/>
    <w:rsid w:val="00633F6B"/>
    <w:rsid w:val="006365EF"/>
    <w:rsid w:val="00637776"/>
    <w:rsid w:val="00641531"/>
    <w:rsid w:val="00644440"/>
    <w:rsid w:val="00645F6C"/>
    <w:rsid w:val="0064753C"/>
    <w:rsid w:val="00647909"/>
    <w:rsid w:val="0064797F"/>
    <w:rsid w:val="0065346A"/>
    <w:rsid w:val="0065625F"/>
    <w:rsid w:val="00656534"/>
    <w:rsid w:val="00660B11"/>
    <w:rsid w:val="00661BA9"/>
    <w:rsid w:val="0066212E"/>
    <w:rsid w:val="0067326B"/>
    <w:rsid w:val="0068082B"/>
    <w:rsid w:val="006818FC"/>
    <w:rsid w:val="00687160"/>
    <w:rsid w:val="00687D31"/>
    <w:rsid w:val="0069226B"/>
    <w:rsid w:val="00692A8C"/>
    <w:rsid w:val="0069386E"/>
    <w:rsid w:val="006A119F"/>
    <w:rsid w:val="006A172D"/>
    <w:rsid w:val="006A3A9F"/>
    <w:rsid w:val="006A3FE0"/>
    <w:rsid w:val="006A5954"/>
    <w:rsid w:val="006A7CF4"/>
    <w:rsid w:val="006B07E8"/>
    <w:rsid w:val="006B1076"/>
    <w:rsid w:val="006B1B0C"/>
    <w:rsid w:val="006C2998"/>
    <w:rsid w:val="006C31A1"/>
    <w:rsid w:val="006C62EC"/>
    <w:rsid w:val="006C6A41"/>
    <w:rsid w:val="006D1654"/>
    <w:rsid w:val="006D1B46"/>
    <w:rsid w:val="006D2751"/>
    <w:rsid w:val="006D3E3A"/>
    <w:rsid w:val="006E2221"/>
    <w:rsid w:val="006E3C5A"/>
    <w:rsid w:val="006E53D7"/>
    <w:rsid w:val="006E5440"/>
    <w:rsid w:val="006E5908"/>
    <w:rsid w:val="006E7A14"/>
    <w:rsid w:val="006F2C39"/>
    <w:rsid w:val="007009B6"/>
    <w:rsid w:val="00712849"/>
    <w:rsid w:val="00717CF8"/>
    <w:rsid w:val="00726D46"/>
    <w:rsid w:val="00730DF8"/>
    <w:rsid w:val="00731D2C"/>
    <w:rsid w:val="00732ACB"/>
    <w:rsid w:val="00735F06"/>
    <w:rsid w:val="00736B8D"/>
    <w:rsid w:val="00744B12"/>
    <w:rsid w:val="00746E0F"/>
    <w:rsid w:val="00747040"/>
    <w:rsid w:val="007516F8"/>
    <w:rsid w:val="00753EFD"/>
    <w:rsid w:val="00756047"/>
    <w:rsid w:val="00757048"/>
    <w:rsid w:val="0075707E"/>
    <w:rsid w:val="007577C0"/>
    <w:rsid w:val="00757B64"/>
    <w:rsid w:val="00762D91"/>
    <w:rsid w:val="00764069"/>
    <w:rsid w:val="00764AC3"/>
    <w:rsid w:val="007703DC"/>
    <w:rsid w:val="00771B4F"/>
    <w:rsid w:val="00772D41"/>
    <w:rsid w:val="00775E81"/>
    <w:rsid w:val="00783DBF"/>
    <w:rsid w:val="007870D5"/>
    <w:rsid w:val="00791DE9"/>
    <w:rsid w:val="00793FD4"/>
    <w:rsid w:val="00794846"/>
    <w:rsid w:val="007A0139"/>
    <w:rsid w:val="007A035D"/>
    <w:rsid w:val="007A3F7C"/>
    <w:rsid w:val="007A421E"/>
    <w:rsid w:val="007A4826"/>
    <w:rsid w:val="007A5CA3"/>
    <w:rsid w:val="007A7AAC"/>
    <w:rsid w:val="007B212D"/>
    <w:rsid w:val="007B4454"/>
    <w:rsid w:val="007B4CAA"/>
    <w:rsid w:val="007B6EDA"/>
    <w:rsid w:val="007C00FE"/>
    <w:rsid w:val="007C0309"/>
    <w:rsid w:val="007C22DD"/>
    <w:rsid w:val="007C2C93"/>
    <w:rsid w:val="007C5DCC"/>
    <w:rsid w:val="007D0379"/>
    <w:rsid w:val="007D1CB7"/>
    <w:rsid w:val="007D6BDB"/>
    <w:rsid w:val="007E016C"/>
    <w:rsid w:val="007E20A0"/>
    <w:rsid w:val="007E237F"/>
    <w:rsid w:val="007E2D21"/>
    <w:rsid w:val="007E4A9F"/>
    <w:rsid w:val="007E58E4"/>
    <w:rsid w:val="007E638F"/>
    <w:rsid w:val="007E68F9"/>
    <w:rsid w:val="007E6ECB"/>
    <w:rsid w:val="007F13D8"/>
    <w:rsid w:val="007F2E70"/>
    <w:rsid w:val="007F3FE8"/>
    <w:rsid w:val="007F5F07"/>
    <w:rsid w:val="007F68F6"/>
    <w:rsid w:val="0080165E"/>
    <w:rsid w:val="008020EA"/>
    <w:rsid w:val="00803798"/>
    <w:rsid w:val="00811344"/>
    <w:rsid w:val="00812F8D"/>
    <w:rsid w:val="00815870"/>
    <w:rsid w:val="008206CD"/>
    <w:rsid w:val="00820CE3"/>
    <w:rsid w:val="00844836"/>
    <w:rsid w:val="00847A1D"/>
    <w:rsid w:val="00847AAE"/>
    <w:rsid w:val="00853F4C"/>
    <w:rsid w:val="00855057"/>
    <w:rsid w:val="0085524D"/>
    <w:rsid w:val="0085667A"/>
    <w:rsid w:val="008579DE"/>
    <w:rsid w:val="00857BC2"/>
    <w:rsid w:val="0086220C"/>
    <w:rsid w:val="00862227"/>
    <w:rsid w:val="00862303"/>
    <w:rsid w:val="00863D52"/>
    <w:rsid w:val="00866284"/>
    <w:rsid w:val="00871002"/>
    <w:rsid w:val="008726DE"/>
    <w:rsid w:val="008738E4"/>
    <w:rsid w:val="0087505A"/>
    <w:rsid w:val="00876EF5"/>
    <w:rsid w:val="0087771B"/>
    <w:rsid w:val="0087798A"/>
    <w:rsid w:val="00877D86"/>
    <w:rsid w:val="00881310"/>
    <w:rsid w:val="00881CA8"/>
    <w:rsid w:val="0088309E"/>
    <w:rsid w:val="008846B4"/>
    <w:rsid w:val="008947B4"/>
    <w:rsid w:val="00895FD8"/>
    <w:rsid w:val="00896BD2"/>
    <w:rsid w:val="0089731C"/>
    <w:rsid w:val="00897C69"/>
    <w:rsid w:val="008A01C2"/>
    <w:rsid w:val="008A1912"/>
    <w:rsid w:val="008A3111"/>
    <w:rsid w:val="008B286A"/>
    <w:rsid w:val="008B2F14"/>
    <w:rsid w:val="008B42A6"/>
    <w:rsid w:val="008C0612"/>
    <w:rsid w:val="008C25EA"/>
    <w:rsid w:val="008C284A"/>
    <w:rsid w:val="008D23B0"/>
    <w:rsid w:val="008D29ED"/>
    <w:rsid w:val="008D53C8"/>
    <w:rsid w:val="008E07ED"/>
    <w:rsid w:val="008E28FE"/>
    <w:rsid w:val="008E5272"/>
    <w:rsid w:val="008F14C6"/>
    <w:rsid w:val="008F1A66"/>
    <w:rsid w:val="008F237C"/>
    <w:rsid w:val="008F49AE"/>
    <w:rsid w:val="008F5796"/>
    <w:rsid w:val="008F5E6E"/>
    <w:rsid w:val="00900E40"/>
    <w:rsid w:val="00901F84"/>
    <w:rsid w:val="00904F87"/>
    <w:rsid w:val="00907A4A"/>
    <w:rsid w:val="00912B99"/>
    <w:rsid w:val="00914652"/>
    <w:rsid w:val="00921D28"/>
    <w:rsid w:val="00922D1F"/>
    <w:rsid w:val="00924878"/>
    <w:rsid w:val="00924B55"/>
    <w:rsid w:val="009320F1"/>
    <w:rsid w:val="00933D6B"/>
    <w:rsid w:val="00934D74"/>
    <w:rsid w:val="00937008"/>
    <w:rsid w:val="00946506"/>
    <w:rsid w:val="009503E4"/>
    <w:rsid w:val="0095506F"/>
    <w:rsid w:val="00955FCC"/>
    <w:rsid w:val="009625AD"/>
    <w:rsid w:val="00962B86"/>
    <w:rsid w:val="00964686"/>
    <w:rsid w:val="00964CD2"/>
    <w:rsid w:val="00971D14"/>
    <w:rsid w:val="009732A9"/>
    <w:rsid w:val="00974D13"/>
    <w:rsid w:val="009759B2"/>
    <w:rsid w:val="00976E01"/>
    <w:rsid w:val="00980796"/>
    <w:rsid w:val="00985C0A"/>
    <w:rsid w:val="009931E7"/>
    <w:rsid w:val="009935E2"/>
    <w:rsid w:val="00995272"/>
    <w:rsid w:val="009A1B54"/>
    <w:rsid w:val="009B38A0"/>
    <w:rsid w:val="009B4930"/>
    <w:rsid w:val="009B59F6"/>
    <w:rsid w:val="009B76FB"/>
    <w:rsid w:val="009D09ED"/>
    <w:rsid w:val="009D1AF9"/>
    <w:rsid w:val="009D399A"/>
    <w:rsid w:val="009D70F7"/>
    <w:rsid w:val="009E1370"/>
    <w:rsid w:val="009E14DA"/>
    <w:rsid w:val="009E239B"/>
    <w:rsid w:val="009E4758"/>
    <w:rsid w:val="009E48C4"/>
    <w:rsid w:val="009E6C75"/>
    <w:rsid w:val="009F3BAB"/>
    <w:rsid w:val="00A014DF"/>
    <w:rsid w:val="00A0259B"/>
    <w:rsid w:val="00A07DC7"/>
    <w:rsid w:val="00A119A7"/>
    <w:rsid w:val="00A13668"/>
    <w:rsid w:val="00A13712"/>
    <w:rsid w:val="00A23A1E"/>
    <w:rsid w:val="00A24F07"/>
    <w:rsid w:val="00A26A12"/>
    <w:rsid w:val="00A407D5"/>
    <w:rsid w:val="00A457D0"/>
    <w:rsid w:val="00A476CA"/>
    <w:rsid w:val="00A54644"/>
    <w:rsid w:val="00A56021"/>
    <w:rsid w:val="00A56E31"/>
    <w:rsid w:val="00A62793"/>
    <w:rsid w:val="00A62BED"/>
    <w:rsid w:val="00A715DB"/>
    <w:rsid w:val="00A72682"/>
    <w:rsid w:val="00A7280F"/>
    <w:rsid w:val="00A739ED"/>
    <w:rsid w:val="00A75FD0"/>
    <w:rsid w:val="00A81107"/>
    <w:rsid w:val="00A82D52"/>
    <w:rsid w:val="00A8704F"/>
    <w:rsid w:val="00A901C5"/>
    <w:rsid w:val="00A90B2F"/>
    <w:rsid w:val="00A91672"/>
    <w:rsid w:val="00A959DB"/>
    <w:rsid w:val="00A95D3C"/>
    <w:rsid w:val="00A96086"/>
    <w:rsid w:val="00A9666B"/>
    <w:rsid w:val="00AA12C3"/>
    <w:rsid w:val="00AA318D"/>
    <w:rsid w:val="00AA6314"/>
    <w:rsid w:val="00AB13CD"/>
    <w:rsid w:val="00AB1E9C"/>
    <w:rsid w:val="00AB2443"/>
    <w:rsid w:val="00AB2A1A"/>
    <w:rsid w:val="00AB6A08"/>
    <w:rsid w:val="00AB6A15"/>
    <w:rsid w:val="00AB7AC1"/>
    <w:rsid w:val="00AC1347"/>
    <w:rsid w:val="00AC2114"/>
    <w:rsid w:val="00AC25EC"/>
    <w:rsid w:val="00AC6E0A"/>
    <w:rsid w:val="00AC702E"/>
    <w:rsid w:val="00AD6E72"/>
    <w:rsid w:val="00AD7603"/>
    <w:rsid w:val="00AE4806"/>
    <w:rsid w:val="00AF2270"/>
    <w:rsid w:val="00AF2A72"/>
    <w:rsid w:val="00AF357C"/>
    <w:rsid w:val="00AF37D2"/>
    <w:rsid w:val="00AF386A"/>
    <w:rsid w:val="00AF5914"/>
    <w:rsid w:val="00AF7F93"/>
    <w:rsid w:val="00B001FF"/>
    <w:rsid w:val="00B02B31"/>
    <w:rsid w:val="00B122DF"/>
    <w:rsid w:val="00B13A0A"/>
    <w:rsid w:val="00B209F3"/>
    <w:rsid w:val="00B21E61"/>
    <w:rsid w:val="00B2325E"/>
    <w:rsid w:val="00B242DE"/>
    <w:rsid w:val="00B269B4"/>
    <w:rsid w:val="00B27EAD"/>
    <w:rsid w:val="00B3049A"/>
    <w:rsid w:val="00B320E1"/>
    <w:rsid w:val="00B328AD"/>
    <w:rsid w:val="00B33B48"/>
    <w:rsid w:val="00B35CE3"/>
    <w:rsid w:val="00B41DCA"/>
    <w:rsid w:val="00B42BF4"/>
    <w:rsid w:val="00B454FD"/>
    <w:rsid w:val="00B461CF"/>
    <w:rsid w:val="00B504EF"/>
    <w:rsid w:val="00B5231F"/>
    <w:rsid w:val="00B62A67"/>
    <w:rsid w:val="00B63392"/>
    <w:rsid w:val="00B63B85"/>
    <w:rsid w:val="00B640B6"/>
    <w:rsid w:val="00B64B1A"/>
    <w:rsid w:val="00B717CF"/>
    <w:rsid w:val="00B73E4A"/>
    <w:rsid w:val="00B7631E"/>
    <w:rsid w:val="00B77ADB"/>
    <w:rsid w:val="00B858E9"/>
    <w:rsid w:val="00B8694A"/>
    <w:rsid w:val="00B93187"/>
    <w:rsid w:val="00B936B2"/>
    <w:rsid w:val="00B943CC"/>
    <w:rsid w:val="00B97E72"/>
    <w:rsid w:val="00BA72E9"/>
    <w:rsid w:val="00BB2FF0"/>
    <w:rsid w:val="00BB6967"/>
    <w:rsid w:val="00BC2A21"/>
    <w:rsid w:val="00BC2C73"/>
    <w:rsid w:val="00BC3A79"/>
    <w:rsid w:val="00BC64DF"/>
    <w:rsid w:val="00BD0D26"/>
    <w:rsid w:val="00BD1C03"/>
    <w:rsid w:val="00BD2ADD"/>
    <w:rsid w:val="00BD41D3"/>
    <w:rsid w:val="00BD70A6"/>
    <w:rsid w:val="00BD742D"/>
    <w:rsid w:val="00BE7AF5"/>
    <w:rsid w:val="00BF1761"/>
    <w:rsid w:val="00BF5E40"/>
    <w:rsid w:val="00BF6028"/>
    <w:rsid w:val="00C03279"/>
    <w:rsid w:val="00C1003C"/>
    <w:rsid w:val="00C10230"/>
    <w:rsid w:val="00C16ABD"/>
    <w:rsid w:val="00C2768F"/>
    <w:rsid w:val="00C277F6"/>
    <w:rsid w:val="00C30802"/>
    <w:rsid w:val="00C30931"/>
    <w:rsid w:val="00C33342"/>
    <w:rsid w:val="00C345B4"/>
    <w:rsid w:val="00C41EC0"/>
    <w:rsid w:val="00C420BA"/>
    <w:rsid w:val="00C43704"/>
    <w:rsid w:val="00C448FE"/>
    <w:rsid w:val="00C45386"/>
    <w:rsid w:val="00C47BE9"/>
    <w:rsid w:val="00C528BA"/>
    <w:rsid w:val="00C52A58"/>
    <w:rsid w:val="00C54640"/>
    <w:rsid w:val="00C549B2"/>
    <w:rsid w:val="00C54D5C"/>
    <w:rsid w:val="00C5633A"/>
    <w:rsid w:val="00C566E7"/>
    <w:rsid w:val="00C70038"/>
    <w:rsid w:val="00C70EF2"/>
    <w:rsid w:val="00C71BDE"/>
    <w:rsid w:val="00C743C1"/>
    <w:rsid w:val="00C74FEC"/>
    <w:rsid w:val="00C82F76"/>
    <w:rsid w:val="00C92C03"/>
    <w:rsid w:val="00C93A93"/>
    <w:rsid w:val="00C95607"/>
    <w:rsid w:val="00C957E3"/>
    <w:rsid w:val="00C976BB"/>
    <w:rsid w:val="00CA02AC"/>
    <w:rsid w:val="00CA1D8C"/>
    <w:rsid w:val="00CA3D59"/>
    <w:rsid w:val="00CA7113"/>
    <w:rsid w:val="00CA7CE4"/>
    <w:rsid w:val="00CB05C3"/>
    <w:rsid w:val="00CB4B6F"/>
    <w:rsid w:val="00CB4BC8"/>
    <w:rsid w:val="00CB7E48"/>
    <w:rsid w:val="00CD04B0"/>
    <w:rsid w:val="00CD39C2"/>
    <w:rsid w:val="00CE018A"/>
    <w:rsid w:val="00CE1F4D"/>
    <w:rsid w:val="00CE5D75"/>
    <w:rsid w:val="00CE6882"/>
    <w:rsid w:val="00CF2983"/>
    <w:rsid w:val="00CF6542"/>
    <w:rsid w:val="00D0185C"/>
    <w:rsid w:val="00D0496D"/>
    <w:rsid w:val="00D11EE1"/>
    <w:rsid w:val="00D14CE9"/>
    <w:rsid w:val="00D15D55"/>
    <w:rsid w:val="00D176A1"/>
    <w:rsid w:val="00D267DF"/>
    <w:rsid w:val="00D31291"/>
    <w:rsid w:val="00D3389C"/>
    <w:rsid w:val="00D356AD"/>
    <w:rsid w:val="00D3639C"/>
    <w:rsid w:val="00D3699B"/>
    <w:rsid w:val="00D377B0"/>
    <w:rsid w:val="00D4395A"/>
    <w:rsid w:val="00D46488"/>
    <w:rsid w:val="00D46DDE"/>
    <w:rsid w:val="00D534A0"/>
    <w:rsid w:val="00D5412C"/>
    <w:rsid w:val="00D60348"/>
    <w:rsid w:val="00D612A8"/>
    <w:rsid w:val="00D63701"/>
    <w:rsid w:val="00D74711"/>
    <w:rsid w:val="00D77B2A"/>
    <w:rsid w:val="00D81408"/>
    <w:rsid w:val="00D8483A"/>
    <w:rsid w:val="00D86275"/>
    <w:rsid w:val="00D9234A"/>
    <w:rsid w:val="00D93C2D"/>
    <w:rsid w:val="00D9647C"/>
    <w:rsid w:val="00DA1B1A"/>
    <w:rsid w:val="00DA1DA7"/>
    <w:rsid w:val="00DA2000"/>
    <w:rsid w:val="00DA4B7A"/>
    <w:rsid w:val="00DB0807"/>
    <w:rsid w:val="00DB2901"/>
    <w:rsid w:val="00DB553A"/>
    <w:rsid w:val="00DB6D79"/>
    <w:rsid w:val="00DC4D82"/>
    <w:rsid w:val="00DD1AAC"/>
    <w:rsid w:val="00DD5464"/>
    <w:rsid w:val="00DD7B1F"/>
    <w:rsid w:val="00DE0935"/>
    <w:rsid w:val="00DE4B68"/>
    <w:rsid w:val="00DF2F19"/>
    <w:rsid w:val="00E00368"/>
    <w:rsid w:val="00E06AF3"/>
    <w:rsid w:val="00E12060"/>
    <w:rsid w:val="00E1288E"/>
    <w:rsid w:val="00E13A8B"/>
    <w:rsid w:val="00E1536A"/>
    <w:rsid w:val="00E15726"/>
    <w:rsid w:val="00E15EF5"/>
    <w:rsid w:val="00E16F1A"/>
    <w:rsid w:val="00E2185C"/>
    <w:rsid w:val="00E21918"/>
    <w:rsid w:val="00E236D1"/>
    <w:rsid w:val="00E2428F"/>
    <w:rsid w:val="00E25A4D"/>
    <w:rsid w:val="00E26149"/>
    <w:rsid w:val="00E30D7F"/>
    <w:rsid w:val="00E319B0"/>
    <w:rsid w:val="00E345CF"/>
    <w:rsid w:val="00E3510B"/>
    <w:rsid w:val="00E35AA8"/>
    <w:rsid w:val="00E35E65"/>
    <w:rsid w:val="00E44999"/>
    <w:rsid w:val="00E44A5A"/>
    <w:rsid w:val="00E4508B"/>
    <w:rsid w:val="00E454BA"/>
    <w:rsid w:val="00E5098B"/>
    <w:rsid w:val="00E51665"/>
    <w:rsid w:val="00E5727E"/>
    <w:rsid w:val="00E70B08"/>
    <w:rsid w:val="00E76D1B"/>
    <w:rsid w:val="00E831E8"/>
    <w:rsid w:val="00E8481E"/>
    <w:rsid w:val="00E84A70"/>
    <w:rsid w:val="00E901DD"/>
    <w:rsid w:val="00E9028A"/>
    <w:rsid w:val="00E911BB"/>
    <w:rsid w:val="00E91D5A"/>
    <w:rsid w:val="00E924B0"/>
    <w:rsid w:val="00E96428"/>
    <w:rsid w:val="00E96892"/>
    <w:rsid w:val="00E976E9"/>
    <w:rsid w:val="00EA0A43"/>
    <w:rsid w:val="00EA2DB4"/>
    <w:rsid w:val="00EA4E47"/>
    <w:rsid w:val="00EA6D48"/>
    <w:rsid w:val="00EA7036"/>
    <w:rsid w:val="00EB23C3"/>
    <w:rsid w:val="00EB26CF"/>
    <w:rsid w:val="00EB410F"/>
    <w:rsid w:val="00EC6A20"/>
    <w:rsid w:val="00ED333E"/>
    <w:rsid w:val="00ED5107"/>
    <w:rsid w:val="00ED5B6E"/>
    <w:rsid w:val="00EE22DF"/>
    <w:rsid w:val="00EE243E"/>
    <w:rsid w:val="00EE33BF"/>
    <w:rsid w:val="00EE71D8"/>
    <w:rsid w:val="00EE7DFD"/>
    <w:rsid w:val="00EF204E"/>
    <w:rsid w:val="00F0008C"/>
    <w:rsid w:val="00F10276"/>
    <w:rsid w:val="00F11651"/>
    <w:rsid w:val="00F1498E"/>
    <w:rsid w:val="00F17CEF"/>
    <w:rsid w:val="00F2373F"/>
    <w:rsid w:val="00F24109"/>
    <w:rsid w:val="00F344E3"/>
    <w:rsid w:val="00F4205E"/>
    <w:rsid w:val="00F47D15"/>
    <w:rsid w:val="00F47DD9"/>
    <w:rsid w:val="00F47E1B"/>
    <w:rsid w:val="00F50735"/>
    <w:rsid w:val="00F52666"/>
    <w:rsid w:val="00F532CF"/>
    <w:rsid w:val="00F57FE2"/>
    <w:rsid w:val="00F635A3"/>
    <w:rsid w:val="00F6526F"/>
    <w:rsid w:val="00F71155"/>
    <w:rsid w:val="00F72A4C"/>
    <w:rsid w:val="00F749BC"/>
    <w:rsid w:val="00F76EC5"/>
    <w:rsid w:val="00F77BCE"/>
    <w:rsid w:val="00F82285"/>
    <w:rsid w:val="00F82B24"/>
    <w:rsid w:val="00F83A12"/>
    <w:rsid w:val="00F858E3"/>
    <w:rsid w:val="00F86543"/>
    <w:rsid w:val="00F93BC0"/>
    <w:rsid w:val="00FA14BF"/>
    <w:rsid w:val="00FA5F67"/>
    <w:rsid w:val="00FA7967"/>
    <w:rsid w:val="00FB0EA1"/>
    <w:rsid w:val="00FB39C3"/>
    <w:rsid w:val="00FB537F"/>
    <w:rsid w:val="00FC10A5"/>
    <w:rsid w:val="00FC1ADC"/>
    <w:rsid w:val="00FC2F16"/>
    <w:rsid w:val="00FC5CC6"/>
    <w:rsid w:val="00FC749A"/>
    <w:rsid w:val="00FD1101"/>
    <w:rsid w:val="00FD270F"/>
    <w:rsid w:val="00FD527F"/>
    <w:rsid w:val="00FD5A59"/>
    <w:rsid w:val="00FD74C1"/>
    <w:rsid w:val="00FD7921"/>
    <w:rsid w:val="00FE19A5"/>
    <w:rsid w:val="00FF1F1F"/>
    <w:rsid w:val="00FF4E61"/>
    <w:rsid w:val="00FF6154"/>
    <w:rsid w:val="00FF6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5D6DCE"/>
  <w15:docId w15:val="{4BB9EA76-6E26-4F70-8CDC-F0EC2AAB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22344C"/>
    <w:pPr>
      <w:spacing w:after="120"/>
    </w:pPr>
    <w:rPr>
      <w:rFonts w:ascii="Arial" w:hAnsi="Arial"/>
      <w:color w:val="404040" w:themeColor="text1" w:themeTint="BF"/>
      <w:sz w:val="20"/>
    </w:rPr>
  </w:style>
  <w:style w:type="paragraph" w:styleId="Heading1">
    <w:name w:val="heading 1"/>
    <w:aliases w:val="Section heading"/>
    <w:basedOn w:val="Subtitle"/>
    <w:next w:val="Normal"/>
    <w:link w:val="Heading1Char"/>
    <w:uiPriority w:val="7"/>
    <w:qFormat/>
    <w:rsid w:val="00E5098B"/>
    <w:pPr>
      <w:pageBreakBefore/>
      <w:numPr>
        <w:numId w:val="1"/>
      </w:numPr>
      <w:ind w:left="567" w:hanging="567"/>
    </w:pPr>
    <w:rPr>
      <w:bCs w:val="0"/>
    </w:rPr>
  </w:style>
  <w:style w:type="paragraph" w:styleId="Heading2">
    <w:name w:val="heading 2"/>
    <w:aliases w:val="Level 1 subheading"/>
    <w:basedOn w:val="Normal"/>
    <w:next w:val="Normal"/>
    <w:link w:val="Heading2Char"/>
    <w:uiPriority w:val="7"/>
    <w:unhideWhenUsed/>
    <w:qFormat/>
    <w:rsid w:val="00AC2114"/>
    <w:pPr>
      <w:keepNext/>
      <w:keepLines/>
      <w:spacing w:before="120"/>
      <w:outlineLvl w:val="1"/>
    </w:pPr>
    <w:rPr>
      <w:rFonts w:eastAsiaTheme="majorEastAsia" w:cstheme="majorBidi"/>
      <w:b/>
      <w:bCs/>
      <w:color w:val="007C31"/>
      <w:sz w:val="22"/>
      <w:szCs w:val="26"/>
    </w:rPr>
  </w:style>
  <w:style w:type="paragraph" w:styleId="Heading3">
    <w:name w:val="heading 3"/>
    <w:aliases w:val="Level 2 subheading"/>
    <w:basedOn w:val="Normal"/>
    <w:next w:val="Normal"/>
    <w:link w:val="Heading3Char"/>
    <w:uiPriority w:val="7"/>
    <w:unhideWhenUsed/>
    <w:qFormat/>
    <w:rsid w:val="00C957E3"/>
    <w:pPr>
      <w:keepNext/>
      <w:keepLines/>
      <w:spacing w:before="120"/>
      <w:outlineLvl w:val="2"/>
    </w:pPr>
    <w:rPr>
      <w:rFonts w:eastAsiaTheme="majorEastAsia" w:cstheme="majorBidi"/>
      <w:b/>
      <w:color w:val="auto"/>
      <w:szCs w:val="24"/>
    </w:rPr>
  </w:style>
  <w:style w:type="paragraph" w:styleId="Heading4">
    <w:name w:val="heading 4"/>
    <w:aliases w:val="Level 3 subheading"/>
    <w:basedOn w:val="Normal"/>
    <w:next w:val="Normal"/>
    <w:link w:val="Heading4Char"/>
    <w:uiPriority w:val="7"/>
    <w:unhideWhenUsed/>
    <w:qFormat/>
    <w:rsid w:val="006A172D"/>
    <w:pPr>
      <w:outlineLvl w:val="3"/>
    </w:pPr>
    <w:rPr>
      <w:b/>
      <w:i/>
    </w:rPr>
  </w:style>
  <w:style w:type="paragraph" w:styleId="Heading5">
    <w:name w:val="heading 5"/>
    <w:basedOn w:val="Normal"/>
    <w:next w:val="Normal"/>
    <w:link w:val="Heading5Char"/>
    <w:uiPriority w:val="9"/>
    <w:unhideWhenUsed/>
    <w:rsid w:val="006A172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4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58B"/>
  </w:style>
  <w:style w:type="paragraph" w:styleId="Footer">
    <w:name w:val="footer"/>
    <w:basedOn w:val="Normal"/>
    <w:link w:val="FooterChar"/>
    <w:uiPriority w:val="99"/>
    <w:unhideWhenUsed/>
    <w:rsid w:val="004F4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58B"/>
  </w:style>
  <w:style w:type="paragraph" w:styleId="BalloonText">
    <w:name w:val="Balloon Text"/>
    <w:basedOn w:val="Normal"/>
    <w:link w:val="BalloonTextChar"/>
    <w:uiPriority w:val="99"/>
    <w:semiHidden/>
    <w:unhideWhenUsed/>
    <w:rsid w:val="004F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58B"/>
    <w:rPr>
      <w:rFonts w:ascii="Tahoma" w:hAnsi="Tahoma" w:cs="Tahoma"/>
      <w:sz w:val="16"/>
      <w:szCs w:val="16"/>
    </w:rPr>
  </w:style>
  <w:style w:type="character" w:customStyle="1" w:styleId="Heading1Char">
    <w:name w:val="Heading 1 Char"/>
    <w:aliases w:val="Section heading Char"/>
    <w:basedOn w:val="DefaultParagraphFont"/>
    <w:link w:val="Heading1"/>
    <w:uiPriority w:val="7"/>
    <w:rsid w:val="0022344C"/>
    <w:rPr>
      <w:rFonts w:ascii="Arial" w:eastAsiaTheme="majorEastAsia" w:hAnsi="Arial" w:cstheme="majorBidi"/>
      <w:b/>
      <w:iCs/>
      <w:color w:val="007C31"/>
      <w:spacing w:val="15"/>
      <w:sz w:val="28"/>
      <w:szCs w:val="28"/>
    </w:rPr>
  </w:style>
  <w:style w:type="character" w:customStyle="1" w:styleId="Heading2Char">
    <w:name w:val="Heading 2 Char"/>
    <w:aliases w:val="Level 1 subheading Char"/>
    <w:basedOn w:val="DefaultParagraphFont"/>
    <w:link w:val="Heading2"/>
    <w:uiPriority w:val="7"/>
    <w:rsid w:val="0022344C"/>
    <w:rPr>
      <w:rFonts w:ascii="Arial" w:eastAsiaTheme="majorEastAsia" w:hAnsi="Arial" w:cstheme="majorBidi"/>
      <w:b/>
      <w:bCs/>
      <w:color w:val="007C31"/>
      <w:szCs w:val="26"/>
    </w:rPr>
  </w:style>
  <w:style w:type="paragraph" w:styleId="Title">
    <w:name w:val="Title"/>
    <w:basedOn w:val="Normal"/>
    <w:next w:val="Normal"/>
    <w:link w:val="TitleChar"/>
    <w:uiPriority w:val="10"/>
    <w:rsid w:val="000D0828"/>
    <w:pPr>
      <w:spacing w:before="240" w:after="480" w:line="240" w:lineRule="auto"/>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0D0828"/>
    <w:rPr>
      <w:rFonts w:ascii="Arial" w:eastAsiaTheme="majorEastAsia" w:hAnsi="Arial" w:cstheme="majorBidi"/>
      <w:b/>
      <w:color w:val="404040" w:themeColor="text1" w:themeTint="BF"/>
      <w:spacing w:val="5"/>
      <w:kern w:val="28"/>
      <w:sz w:val="32"/>
      <w:szCs w:val="52"/>
    </w:rPr>
  </w:style>
  <w:style w:type="paragraph" w:styleId="Subtitle">
    <w:name w:val="Subtitle"/>
    <w:aliases w:val="SEC Paper Heading"/>
    <w:basedOn w:val="Normal"/>
    <w:next w:val="Normal"/>
    <w:link w:val="SubtitleChar"/>
    <w:autoRedefine/>
    <w:uiPriority w:val="11"/>
    <w:rsid w:val="008947B4"/>
    <w:pPr>
      <w:keepNext/>
      <w:keepLines/>
      <w:pBdr>
        <w:bottom w:val="single" w:sz="4" w:space="1" w:color="007C31"/>
      </w:pBdr>
      <w:spacing w:before="480" w:after="360"/>
      <w:outlineLvl w:val="0"/>
    </w:pPr>
    <w:rPr>
      <w:rFonts w:eastAsiaTheme="majorEastAsia" w:cstheme="majorBidi"/>
      <w:b/>
      <w:bCs/>
      <w:iCs/>
      <w:color w:val="007C31"/>
      <w:spacing w:val="15"/>
      <w:sz w:val="28"/>
      <w:szCs w:val="28"/>
    </w:rPr>
  </w:style>
  <w:style w:type="character" w:customStyle="1" w:styleId="SubtitleChar">
    <w:name w:val="Subtitle Char"/>
    <w:aliases w:val="SEC Paper Heading Char"/>
    <w:basedOn w:val="DefaultParagraphFont"/>
    <w:link w:val="Subtitle"/>
    <w:uiPriority w:val="11"/>
    <w:rsid w:val="008947B4"/>
    <w:rPr>
      <w:rFonts w:ascii="Arial" w:eastAsiaTheme="majorEastAsia" w:hAnsi="Arial" w:cstheme="majorBidi"/>
      <w:b/>
      <w:bCs/>
      <w:iCs/>
      <w:color w:val="007C31"/>
      <w:spacing w:val="15"/>
      <w:sz w:val="28"/>
      <w:szCs w:val="28"/>
    </w:rPr>
  </w:style>
  <w:style w:type="character" w:customStyle="1" w:styleId="MRABodyChar">
    <w:name w:val="MRA Body Char"/>
    <w:basedOn w:val="DefaultParagraphFont"/>
    <w:link w:val="MRABody"/>
    <w:locked/>
    <w:rsid w:val="00E1288E"/>
  </w:style>
  <w:style w:type="paragraph" w:customStyle="1" w:styleId="MRABody">
    <w:name w:val="MRA Body"/>
    <w:basedOn w:val="Normal"/>
    <w:link w:val="MRABodyChar"/>
    <w:rsid w:val="00E1288E"/>
    <w:pPr>
      <w:keepLines/>
      <w:spacing w:line="288" w:lineRule="auto"/>
      <w:jc w:val="both"/>
    </w:pPr>
    <w:rPr>
      <w:rFonts w:asciiTheme="minorHAnsi" w:hAnsiTheme="minorHAnsi"/>
      <w:color w:val="auto"/>
      <w:sz w:val="22"/>
    </w:rPr>
  </w:style>
  <w:style w:type="table" w:customStyle="1" w:styleId="SECTable">
    <w:name w:val="SEC Table"/>
    <w:basedOn w:val="TableNormal"/>
    <w:uiPriority w:val="99"/>
    <w:rsid w:val="00881CA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0"/>
      </w:rPr>
      <w:tblPr/>
      <w:tcPr>
        <w:shd w:val="clear" w:color="auto" w:fill="00B0F0"/>
      </w:tcPr>
    </w:tblStylePr>
  </w:style>
  <w:style w:type="paragraph" w:styleId="ListParagraph">
    <w:name w:val="List Paragraph"/>
    <w:aliases w:val="Bullet text"/>
    <w:basedOn w:val="Normal"/>
    <w:link w:val="ListParagraphChar"/>
    <w:qFormat/>
    <w:rsid w:val="00351AD1"/>
    <w:pPr>
      <w:numPr>
        <w:numId w:val="2"/>
      </w:numPr>
    </w:pPr>
  </w:style>
  <w:style w:type="paragraph" w:customStyle="1" w:styleId="SECPaperTitle">
    <w:name w:val="SEC Paper Title"/>
    <w:basedOn w:val="Title"/>
    <w:link w:val="SECPaperTitleChar"/>
    <w:rsid w:val="001E4249"/>
  </w:style>
  <w:style w:type="paragraph" w:customStyle="1" w:styleId="Sub-Heading">
    <w:name w:val="Sub-Heading"/>
    <w:basedOn w:val="Normal"/>
    <w:link w:val="Sub-HeadingChar"/>
    <w:rsid w:val="00267F7B"/>
    <w:rPr>
      <w:b/>
    </w:rPr>
  </w:style>
  <w:style w:type="character" w:customStyle="1" w:styleId="SECPaperTitleChar">
    <w:name w:val="SEC Paper Title Char"/>
    <w:basedOn w:val="TitleChar"/>
    <w:link w:val="SECPaperTitle"/>
    <w:rsid w:val="001E4249"/>
    <w:rPr>
      <w:rFonts w:ascii="Arial" w:eastAsiaTheme="majorEastAsia" w:hAnsi="Arial" w:cstheme="majorBidi"/>
      <w:b/>
      <w:color w:val="404040" w:themeColor="text1" w:themeTint="BF"/>
      <w:spacing w:val="5"/>
      <w:kern w:val="28"/>
      <w:sz w:val="32"/>
      <w:szCs w:val="52"/>
    </w:rPr>
  </w:style>
  <w:style w:type="numbering" w:customStyle="1" w:styleId="SECPanelPaperHeadings">
    <w:name w:val="SEC Panel Paper Headings"/>
    <w:uiPriority w:val="99"/>
    <w:rsid w:val="00E5727E"/>
    <w:pPr>
      <w:numPr>
        <w:numId w:val="3"/>
      </w:numPr>
    </w:pPr>
  </w:style>
  <w:style w:type="character" w:customStyle="1" w:styleId="Sub-HeadingChar">
    <w:name w:val="Sub-Heading Char"/>
    <w:basedOn w:val="DefaultParagraphFont"/>
    <w:link w:val="Sub-Heading"/>
    <w:rsid w:val="00267F7B"/>
    <w:rPr>
      <w:rFonts w:ascii="Arial" w:hAnsi="Arial"/>
      <w:b/>
      <w:color w:val="404040" w:themeColor="text1" w:themeTint="BF"/>
      <w:sz w:val="20"/>
    </w:rPr>
  </w:style>
  <w:style w:type="paragraph" w:styleId="Caption">
    <w:name w:val="caption"/>
    <w:aliases w:val="Caption SEC Table"/>
    <w:basedOn w:val="Sub-Heading"/>
    <w:next w:val="Normal"/>
    <w:uiPriority w:val="35"/>
    <w:unhideWhenUsed/>
    <w:rsid w:val="006A172D"/>
    <w:pPr>
      <w:ind w:left="709" w:hanging="709"/>
      <w:jc w:val="right"/>
    </w:pPr>
    <w:rPr>
      <w:b w:val="0"/>
      <w:i/>
    </w:rPr>
  </w:style>
  <w:style w:type="paragraph" w:customStyle="1" w:styleId="Subtitle2">
    <w:name w:val="Subtitle2"/>
    <w:aliases w:val="SEC Paper Sub-Heading"/>
    <w:basedOn w:val="Subtitle"/>
    <w:next w:val="Normal"/>
    <w:rsid w:val="00F57FE2"/>
    <w:pPr>
      <w:numPr>
        <w:ilvl w:val="1"/>
      </w:numPr>
      <w:spacing w:before="0"/>
    </w:pPr>
    <w:rPr>
      <w:sz w:val="20"/>
    </w:rPr>
  </w:style>
  <w:style w:type="numbering" w:customStyle="1" w:styleId="Subtitles">
    <w:name w:val="Subtitles"/>
    <w:uiPriority w:val="99"/>
    <w:rsid w:val="00A75FD0"/>
    <w:pPr>
      <w:numPr>
        <w:numId w:val="4"/>
      </w:numPr>
    </w:pPr>
  </w:style>
  <w:style w:type="character" w:styleId="CommentReference">
    <w:name w:val="annotation reference"/>
    <w:basedOn w:val="DefaultParagraphFont"/>
    <w:uiPriority w:val="99"/>
    <w:semiHidden/>
    <w:unhideWhenUsed/>
    <w:rsid w:val="00170C40"/>
    <w:rPr>
      <w:sz w:val="16"/>
      <w:szCs w:val="16"/>
    </w:rPr>
  </w:style>
  <w:style w:type="paragraph" w:styleId="CommentText">
    <w:name w:val="annotation text"/>
    <w:basedOn w:val="Normal"/>
    <w:link w:val="CommentTextChar"/>
    <w:uiPriority w:val="99"/>
    <w:unhideWhenUsed/>
    <w:rsid w:val="00170C40"/>
    <w:pPr>
      <w:spacing w:line="240" w:lineRule="auto"/>
    </w:pPr>
    <w:rPr>
      <w:szCs w:val="20"/>
    </w:rPr>
  </w:style>
  <w:style w:type="character" w:customStyle="1" w:styleId="CommentTextChar">
    <w:name w:val="Comment Text Char"/>
    <w:basedOn w:val="DefaultParagraphFont"/>
    <w:link w:val="CommentText"/>
    <w:uiPriority w:val="99"/>
    <w:rsid w:val="00170C40"/>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170C40"/>
    <w:rPr>
      <w:b/>
      <w:bCs/>
    </w:rPr>
  </w:style>
  <w:style w:type="character" w:customStyle="1" w:styleId="CommentSubjectChar">
    <w:name w:val="Comment Subject Char"/>
    <w:basedOn w:val="CommentTextChar"/>
    <w:link w:val="CommentSubject"/>
    <w:uiPriority w:val="99"/>
    <w:semiHidden/>
    <w:rsid w:val="00170C40"/>
    <w:rPr>
      <w:rFonts w:ascii="Arial" w:hAnsi="Arial"/>
      <w:b/>
      <w:bCs/>
      <w:color w:val="404040" w:themeColor="text1" w:themeTint="BF"/>
      <w:sz w:val="20"/>
      <w:szCs w:val="20"/>
    </w:rPr>
  </w:style>
  <w:style w:type="paragraph" w:customStyle="1" w:styleId="Default">
    <w:name w:val="Default"/>
    <w:rsid w:val="008E5272"/>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9A1B54"/>
    <w:pPr>
      <w:spacing w:after="0" w:line="240" w:lineRule="auto"/>
    </w:pPr>
    <w:rPr>
      <w:szCs w:val="20"/>
    </w:rPr>
  </w:style>
  <w:style w:type="character" w:customStyle="1" w:styleId="FootnoteTextChar">
    <w:name w:val="Footnote Text Char"/>
    <w:basedOn w:val="DefaultParagraphFont"/>
    <w:link w:val="FootnoteText"/>
    <w:uiPriority w:val="99"/>
    <w:semiHidden/>
    <w:rsid w:val="009A1B54"/>
    <w:rPr>
      <w:rFonts w:ascii="Arial" w:hAnsi="Arial"/>
      <w:color w:val="404040" w:themeColor="text1" w:themeTint="BF"/>
      <w:sz w:val="20"/>
      <w:szCs w:val="20"/>
    </w:rPr>
  </w:style>
  <w:style w:type="character" w:styleId="FootnoteReference">
    <w:name w:val="footnote reference"/>
    <w:basedOn w:val="DefaultParagraphFont"/>
    <w:uiPriority w:val="99"/>
    <w:semiHidden/>
    <w:unhideWhenUsed/>
    <w:rsid w:val="009A1B54"/>
    <w:rPr>
      <w:vertAlign w:val="superscript"/>
    </w:rPr>
  </w:style>
  <w:style w:type="paragraph" w:styleId="PlainText">
    <w:name w:val="Plain Text"/>
    <w:basedOn w:val="Normal"/>
    <w:link w:val="PlainTextChar"/>
    <w:uiPriority w:val="99"/>
    <w:semiHidden/>
    <w:unhideWhenUsed/>
    <w:rsid w:val="00466069"/>
    <w:pPr>
      <w:spacing w:after="0" w:line="240" w:lineRule="auto"/>
    </w:pPr>
    <w:rPr>
      <w:rFonts w:ascii="Calibri" w:hAnsi="Calibri" w:cs="Consolas"/>
      <w:color w:val="auto"/>
      <w:sz w:val="22"/>
      <w:szCs w:val="21"/>
    </w:rPr>
  </w:style>
  <w:style w:type="character" w:customStyle="1" w:styleId="PlainTextChar">
    <w:name w:val="Plain Text Char"/>
    <w:basedOn w:val="DefaultParagraphFont"/>
    <w:link w:val="PlainText"/>
    <w:uiPriority w:val="99"/>
    <w:semiHidden/>
    <w:rsid w:val="00466069"/>
    <w:rPr>
      <w:rFonts w:ascii="Calibri" w:hAnsi="Calibri" w:cs="Consolas"/>
      <w:szCs w:val="21"/>
    </w:rPr>
  </w:style>
  <w:style w:type="character" w:customStyle="1" w:styleId="apple-converted-space">
    <w:name w:val="apple-converted-space"/>
    <w:basedOn w:val="DefaultParagraphFont"/>
    <w:rsid w:val="004E0D05"/>
  </w:style>
  <w:style w:type="character" w:styleId="SubtleEmphasis">
    <w:name w:val="Subtle Emphasis"/>
    <w:basedOn w:val="DefaultParagraphFont"/>
    <w:uiPriority w:val="19"/>
    <w:rsid w:val="00AC2114"/>
    <w:rPr>
      <w:i/>
      <w:iCs/>
      <w:color w:val="404040" w:themeColor="text1" w:themeTint="BF"/>
    </w:rPr>
  </w:style>
  <w:style w:type="character" w:styleId="Emphasis">
    <w:name w:val="Emphasis"/>
    <w:basedOn w:val="DefaultParagraphFont"/>
    <w:uiPriority w:val="20"/>
    <w:rsid w:val="00AC2114"/>
    <w:rPr>
      <w:i/>
      <w:iCs/>
    </w:rPr>
  </w:style>
  <w:style w:type="character" w:styleId="IntenseEmphasis">
    <w:name w:val="Intense Emphasis"/>
    <w:basedOn w:val="DefaultParagraphFont"/>
    <w:uiPriority w:val="21"/>
    <w:rsid w:val="00AC2114"/>
    <w:rPr>
      <w:i/>
      <w:iCs/>
      <w:color w:val="4F81BD" w:themeColor="accent1"/>
    </w:rPr>
  </w:style>
  <w:style w:type="character" w:styleId="Strong">
    <w:name w:val="Strong"/>
    <w:basedOn w:val="DefaultParagraphFont"/>
    <w:uiPriority w:val="22"/>
    <w:rsid w:val="00AC2114"/>
    <w:rPr>
      <w:b/>
      <w:bCs/>
    </w:rPr>
  </w:style>
  <w:style w:type="paragraph" w:styleId="Quote">
    <w:name w:val="Quote"/>
    <w:basedOn w:val="Normal"/>
    <w:next w:val="Normal"/>
    <w:link w:val="QuoteChar"/>
    <w:uiPriority w:val="29"/>
    <w:rsid w:val="00AC2114"/>
    <w:pPr>
      <w:spacing w:before="200" w:after="160"/>
      <w:ind w:left="864" w:right="864"/>
      <w:jc w:val="center"/>
    </w:pPr>
    <w:rPr>
      <w:i/>
      <w:iCs/>
    </w:rPr>
  </w:style>
  <w:style w:type="character" w:customStyle="1" w:styleId="QuoteChar">
    <w:name w:val="Quote Char"/>
    <w:basedOn w:val="DefaultParagraphFont"/>
    <w:link w:val="Quote"/>
    <w:uiPriority w:val="29"/>
    <w:rsid w:val="00AC2114"/>
    <w:rPr>
      <w:rFonts w:ascii="Arial" w:hAnsi="Arial"/>
      <w:i/>
      <w:iCs/>
      <w:color w:val="404040" w:themeColor="text1" w:themeTint="BF"/>
      <w:sz w:val="20"/>
    </w:rPr>
  </w:style>
  <w:style w:type="paragraph" w:styleId="IntenseQuote">
    <w:name w:val="Intense Quote"/>
    <w:basedOn w:val="Normal"/>
    <w:next w:val="Normal"/>
    <w:link w:val="IntenseQuoteChar"/>
    <w:uiPriority w:val="30"/>
    <w:rsid w:val="00AC211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C2114"/>
    <w:rPr>
      <w:rFonts w:ascii="Arial" w:hAnsi="Arial"/>
      <w:i/>
      <w:iCs/>
      <w:color w:val="4F81BD" w:themeColor="accent1"/>
      <w:sz w:val="20"/>
    </w:rPr>
  </w:style>
  <w:style w:type="character" w:customStyle="1" w:styleId="Heading3Char">
    <w:name w:val="Heading 3 Char"/>
    <w:aliases w:val="Level 2 subheading Char"/>
    <w:basedOn w:val="DefaultParagraphFont"/>
    <w:link w:val="Heading3"/>
    <w:uiPriority w:val="7"/>
    <w:rsid w:val="0022344C"/>
    <w:rPr>
      <w:rFonts w:ascii="Arial" w:eastAsiaTheme="majorEastAsia" w:hAnsi="Arial" w:cstheme="majorBidi"/>
      <w:b/>
      <w:sz w:val="20"/>
      <w:szCs w:val="24"/>
    </w:rPr>
  </w:style>
  <w:style w:type="character" w:styleId="Hyperlink">
    <w:name w:val="Hyperlink"/>
    <w:basedOn w:val="DefaultParagraphFont"/>
    <w:uiPriority w:val="99"/>
    <w:unhideWhenUsed/>
    <w:rsid w:val="00AC702E"/>
    <w:rPr>
      <w:color w:val="0563C1"/>
      <w:u w:val="single"/>
    </w:rPr>
  </w:style>
  <w:style w:type="character" w:styleId="UnresolvedMention">
    <w:name w:val="Unresolved Mention"/>
    <w:basedOn w:val="DefaultParagraphFont"/>
    <w:uiPriority w:val="99"/>
    <w:semiHidden/>
    <w:unhideWhenUsed/>
    <w:rsid w:val="00687160"/>
    <w:rPr>
      <w:color w:val="808080"/>
      <w:shd w:val="clear" w:color="auto" w:fill="E6E6E6"/>
    </w:rPr>
  </w:style>
  <w:style w:type="character" w:styleId="PlaceholderText">
    <w:name w:val="Placeholder Text"/>
    <w:basedOn w:val="DefaultParagraphFont"/>
    <w:uiPriority w:val="99"/>
    <w:semiHidden/>
    <w:rsid w:val="0004306A"/>
    <w:rPr>
      <w:color w:val="808080"/>
    </w:rPr>
  </w:style>
  <w:style w:type="character" w:customStyle="1" w:styleId="ListParagraphChar">
    <w:name w:val="List Paragraph Char"/>
    <w:aliases w:val="Bullet text Char"/>
    <w:basedOn w:val="DefaultParagraphFont"/>
    <w:link w:val="ListParagraph"/>
    <w:qFormat/>
    <w:locked/>
    <w:rsid w:val="0022344C"/>
    <w:rPr>
      <w:rFonts w:ascii="Arial" w:hAnsi="Arial"/>
      <w:color w:val="404040" w:themeColor="text1" w:themeTint="BF"/>
      <w:sz w:val="20"/>
    </w:rPr>
  </w:style>
  <w:style w:type="character" w:customStyle="1" w:styleId="Heading4Char">
    <w:name w:val="Heading 4 Char"/>
    <w:aliases w:val="Level 3 subheading Char"/>
    <w:basedOn w:val="DefaultParagraphFont"/>
    <w:link w:val="Heading4"/>
    <w:uiPriority w:val="7"/>
    <w:rsid w:val="0022344C"/>
    <w:rPr>
      <w:rFonts w:ascii="Arial" w:hAnsi="Arial"/>
      <w:b/>
      <w:i/>
      <w:color w:val="404040" w:themeColor="text1" w:themeTint="BF"/>
      <w:sz w:val="20"/>
    </w:rPr>
  </w:style>
  <w:style w:type="character" w:customStyle="1" w:styleId="Heading5Char">
    <w:name w:val="Heading 5 Char"/>
    <w:basedOn w:val="DefaultParagraphFont"/>
    <w:link w:val="Heading5"/>
    <w:uiPriority w:val="9"/>
    <w:rsid w:val="006A172D"/>
    <w:rPr>
      <w:rFonts w:asciiTheme="majorHAnsi" w:eastAsiaTheme="majorEastAsia" w:hAnsiTheme="majorHAnsi" w:cstheme="majorBidi"/>
      <w:color w:val="365F91" w:themeColor="accent1" w:themeShade="BF"/>
      <w:sz w:val="20"/>
    </w:rPr>
  </w:style>
  <w:style w:type="paragraph" w:styleId="TOC2">
    <w:name w:val="toc 2"/>
    <w:basedOn w:val="Normal"/>
    <w:next w:val="Normal"/>
    <w:autoRedefine/>
    <w:uiPriority w:val="39"/>
    <w:unhideWhenUsed/>
    <w:rsid w:val="00B62A67"/>
    <w:pPr>
      <w:spacing w:after="100"/>
      <w:ind w:left="200"/>
    </w:pPr>
  </w:style>
  <w:style w:type="paragraph" w:styleId="TOC1">
    <w:name w:val="toc 1"/>
    <w:basedOn w:val="Normal"/>
    <w:next w:val="Normal"/>
    <w:autoRedefine/>
    <w:uiPriority w:val="39"/>
    <w:unhideWhenUsed/>
    <w:rsid w:val="00B62A67"/>
    <w:pPr>
      <w:spacing w:after="100"/>
    </w:pPr>
    <w:rPr>
      <w:color w:val="007C31"/>
      <w:sz w:val="22"/>
    </w:rPr>
  </w:style>
  <w:style w:type="paragraph" w:customStyle="1" w:styleId="Questiontitle">
    <w:name w:val="Question title"/>
    <w:basedOn w:val="Normal"/>
    <w:uiPriority w:val="8"/>
    <w:qFormat/>
    <w:rsid w:val="00375D68"/>
    <w:pPr>
      <w:keepNext/>
      <w:spacing w:before="40" w:after="40" w:line="240" w:lineRule="auto"/>
      <w:jc w:val="center"/>
    </w:pPr>
    <w:rPr>
      <w:b/>
      <w:color w:val="FFFFFF" w:themeColor="background1"/>
    </w:rPr>
  </w:style>
  <w:style w:type="paragraph" w:customStyle="1" w:styleId="Questionheader">
    <w:name w:val="Question header"/>
    <w:basedOn w:val="Normal"/>
    <w:uiPriority w:val="8"/>
    <w:qFormat/>
    <w:rsid w:val="004371AB"/>
    <w:pPr>
      <w:keepNext/>
      <w:spacing w:before="40" w:after="80" w:line="288" w:lineRule="auto"/>
      <w:jc w:val="center"/>
    </w:pPr>
    <w:rPr>
      <w:b/>
      <w:color w:val="007C31"/>
    </w:rPr>
  </w:style>
  <w:style w:type="paragraph" w:customStyle="1" w:styleId="Questionbodytext">
    <w:name w:val="Question body text"/>
    <w:basedOn w:val="Normal"/>
    <w:uiPriority w:val="8"/>
    <w:qFormat/>
    <w:rsid w:val="004371AB"/>
    <w:pPr>
      <w:spacing w:before="40" w:after="8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6772">
      <w:bodyDiv w:val="1"/>
      <w:marLeft w:val="0"/>
      <w:marRight w:val="0"/>
      <w:marTop w:val="0"/>
      <w:marBottom w:val="0"/>
      <w:divBdr>
        <w:top w:val="none" w:sz="0" w:space="0" w:color="auto"/>
        <w:left w:val="none" w:sz="0" w:space="0" w:color="auto"/>
        <w:bottom w:val="none" w:sz="0" w:space="0" w:color="auto"/>
        <w:right w:val="none" w:sz="0" w:space="0" w:color="auto"/>
      </w:divBdr>
    </w:div>
    <w:div w:id="30540658">
      <w:bodyDiv w:val="1"/>
      <w:marLeft w:val="0"/>
      <w:marRight w:val="0"/>
      <w:marTop w:val="0"/>
      <w:marBottom w:val="0"/>
      <w:divBdr>
        <w:top w:val="none" w:sz="0" w:space="0" w:color="auto"/>
        <w:left w:val="none" w:sz="0" w:space="0" w:color="auto"/>
        <w:bottom w:val="none" w:sz="0" w:space="0" w:color="auto"/>
        <w:right w:val="none" w:sz="0" w:space="0" w:color="auto"/>
      </w:divBdr>
    </w:div>
    <w:div w:id="61104298">
      <w:bodyDiv w:val="1"/>
      <w:marLeft w:val="0"/>
      <w:marRight w:val="0"/>
      <w:marTop w:val="0"/>
      <w:marBottom w:val="0"/>
      <w:divBdr>
        <w:top w:val="none" w:sz="0" w:space="0" w:color="auto"/>
        <w:left w:val="none" w:sz="0" w:space="0" w:color="auto"/>
        <w:bottom w:val="none" w:sz="0" w:space="0" w:color="auto"/>
        <w:right w:val="none" w:sz="0" w:space="0" w:color="auto"/>
      </w:divBdr>
    </w:div>
    <w:div w:id="161089327">
      <w:bodyDiv w:val="1"/>
      <w:marLeft w:val="0"/>
      <w:marRight w:val="0"/>
      <w:marTop w:val="0"/>
      <w:marBottom w:val="0"/>
      <w:divBdr>
        <w:top w:val="none" w:sz="0" w:space="0" w:color="auto"/>
        <w:left w:val="none" w:sz="0" w:space="0" w:color="auto"/>
        <w:bottom w:val="none" w:sz="0" w:space="0" w:color="auto"/>
        <w:right w:val="none" w:sz="0" w:space="0" w:color="auto"/>
      </w:divBdr>
    </w:div>
    <w:div w:id="561988864">
      <w:bodyDiv w:val="1"/>
      <w:marLeft w:val="0"/>
      <w:marRight w:val="0"/>
      <w:marTop w:val="0"/>
      <w:marBottom w:val="0"/>
      <w:divBdr>
        <w:top w:val="none" w:sz="0" w:space="0" w:color="auto"/>
        <w:left w:val="none" w:sz="0" w:space="0" w:color="auto"/>
        <w:bottom w:val="none" w:sz="0" w:space="0" w:color="auto"/>
        <w:right w:val="none" w:sz="0" w:space="0" w:color="auto"/>
      </w:divBdr>
    </w:div>
    <w:div w:id="1030912772">
      <w:bodyDiv w:val="1"/>
      <w:marLeft w:val="0"/>
      <w:marRight w:val="0"/>
      <w:marTop w:val="0"/>
      <w:marBottom w:val="0"/>
      <w:divBdr>
        <w:top w:val="none" w:sz="0" w:space="0" w:color="auto"/>
        <w:left w:val="none" w:sz="0" w:space="0" w:color="auto"/>
        <w:bottom w:val="none" w:sz="0" w:space="0" w:color="auto"/>
        <w:right w:val="none" w:sz="0" w:space="0" w:color="auto"/>
      </w:divBdr>
    </w:div>
    <w:div w:id="1240480208">
      <w:bodyDiv w:val="1"/>
      <w:marLeft w:val="0"/>
      <w:marRight w:val="0"/>
      <w:marTop w:val="0"/>
      <w:marBottom w:val="0"/>
      <w:divBdr>
        <w:top w:val="none" w:sz="0" w:space="0" w:color="auto"/>
        <w:left w:val="none" w:sz="0" w:space="0" w:color="auto"/>
        <w:bottom w:val="none" w:sz="0" w:space="0" w:color="auto"/>
        <w:right w:val="none" w:sz="0" w:space="0" w:color="auto"/>
      </w:divBdr>
    </w:div>
    <w:div w:id="1252081210">
      <w:bodyDiv w:val="1"/>
      <w:marLeft w:val="0"/>
      <w:marRight w:val="0"/>
      <w:marTop w:val="0"/>
      <w:marBottom w:val="0"/>
      <w:divBdr>
        <w:top w:val="none" w:sz="0" w:space="0" w:color="auto"/>
        <w:left w:val="none" w:sz="0" w:space="0" w:color="auto"/>
        <w:bottom w:val="none" w:sz="0" w:space="0" w:color="auto"/>
        <w:right w:val="none" w:sz="0" w:space="0" w:color="auto"/>
      </w:divBdr>
    </w:div>
    <w:div w:id="1451164877">
      <w:bodyDiv w:val="1"/>
      <w:marLeft w:val="0"/>
      <w:marRight w:val="0"/>
      <w:marTop w:val="0"/>
      <w:marBottom w:val="0"/>
      <w:divBdr>
        <w:top w:val="none" w:sz="0" w:space="0" w:color="auto"/>
        <w:left w:val="none" w:sz="0" w:space="0" w:color="auto"/>
        <w:bottom w:val="none" w:sz="0" w:space="0" w:color="auto"/>
        <w:right w:val="none" w:sz="0" w:space="0" w:color="auto"/>
      </w:divBdr>
    </w:div>
    <w:div w:id="1457213787">
      <w:bodyDiv w:val="1"/>
      <w:marLeft w:val="0"/>
      <w:marRight w:val="0"/>
      <w:marTop w:val="0"/>
      <w:marBottom w:val="0"/>
      <w:divBdr>
        <w:top w:val="none" w:sz="0" w:space="0" w:color="auto"/>
        <w:left w:val="none" w:sz="0" w:space="0" w:color="auto"/>
        <w:bottom w:val="none" w:sz="0" w:space="0" w:color="auto"/>
        <w:right w:val="none" w:sz="0" w:space="0" w:color="auto"/>
      </w:divBdr>
    </w:div>
    <w:div w:id="1607809783">
      <w:bodyDiv w:val="1"/>
      <w:marLeft w:val="0"/>
      <w:marRight w:val="0"/>
      <w:marTop w:val="0"/>
      <w:marBottom w:val="0"/>
      <w:divBdr>
        <w:top w:val="none" w:sz="0" w:space="0" w:color="auto"/>
        <w:left w:val="none" w:sz="0" w:space="0" w:color="auto"/>
        <w:bottom w:val="none" w:sz="0" w:space="0" w:color="auto"/>
        <w:right w:val="none" w:sz="0" w:space="0" w:color="auto"/>
      </w:divBdr>
    </w:div>
    <w:div w:id="166423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lients\SECCo\05%20-%20Modifications\Templates\01%20-%20Documents\03%20-%20Refine%20Stage%20documents\03%20-%20Refinement%20Consultation\Refinement%20Consultation%20Respons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7E6AE-2307-4362-8508-128803BD3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Refinement Consultation Responses Template</Template>
  <TotalTime>82</TotalTime>
  <Pages>11</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MP139 Refinement Consultation responses</vt:lpstr>
    </vt:vector>
  </TitlesOfParts>
  <Company>SECAS</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MP139 Refinement Consultation responses</dc:title>
  <dc:subject/>
  <dc:creator>Emmanuel Ajayi</dc:creator>
  <cp:keywords/>
  <dc:description/>
  <cp:lastModifiedBy>Emmanuel Ajayi</cp:lastModifiedBy>
  <cp:revision>6</cp:revision>
  <cp:lastPrinted>2018-06-08T10:24:00Z</cp:lastPrinted>
  <dcterms:created xsi:type="dcterms:W3CDTF">2020-10-29T15:00:00Z</dcterms:created>
  <dcterms:modified xsi:type="dcterms:W3CDTF">2020-11-10T15:03:00Z</dcterms:modified>
</cp:coreProperties>
</file>