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B0EB" w14:textId="73EF8A35" w:rsidR="00763073" w:rsidRPr="00DA3671" w:rsidRDefault="00026F80" w:rsidP="00763073">
      <w:pPr>
        <w:pStyle w:val="Title"/>
        <w:spacing w:line="240" w:lineRule="auto"/>
        <w:rPr>
          <w:b/>
          <w:sz w:val="48"/>
          <w:szCs w:val="48"/>
        </w:rPr>
      </w:pPr>
      <w:bookmarkStart w:id="0" w:name="_Toc321376988"/>
      <w:bookmarkStart w:id="1" w:name="_Toc315353871"/>
      <w:bookmarkStart w:id="2" w:name="_Toc315871457"/>
      <w:bookmarkStart w:id="3" w:name="_Toc319481193"/>
      <w:bookmarkStart w:id="4" w:name="_Toc319482309"/>
      <w:bookmarkStart w:id="5" w:name="_Toc319483055"/>
      <w:bookmarkStart w:id="6" w:name="_Toc319491917"/>
      <w:bookmarkStart w:id="7" w:name="_Toc319492101"/>
      <w:bookmarkStart w:id="8" w:name="_Toc319675983"/>
      <w:bookmarkStart w:id="9" w:name="_Toc319690656"/>
      <w:bookmarkStart w:id="10" w:name="_Toc319911600"/>
      <w:bookmarkStart w:id="11" w:name="_Toc319912134"/>
      <w:bookmarkStart w:id="12" w:name="_Toc319912208"/>
      <w:bookmarkStart w:id="13" w:name="_Toc319940524"/>
      <w:bookmarkStart w:id="14" w:name="_Toc319940798"/>
      <w:bookmarkStart w:id="15" w:name="_Toc320180033"/>
      <w:bookmarkStart w:id="16" w:name="_Toc320222955"/>
      <w:bookmarkStart w:id="17" w:name="_Toc320223087"/>
      <w:bookmarkStart w:id="18" w:name="_Toc320261872"/>
      <w:bookmarkStart w:id="19" w:name="_Toc320609661"/>
      <w:bookmarkStart w:id="20" w:name="_Toc320615881"/>
      <w:bookmarkStart w:id="21" w:name="_Toc320618877"/>
      <w:bookmarkStart w:id="22" w:name="_Toc320794787"/>
      <w:bookmarkStart w:id="23" w:name="_Toc320807465"/>
      <w:bookmarkStart w:id="24" w:name="_Toc320807874"/>
      <w:bookmarkStart w:id="25" w:name="_Toc320810956"/>
      <w:bookmarkStart w:id="26" w:name="_Toc320814324"/>
      <w:bookmarkStart w:id="27" w:name="_Toc321327732"/>
      <w:r>
        <w:rPr>
          <w:b/>
          <w:sz w:val="48"/>
          <w:szCs w:val="48"/>
        </w:rPr>
        <w:t xml:space="preserve"> </w:t>
      </w:r>
      <w:r w:rsidR="00763073" w:rsidRPr="00DA3671">
        <w:rPr>
          <w:b/>
          <w:sz w:val="48"/>
          <w:szCs w:val="48"/>
        </w:rPr>
        <w:t>Smart Metering Implementation Programme</w:t>
      </w:r>
    </w:p>
    <w:p w14:paraId="262BB0EC" w14:textId="5203F357" w:rsidR="00763073" w:rsidRPr="00DA3671" w:rsidRDefault="0062035D" w:rsidP="00763073">
      <w:pPr>
        <w:pStyle w:val="Title"/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Smart Meter Equipment Technical</w:t>
      </w:r>
      <w:r w:rsidR="00763073">
        <w:rPr>
          <w:b/>
          <w:sz w:val="48"/>
          <w:szCs w:val="48"/>
        </w:rPr>
        <w:t xml:space="preserve"> Specification</w:t>
      </w:r>
      <w:r>
        <w:rPr>
          <w:b/>
          <w:sz w:val="48"/>
          <w:szCs w:val="48"/>
        </w:rPr>
        <w:t>s</w:t>
      </w:r>
      <w:r w:rsidR="00E86FB7">
        <w:rPr>
          <w:b/>
          <w:sz w:val="48"/>
          <w:szCs w:val="48"/>
        </w:rPr>
        <w:t xml:space="preserve"> 2</w:t>
      </w:r>
      <w:r w:rsidR="00763073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SMETS</w:t>
      </w:r>
      <w:r w:rsidR="00E86FB7">
        <w:rPr>
          <w:b/>
          <w:sz w:val="48"/>
          <w:szCs w:val="48"/>
        </w:rPr>
        <w:t>2</w:t>
      </w:r>
      <w:r w:rsidR="00763073">
        <w:rPr>
          <w:b/>
          <w:sz w:val="48"/>
          <w:szCs w:val="48"/>
        </w:rPr>
        <w:t>)</w:t>
      </w:r>
    </w:p>
    <w:p w14:paraId="262BB0ED" w14:textId="77777777" w:rsidR="00763073" w:rsidRDefault="00763073" w:rsidP="00763073"/>
    <w:p w14:paraId="262BB0EE" w14:textId="77777777" w:rsidR="00763073" w:rsidRDefault="00763073" w:rsidP="00763073"/>
    <w:p w14:paraId="262BB0EF" w14:textId="77777777" w:rsidR="00763073" w:rsidRDefault="00763073" w:rsidP="00763073"/>
    <w:p w14:paraId="262BB0F0" w14:textId="77777777" w:rsidR="00763073" w:rsidRDefault="00763073" w:rsidP="00763073"/>
    <w:p w14:paraId="262BB0F1" w14:textId="77777777" w:rsidR="00763073" w:rsidRDefault="00763073" w:rsidP="00763073"/>
    <w:p w14:paraId="262BB0F2" w14:textId="77777777" w:rsidR="00763073" w:rsidRDefault="00763073" w:rsidP="00763073"/>
    <w:p w14:paraId="262BB0F3" w14:textId="77777777" w:rsidR="00763073" w:rsidRDefault="00763073" w:rsidP="00763073"/>
    <w:p w14:paraId="262BB0F4" w14:textId="77777777" w:rsidR="00763073" w:rsidRDefault="00763073" w:rsidP="00763073"/>
    <w:p w14:paraId="262BB0F5" w14:textId="77777777" w:rsidR="00763073" w:rsidRDefault="00763073" w:rsidP="00763073"/>
    <w:p w14:paraId="262BB0F6" w14:textId="77777777" w:rsidR="00763073" w:rsidRDefault="00763073" w:rsidP="00763073"/>
    <w:p w14:paraId="262BB0F7" w14:textId="77777777" w:rsidR="00763073" w:rsidRPr="00E23262" w:rsidRDefault="00763073" w:rsidP="00763073"/>
    <w:p w14:paraId="262BB0F8" w14:textId="77777777" w:rsidR="00763073" w:rsidRDefault="00763073" w:rsidP="00763073"/>
    <w:p w14:paraId="262BB0F9" w14:textId="77777777" w:rsidR="00763073" w:rsidRDefault="00763073" w:rsidP="0076307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262BB0FA" w14:textId="77777777" w:rsidR="00763073" w:rsidRDefault="00763073" w:rsidP="00763073"/>
    <w:p w14:paraId="262BB0FB" w14:textId="77777777" w:rsidR="00763073" w:rsidRDefault="00763073" w:rsidP="00763073"/>
    <w:p w14:paraId="262BB0FC" w14:textId="77777777" w:rsidR="00763073" w:rsidRDefault="00763073" w:rsidP="00763073"/>
    <w:p w14:paraId="262BB0FD" w14:textId="77777777" w:rsidR="00763073" w:rsidRDefault="00763073" w:rsidP="00763073"/>
    <w:p w14:paraId="262BB0FE" w14:textId="77777777" w:rsidR="00763073" w:rsidRDefault="00763073" w:rsidP="00763073"/>
    <w:p w14:paraId="262BB0FF" w14:textId="13FB2D11" w:rsidR="00763073" w:rsidRDefault="00763073" w:rsidP="00763073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Version </w:t>
      </w:r>
      <w:r w:rsidR="00044417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5.0 </w:t>
      </w:r>
      <w:r w:rsidR="00AC5DAD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Draft </w:t>
      </w:r>
      <w:r w:rsidR="005612C7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3</w:t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:  Release Note</w:t>
      </w:r>
    </w:p>
    <w:p w14:paraId="262BB100" w14:textId="33ED5DA8" w:rsidR="00763073" w:rsidRPr="00AD0A01" w:rsidRDefault="00AA020A" w:rsidP="00763073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31</w:t>
      </w:r>
      <w:r w:rsidR="00675133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 January </w:t>
      </w:r>
      <w:r w:rsidR="00AC5DAD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201</w:t>
      </w:r>
      <w:r w:rsidR="00831208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9</w:t>
      </w:r>
    </w:p>
    <w:p w14:paraId="262BB101" w14:textId="77777777" w:rsidR="00763073" w:rsidRDefault="00763073" w:rsidP="00763073">
      <w:pPr>
        <w:pStyle w:val="Heading1nonum"/>
        <w:pageBreakBefore w:val="0"/>
        <w:suppressLineNumbers/>
        <w:sectPr w:rsidR="00763073" w:rsidSect="00CD54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2BB102" w14:textId="77777777" w:rsidR="00763073" w:rsidRDefault="00763073" w:rsidP="00763073">
      <w:pPr>
        <w:pStyle w:val="HeadNoTOC"/>
      </w:pPr>
      <w:bookmarkStart w:id="28" w:name="OLE_LINK5"/>
      <w:bookmarkStart w:id="29" w:name="OLE_LINK6"/>
      <w:r>
        <w:lastRenderedPageBreak/>
        <w:t>Release Note</w:t>
      </w:r>
    </w:p>
    <w:p w14:paraId="2C64884D" w14:textId="7ED9DDF6" w:rsidR="00831208" w:rsidRDefault="00831208" w:rsidP="00763073">
      <w:r w:rsidRPr="006E6303">
        <w:t>This release note accompanies</w:t>
      </w:r>
      <w:r>
        <w:t xml:space="preserve"> the SMETS2 v</w:t>
      </w:r>
      <w:r w:rsidR="00044417">
        <w:t xml:space="preserve">5.0 Draft </w:t>
      </w:r>
      <w:r w:rsidR="009E306A">
        <w:t>3</w:t>
      </w:r>
      <w:r>
        <w:rPr>
          <w:rStyle w:val="FootnoteReference"/>
        </w:rPr>
        <w:footnoteReference w:id="1"/>
      </w:r>
      <w:r>
        <w:t>.</w:t>
      </w:r>
      <w:r w:rsidRPr="006E6303">
        <w:t xml:space="preserve"> </w:t>
      </w:r>
      <w:r>
        <w:t xml:space="preserve"> </w:t>
      </w:r>
      <w:r w:rsidRPr="006E6303">
        <w:t>It describes the principal changes and u</w:t>
      </w:r>
      <w:r>
        <w:t>pdates made to the SMETS2 v4.</w:t>
      </w:r>
      <w:r w:rsidR="00044417">
        <w:t>2</w:t>
      </w:r>
      <w:r>
        <w:t xml:space="preserve"> designated on </w:t>
      </w:r>
      <w:r w:rsidR="00044417">
        <w:t xml:space="preserve">4 July </w:t>
      </w:r>
      <w:r>
        <w:t>201</w:t>
      </w:r>
      <w:r w:rsidR="00044417">
        <w:t>9</w:t>
      </w:r>
      <w:r w:rsidR="005612C7">
        <w:t xml:space="preserve">.  The recent </w:t>
      </w:r>
      <w:r w:rsidRPr="006E6303">
        <w:t>revision</w:t>
      </w:r>
      <w:r w:rsidR="005612C7">
        <w:t xml:space="preserve"> and version </w:t>
      </w:r>
      <w:r w:rsidRPr="006E6303">
        <w:t xml:space="preserve">history of </w:t>
      </w:r>
      <w:r>
        <w:t>SMETS</w:t>
      </w:r>
      <w:r w:rsidR="005612C7">
        <w:t xml:space="preserve"> is also included</w:t>
      </w:r>
      <w:r w:rsidRPr="006E6303">
        <w:t>.</w:t>
      </w:r>
    </w:p>
    <w:p w14:paraId="262BB104" w14:textId="63D2BD6A" w:rsidR="00763073" w:rsidRPr="00371A9F" w:rsidRDefault="00831208" w:rsidP="00763073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>
        <w:rPr>
          <w:rFonts w:ascii="Arial Bold" w:eastAsia="Times New Roman" w:hAnsi="Arial Bold"/>
          <w:b/>
          <w:bCs/>
          <w:i/>
          <w:iCs/>
          <w:noProof/>
          <w:color w:val="009EE3"/>
        </w:rPr>
        <w:t>S</w:t>
      </w:r>
      <w:r w:rsidR="00763073" w:rsidRPr="00371A9F">
        <w:rPr>
          <w:rFonts w:ascii="Arial Bold" w:eastAsia="Times New Roman" w:hAnsi="Arial Bold"/>
          <w:b/>
          <w:bCs/>
          <w:i/>
          <w:iCs/>
          <w:noProof/>
          <w:color w:val="009EE3"/>
        </w:rPr>
        <w:t>ummary of main changes</w:t>
      </w:r>
    </w:p>
    <w:p w14:paraId="3A1F6F88" w14:textId="050F8409" w:rsidR="00044417" w:rsidRDefault="00763073" w:rsidP="00763073">
      <w:pPr>
        <w:suppressLineNumbers/>
      </w:pPr>
      <w:r>
        <w:rPr>
          <w:rFonts w:eastAsia="Calibri"/>
        </w:rPr>
        <w:t>T</w:t>
      </w:r>
      <w:r w:rsidRPr="00371A9F">
        <w:rPr>
          <w:rFonts w:eastAsia="Calibri"/>
        </w:rPr>
        <w:t>h</w:t>
      </w:r>
      <w:r>
        <w:rPr>
          <w:rFonts w:eastAsia="Calibri"/>
        </w:rPr>
        <w:t xml:space="preserve">e </w:t>
      </w:r>
      <w:r w:rsidR="00B056F7">
        <w:rPr>
          <w:rFonts w:eastAsia="Calibri"/>
        </w:rPr>
        <w:t xml:space="preserve">sections </w:t>
      </w:r>
      <w:r w:rsidR="004F71A4">
        <w:rPr>
          <w:rFonts w:eastAsia="Calibri"/>
        </w:rPr>
        <w:t xml:space="preserve">of </w:t>
      </w:r>
      <w:r w:rsidR="000117F9">
        <w:rPr>
          <w:rFonts w:eastAsia="Calibri"/>
        </w:rPr>
        <w:t xml:space="preserve">SMETS </w:t>
      </w:r>
      <w:r>
        <w:rPr>
          <w:rFonts w:eastAsia="Calibri"/>
        </w:rPr>
        <w:t xml:space="preserve">listed below </w:t>
      </w:r>
      <w:r w:rsidRPr="00371A9F">
        <w:rPr>
          <w:rFonts w:eastAsia="Calibri"/>
        </w:rPr>
        <w:t xml:space="preserve">incorporate </w:t>
      </w:r>
      <w:r w:rsidR="000117F9">
        <w:rPr>
          <w:rFonts w:eastAsia="Calibri"/>
        </w:rPr>
        <w:t xml:space="preserve">the </w:t>
      </w:r>
      <w:r w:rsidR="004F71A4">
        <w:rPr>
          <w:rFonts w:eastAsia="Calibri"/>
        </w:rPr>
        <w:t>princip</w:t>
      </w:r>
      <w:r w:rsidR="00A42B92">
        <w:rPr>
          <w:rFonts w:eastAsia="Calibri"/>
        </w:rPr>
        <w:t>a</w:t>
      </w:r>
      <w:r w:rsidR="004F71A4">
        <w:rPr>
          <w:rFonts w:eastAsia="Calibri"/>
        </w:rPr>
        <w:t>l</w:t>
      </w:r>
      <w:r w:rsidR="004F71A4" w:rsidRPr="00371A9F">
        <w:rPr>
          <w:rFonts w:eastAsia="Calibri"/>
        </w:rPr>
        <w:t xml:space="preserve"> </w:t>
      </w:r>
      <w:r w:rsidRPr="00371A9F">
        <w:rPr>
          <w:rFonts w:eastAsia="Calibri"/>
        </w:rPr>
        <w:t>cha</w:t>
      </w:r>
      <w:r>
        <w:rPr>
          <w:rFonts w:eastAsia="Calibri"/>
        </w:rPr>
        <w:t xml:space="preserve">nges </w:t>
      </w:r>
      <w:r w:rsidR="00831208">
        <w:rPr>
          <w:rFonts w:eastAsia="Calibri"/>
        </w:rPr>
        <w:t>arising from IRP559, IRP560, IRP598, CRP585 and CRP602.</w:t>
      </w:r>
      <w:r w:rsidR="00044417" w:rsidRPr="00044417">
        <w:t xml:space="preserve"> </w:t>
      </w:r>
      <w:r w:rsidR="00044417">
        <w:t>T</w:t>
      </w:r>
      <w:r w:rsidR="00044417" w:rsidRPr="00371A9F">
        <w:t>h</w:t>
      </w:r>
      <w:r w:rsidR="00044417">
        <w:t>e table below shows the Sections of SMETS2 v3.1 that have been updated by the RPs indicated</w:t>
      </w:r>
      <w:r w:rsidR="001E5D28">
        <w:t>.</w:t>
      </w:r>
    </w:p>
    <w:tbl>
      <w:tblPr>
        <w:tblW w:w="3500" w:type="dxa"/>
        <w:tblInd w:w="108" w:type="dxa"/>
        <w:tblLook w:val="04A0" w:firstRow="1" w:lastRow="0" w:firstColumn="1" w:lastColumn="0" w:noHBand="0" w:noVBand="1"/>
      </w:tblPr>
      <w:tblGrid>
        <w:gridCol w:w="3500"/>
      </w:tblGrid>
      <w:tr w:rsidR="00865F2F" w:rsidRPr="00865F2F" w14:paraId="002AAE73" w14:textId="77777777" w:rsidTr="00865F2F">
        <w:trPr>
          <w:trHeight w:val="3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791A2" w14:textId="2EAEF2FE" w:rsidR="00865F2F" w:rsidRPr="00865F2F" w:rsidRDefault="00763073" w:rsidP="00865F2F">
            <w:pPr>
              <w:spacing w:before="0" w:after="0"/>
              <w:rPr>
                <w:rFonts w:ascii="Calibri" w:eastAsia="Times New Roman" w:hAnsi="Calibri" w:cs="Calibri"/>
                <w:szCs w:val="22"/>
                <w:lang w:eastAsia="en-GB"/>
              </w:rPr>
            </w:pPr>
            <w:r>
              <w:rPr>
                <w:rFonts w:ascii="Arial Bold" w:eastAsia="Times New Roman" w:hAnsi="Arial Bold"/>
                <w:b/>
                <w:bCs/>
                <w:i/>
                <w:iCs/>
                <w:noProof/>
                <w:color w:val="009EE3"/>
              </w:rPr>
              <w:t>Table of Section Changes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single" w:sz="4" w:space="0" w:color="009EE3"/>
          <w:left w:val="single" w:sz="4" w:space="0" w:color="009EE3"/>
          <w:bottom w:val="single" w:sz="4" w:space="0" w:color="009EE3"/>
          <w:right w:val="single" w:sz="4" w:space="0" w:color="009EE3"/>
          <w:insideH w:val="single" w:sz="4" w:space="0" w:color="009EE3"/>
          <w:insideV w:val="single" w:sz="4" w:space="0" w:color="009EE3"/>
        </w:tblBorders>
        <w:tblLook w:val="04A0" w:firstRow="1" w:lastRow="0" w:firstColumn="1" w:lastColumn="0" w:noHBand="0" w:noVBand="1"/>
      </w:tblPr>
      <w:tblGrid>
        <w:gridCol w:w="2694"/>
        <w:gridCol w:w="6095"/>
      </w:tblGrid>
      <w:tr w:rsidR="00763073" w14:paraId="262BB10A" w14:textId="77777777" w:rsidTr="00D45A91">
        <w:trPr>
          <w:tblHeader/>
        </w:trPr>
        <w:tc>
          <w:tcPr>
            <w:tcW w:w="2694" w:type="dxa"/>
            <w:tcBorders>
              <w:top w:val="nil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262BB108" w14:textId="77777777" w:rsidR="00763073" w:rsidRPr="00872E38" w:rsidRDefault="00763073" w:rsidP="0069725C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Section</w:t>
            </w:r>
          </w:p>
        </w:tc>
        <w:tc>
          <w:tcPr>
            <w:tcW w:w="60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14:paraId="262BB109" w14:textId="77777777" w:rsidR="00763073" w:rsidRPr="00872E38" w:rsidRDefault="00763073" w:rsidP="0069725C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Changes</w:t>
            </w:r>
          </w:p>
        </w:tc>
      </w:tr>
      <w:tr w:rsidR="00733783" w14:paraId="483F7446" w14:textId="77777777" w:rsidTr="00D45A91">
        <w:tc>
          <w:tcPr>
            <w:tcW w:w="2694" w:type="dxa"/>
          </w:tcPr>
          <w:p w14:paraId="65FC8FD1" w14:textId="5E8C24D1" w:rsidR="00733783" w:rsidRDefault="00FE6161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Table of Content</w:t>
            </w:r>
          </w:p>
        </w:tc>
        <w:tc>
          <w:tcPr>
            <w:tcW w:w="6095" w:type="dxa"/>
          </w:tcPr>
          <w:p w14:paraId="2526455B" w14:textId="5D302763" w:rsidR="00733783" w:rsidRDefault="001E5D28" w:rsidP="00D21945">
            <w:pPr>
              <w:pStyle w:val="Tabletext"/>
            </w:pPr>
            <w:r>
              <w:t>To n</w:t>
            </w:r>
            <w:r w:rsidR="00FE6161">
              <w:t xml:space="preserve">ote: </w:t>
            </w:r>
            <w:r>
              <w:t>Changes in this Section i</w:t>
            </w:r>
            <w:r w:rsidR="00FE6161">
              <w:t xml:space="preserve">nclude the referencing of Section 9 changes made following first consultation on v5.0 Draft 1: Part A, B and C re-referenced as G1, G2 and G3 respectively </w:t>
            </w:r>
          </w:p>
        </w:tc>
      </w:tr>
      <w:tr w:rsidR="00FE6161" w14:paraId="3B5002A7" w14:textId="77777777" w:rsidTr="00D45A91">
        <w:tc>
          <w:tcPr>
            <w:tcW w:w="2694" w:type="dxa"/>
          </w:tcPr>
          <w:p w14:paraId="4F5D7F50" w14:textId="2E27E302" w:rsidR="00FE6161" w:rsidRPr="00733783" w:rsidRDefault="004C064E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3. </w:t>
            </w:r>
            <w:r w:rsidR="00FE6161">
              <w:rPr>
                <w:lang w:eastAsia="en-GB"/>
              </w:rPr>
              <w:t>Introduction</w:t>
            </w:r>
          </w:p>
        </w:tc>
        <w:tc>
          <w:tcPr>
            <w:tcW w:w="6095" w:type="dxa"/>
          </w:tcPr>
          <w:p w14:paraId="2E25417F" w14:textId="77777777" w:rsidR="004C064E" w:rsidRDefault="004C064E" w:rsidP="00D21945">
            <w:pPr>
              <w:pStyle w:val="Tabletext"/>
            </w:pPr>
            <w:r>
              <w:t>Changes include:</w:t>
            </w:r>
          </w:p>
          <w:p w14:paraId="7D456F5A" w14:textId="77777777" w:rsidR="00FE6161" w:rsidRDefault="00FE6161" w:rsidP="00D21945">
            <w:pPr>
              <w:pStyle w:val="Tabletext"/>
            </w:pPr>
            <w:r>
              <w:t>Addition of description of new Section 9 ‘Standalone Auxiliary Load Control Switch.  Note, also that at the time of drafting the electricity licence condition 52 had yet to be modified</w:t>
            </w:r>
            <w:r w:rsidR="004C064E">
              <w:t xml:space="preserve">; and </w:t>
            </w:r>
          </w:p>
          <w:p w14:paraId="50E9FB06" w14:textId="02688ADA" w:rsidR="004C064E" w:rsidRDefault="004C064E" w:rsidP="00D21945">
            <w:pPr>
              <w:pStyle w:val="Tabletext"/>
            </w:pPr>
            <w:bookmarkStart w:id="30" w:name="_GoBack"/>
            <w:r>
              <w:t>Correction of footnote to show the</w:t>
            </w:r>
            <w:r w:rsidR="00026F80">
              <w:t xml:space="preserve"> actual version and </w:t>
            </w:r>
            <w:r>
              <w:t>reference for the last time SMETS2 was notified under EC Technical Standards Directive</w:t>
            </w:r>
            <w:bookmarkEnd w:id="30"/>
          </w:p>
        </w:tc>
      </w:tr>
      <w:tr w:rsidR="00733783" w14:paraId="5C63D9C2" w14:textId="77777777" w:rsidTr="00D45A91">
        <w:tc>
          <w:tcPr>
            <w:tcW w:w="2694" w:type="dxa"/>
          </w:tcPr>
          <w:p w14:paraId="218ED3D6" w14:textId="3856A9EC" w:rsidR="00733783" w:rsidRDefault="00733783" w:rsidP="00D6473D">
            <w:pPr>
              <w:pStyle w:val="Tabletext"/>
              <w:rPr>
                <w:lang w:eastAsia="en-GB"/>
              </w:rPr>
            </w:pPr>
            <w:r w:rsidRPr="00733783">
              <w:rPr>
                <w:lang w:eastAsia="en-GB"/>
              </w:rPr>
              <w:t>4</w:t>
            </w:r>
            <w:r>
              <w:rPr>
                <w:lang w:eastAsia="en-GB"/>
              </w:rPr>
              <w:t xml:space="preserve">. </w:t>
            </w:r>
            <w:r w:rsidRPr="00733783">
              <w:rPr>
                <w:lang w:eastAsia="en-GB"/>
              </w:rPr>
              <w:t>Gas Smart Metering Equipment Technical Specifications</w:t>
            </w:r>
          </w:p>
        </w:tc>
        <w:tc>
          <w:tcPr>
            <w:tcW w:w="6095" w:type="dxa"/>
          </w:tcPr>
          <w:p w14:paraId="7F618CCF" w14:textId="1CC73372" w:rsidR="00733783" w:rsidRDefault="004C064E" w:rsidP="00D21945">
            <w:pPr>
              <w:pStyle w:val="Tabletext"/>
            </w:pPr>
            <w:r>
              <w:t>Correction at 4.5.2.2 bullet point xiv, replacing ‘increase’ with ‘increasing’ as agreed by CRP602</w:t>
            </w:r>
          </w:p>
        </w:tc>
      </w:tr>
      <w:tr w:rsidR="003436F4" w14:paraId="4F9F1E1B" w14:textId="77777777" w:rsidTr="00D45A91">
        <w:tc>
          <w:tcPr>
            <w:tcW w:w="2694" w:type="dxa"/>
          </w:tcPr>
          <w:p w14:paraId="3D819926" w14:textId="6B33DF9E" w:rsidR="003436F4" w:rsidRPr="00D45A91" w:rsidRDefault="00733783" w:rsidP="00D6473D">
            <w:pPr>
              <w:pStyle w:val="Tabletext"/>
              <w:rPr>
                <w:lang w:eastAsia="en-GB"/>
              </w:rPr>
            </w:pPr>
            <w:r w:rsidRPr="00733783">
              <w:rPr>
                <w:lang w:eastAsia="en-GB"/>
              </w:rPr>
              <w:t>5</w:t>
            </w:r>
            <w:r>
              <w:rPr>
                <w:lang w:eastAsia="en-GB"/>
              </w:rPr>
              <w:t xml:space="preserve">. </w:t>
            </w:r>
            <w:r w:rsidRPr="00733783">
              <w:rPr>
                <w:lang w:eastAsia="en-GB"/>
              </w:rPr>
              <w:t>Electricity Smart Metering Equipment Technical Specifications</w:t>
            </w:r>
          </w:p>
        </w:tc>
        <w:tc>
          <w:tcPr>
            <w:tcW w:w="6095" w:type="dxa"/>
          </w:tcPr>
          <w:p w14:paraId="15D99DCE" w14:textId="77777777" w:rsidR="003436F4" w:rsidRDefault="00733783" w:rsidP="00D21945">
            <w:pPr>
              <w:pStyle w:val="Tabletext"/>
            </w:pPr>
            <w:r>
              <w:t>Changes at Section:</w:t>
            </w:r>
          </w:p>
          <w:p w14:paraId="2FDD15EE" w14:textId="5FDE7EFD" w:rsidR="00733783" w:rsidRDefault="00733783" w:rsidP="001E5D28">
            <w:pPr>
              <w:pStyle w:val="Tabletext"/>
            </w:pPr>
            <w:r>
              <w:t xml:space="preserve">5.1 introducing </w:t>
            </w:r>
            <w:r w:rsidRPr="00733783">
              <w:t>Auxiliary Proportional Controller</w:t>
            </w:r>
            <w:r>
              <w:t xml:space="preserve"> (APC)</w:t>
            </w:r>
            <w:r w:rsidR="00605D9A">
              <w:t xml:space="preserve">; </w:t>
            </w:r>
            <w:r w:rsidR="00DF4E18">
              <w:t>and</w:t>
            </w:r>
            <w:r w:rsidR="00952E54">
              <w:t xml:space="preserve"> correction deleting reference to ‘data’ requirements, as these are not present </w:t>
            </w:r>
          </w:p>
        </w:tc>
      </w:tr>
      <w:tr w:rsidR="00AC6E3D" w14:paraId="262BB10D" w14:textId="77777777" w:rsidTr="00D45A91">
        <w:tc>
          <w:tcPr>
            <w:tcW w:w="2694" w:type="dxa"/>
          </w:tcPr>
          <w:p w14:paraId="262BB10B" w14:textId="43E52CAB" w:rsidR="00AC6E3D" w:rsidRPr="00D45A91" w:rsidRDefault="00733783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5. </w:t>
            </w:r>
            <w:r w:rsidRPr="00733783">
              <w:rPr>
                <w:lang w:eastAsia="en-GB"/>
              </w:rPr>
              <w:t>Part A - Single Element Electricity Metering Equipment</w:t>
            </w:r>
          </w:p>
        </w:tc>
        <w:tc>
          <w:tcPr>
            <w:tcW w:w="6095" w:type="dxa"/>
          </w:tcPr>
          <w:p w14:paraId="05367165" w14:textId="77777777" w:rsidR="00733783" w:rsidRDefault="00733783" w:rsidP="00733783">
            <w:pPr>
              <w:pStyle w:val="Tabletext"/>
            </w:pPr>
            <w:r>
              <w:t>Changes at Section:</w:t>
            </w:r>
          </w:p>
          <w:p w14:paraId="4447247A" w14:textId="5DF720A4" w:rsidR="00733783" w:rsidRDefault="00733783" w:rsidP="00D21945">
            <w:pPr>
              <w:pStyle w:val="Tabletext"/>
            </w:pPr>
            <w:r>
              <w:t>5.5.2.2 introducing the new collect</w:t>
            </w:r>
            <w:r w:rsidR="00D86833">
              <w:t>ive</w:t>
            </w:r>
            <w:r>
              <w:t xml:space="preserve"> term ‘</w:t>
            </w:r>
            <w:r w:rsidRPr="00733783">
              <w:t>Auxiliary</w:t>
            </w:r>
            <w:r>
              <w:t xml:space="preserve"> </w:t>
            </w:r>
            <w:r w:rsidRPr="00733783">
              <w:t>Controller</w:t>
            </w:r>
            <w:r>
              <w:t>’;</w:t>
            </w:r>
          </w:p>
          <w:p w14:paraId="511CCDAB" w14:textId="0C7FE938" w:rsidR="00733783" w:rsidRDefault="00733783" w:rsidP="00D21945">
            <w:pPr>
              <w:pStyle w:val="Tabletext"/>
            </w:pPr>
            <w:r>
              <w:t>5.5.11 clarification of use of [n] notation</w:t>
            </w:r>
            <w:r w:rsidR="00E7606F">
              <w:t xml:space="preserve">;  </w:t>
            </w:r>
          </w:p>
          <w:p w14:paraId="18D504A5" w14:textId="5B949F4C" w:rsidR="00DF4E18" w:rsidRDefault="00733783" w:rsidP="00E7606F">
            <w:pPr>
              <w:pStyle w:val="Tabletext"/>
            </w:pPr>
            <w:r>
              <w:t xml:space="preserve">5.5.11.1 text to recognise the </w:t>
            </w:r>
            <w:r w:rsidR="00C2320A">
              <w:t xml:space="preserve">ZigBee Smart Energy </w:t>
            </w:r>
            <w:r>
              <w:t xml:space="preserve">limitations on instructions from </w:t>
            </w:r>
            <w:r w:rsidR="00E7606F">
              <w:t>ESME to HCALCS</w:t>
            </w:r>
            <w:r w:rsidR="00DF4E18">
              <w:t>;</w:t>
            </w:r>
          </w:p>
          <w:p w14:paraId="0D6D4CF1" w14:textId="77777777" w:rsidR="00DF4E18" w:rsidRDefault="00E7606F" w:rsidP="00E7606F">
            <w:pPr>
              <w:pStyle w:val="Tabletext"/>
            </w:pPr>
            <w:r>
              <w:t>making precedence and default behaviour clear</w:t>
            </w:r>
            <w:r w:rsidR="00DF4E18">
              <w:t xml:space="preserve">; </w:t>
            </w:r>
          </w:p>
          <w:p w14:paraId="25755EA6" w14:textId="352D6AA1" w:rsidR="00E7606F" w:rsidRDefault="00952E54" w:rsidP="00E7606F">
            <w:pPr>
              <w:pStyle w:val="Tabletext"/>
            </w:pPr>
            <w:r>
              <w:t xml:space="preserve">removed bullet point iv and replaced with ‘not used’ as statement incorrect – if Supply State is Disabled </w:t>
            </w:r>
            <w:r w:rsidR="00A53DAB">
              <w:t xml:space="preserve">it cannot be expected that </w:t>
            </w:r>
            <w:r>
              <w:t>HCAL</w:t>
            </w:r>
            <w:r w:rsidR="00A53DAB">
              <w:t>C</w:t>
            </w:r>
            <w:r>
              <w:t xml:space="preserve">S could </w:t>
            </w:r>
            <w:r w:rsidR="00A53DAB">
              <w:t>send</w:t>
            </w:r>
            <w:r>
              <w:t xml:space="preserve"> a Command</w:t>
            </w:r>
            <w:r w:rsidR="00E7606F">
              <w:t>;</w:t>
            </w:r>
          </w:p>
          <w:p w14:paraId="322483EB" w14:textId="34EA56FA" w:rsidR="00741053" w:rsidRDefault="00741053" w:rsidP="00E7606F">
            <w:pPr>
              <w:pStyle w:val="Tabletext"/>
            </w:pPr>
            <w:r>
              <w:t xml:space="preserve">5.6.3.8 change of title </w:t>
            </w:r>
            <w:r w:rsidR="00654659">
              <w:t>for the</w:t>
            </w:r>
            <w:r>
              <w:t xml:space="preserve"> Command from ‘Clear Auxiliary Controller Event Log’ to ‘Clear Auxiliary Controller Event Log’;</w:t>
            </w:r>
          </w:p>
          <w:p w14:paraId="2753B362" w14:textId="13268C72" w:rsidR="00741053" w:rsidRDefault="00741053" w:rsidP="00E7606F">
            <w:pPr>
              <w:pStyle w:val="Tabletext"/>
            </w:pPr>
            <w:r w:rsidRPr="00741053">
              <w:t>5.6.3.21</w:t>
            </w:r>
            <w:r>
              <w:t xml:space="preserve"> change of title of Command from ‘</w:t>
            </w:r>
            <w:r w:rsidRPr="00741053">
              <w:t>Request Control of HAN Connected Auxiliary Load Control Switch</w:t>
            </w:r>
            <w:r>
              <w:t>’ to ‘</w:t>
            </w:r>
            <w:r w:rsidRPr="00741053">
              <w:t>Request Control of HCALCS [n]</w:t>
            </w:r>
            <w:r>
              <w:t>’;</w:t>
            </w:r>
          </w:p>
          <w:p w14:paraId="48E6A62A" w14:textId="7FA36CA9" w:rsidR="00741053" w:rsidRDefault="00741053" w:rsidP="00E7606F">
            <w:pPr>
              <w:pStyle w:val="Tabletext"/>
            </w:pPr>
            <w:r>
              <w:t>5.6.3.24 removed Section (</w:t>
            </w:r>
            <w:r w:rsidR="00DF4E18">
              <w:t>R</w:t>
            </w:r>
            <w:r>
              <w:t xml:space="preserve">eset) </w:t>
            </w:r>
            <w:r w:rsidR="00050DB7">
              <w:t>as Reset Command now covered by new Set Command</w:t>
            </w:r>
            <w:r>
              <w:t xml:space="preserve">; </w:t>
            </w:r>
          </w:p>
          <w:p w14:paraId="38E6ECC6" w14:textId="77777777" w:rsidR="00F9582B" w:rsidRDefault="00236201" w:rsidP="00D21945">
            <w:pPr>
              <w:pStyle w:val="Tabletext"/>
            </w:pPr>
            <w:r w:rsidRPr="00236201">
              <w:t>5.6.3.33</w:t>
            </w:r>
            <w:r>
              <w:t xml:space="preserve"> change of title </w:t>
            </w:r>
            <w:r w:rsidR="00654659">
              <w:t xml:space="preserve">for the </w:t>
            </w:r>
            <w:r>
              <w:t>Command from ‘</w:t>
            </w:r>
            <w:r w:rsidRPr="00236201">
              <w:t>Set HAN Connected Auxiliary Load Control Switch [n] State</w:t>
            </w:r>
            <w:r>
              <w:t>’ to ‘</w:t>
            </w:r>
            <w:r w:rsidRPr="00236201">
              <w:t>Set HCALCS [n] State</w:t>
            </w:r>
            <w:r>
              <w:t>’</w:t>
            </w:r>
            <w:r w:rsidR="00F9582B">
              <w:t>;</w:t>
            </w:r>
          </w:p>
          <w:p w14:paraId="24A5EA86" w14:textId="193F570E" w:rsidR="00236201" w:rsidRDefault="00236201" w:rsidP="00D21945">
            <w:pPr>
              <w:pStyle w:val="Tabletext"/>
            </w:pPr>
            <w:r>
              <w:t xml:space="preserve">addition of text to make Auxiliary controller state readable </w:t>
            </w:r>
            <w:r w:rsidR="00654659">
              <w:t>remotely, constraining the effect of the Command to the time specified with it and including a reset option by way of specifying an end-date in the past;</w:t>
            </w:r>
          </w:p>
          <w:p w14:paraId="1F829B67" w14:textId="77777777" w:rsidR="00F9582B" w:rsidRDefault="00654659" w:rsidP="00D21945">
            <w:pPr>
              <w:pStyle w:val="Tabletext"/>
            </w:pPr>
            <w:r w:rsidRPr="00236201">
              <w:t>5.6.</w:t>
            </w:r>
            <w:r>
              <w:t xml:space="preserve">4.1 change of title for the Command from ‘Control </w:t>
            </w:r>
            <w:r w:rsidRPr="00236201">
              <w:t>HAN Connected Auxiliary Load Control Switch</w:t>
            </w:r>
            <w:r>
              <w:t>’ to ‘Control</w:t>
            </w:r>
            <w:r w:rsidRPr="00236201">
              <w:t xml:space="preserve"> HCALCS [n]</w:t>
            </w:r>
            <w:r>
              <w:t>’</w:t>
            </w:r>
            <w:r w:rsidR="00F9582B">
              <w:t>;</w:t>
            </w:r>
          </w:p>
          <w:p w14:paraId="26CA0362" w14:textId="76B2F05D" w:rsidR="00654659" w:rsidRDefault="004C064E" w:rsidP="00D21945">
            <w:pPr>
              <w:pStyle w:val="Tabletext"/>
            </w:pPr>
            <w:r>
              <w:t>addition of text to clarify requirements for Command processing as per GBCS</w:t>
            </w:r>
            <w:r w:rsidR="00A50C61">
              <w:t>;</w:t>
            </w:r>
            <w:r w:rsidR="00654659">
              <w:t xml:space="preserve"> </w:t>
            </w:r>
          </w:p>
          <w:p w14:paraId="01295F1A" w14:textId="77777777" w:rsidR="00F9582B" w:rsidRDefault="00E7606F" w:rsidP="00A50C61">
            <w:pPr>
              <w:pStyle w:val="Tabletext"/>
            </w:pPr>
            <w:r>
              <w:t xml:space="preserve">5.7.4.2 change in </w:t>
            </w:r>
            <w:r w:rsidR="00654659">
              <w:t xml:space="preserve">title of the </w:t>
            </w:r>
            <w:r>
              <w:t>term from ‘Auxiliary Load Control Switch Calendar’ to ‘Auxiliary Controller Calendar</w:t>
            </w:r>
            <w:r w:rsidR="00952E54">
              <w:t xml:space="preserve"> [INFO]</w:t>
            </w:r>
            <w:r>
              <w:t>’</w:t>
            </w:r>
            <w:r w:rsidR="00952E54">
              <w:t xml:space="preserve"> – </w:t>
            </w:r>
            <w:r w:rsidR="00B8556B">
              <w:t xml:space="preserve">aligning to APC notation and </w:t>
            </w:r>
            <w:r w:rsidR="00952E54">
              <w:t xml:space="preserve">allowing it to be displayed </w:t>
            </w:r>
            <w:r w:rsidR="00B8556B">
              <w:t>over the HAN</w:t>
            </w:r>
            <w:r w:rsidR="00F9582B">
              <w:t>;</w:t>
            </w:r>
          </w:p>
          <w:p w14:paraId="288253C6" w14:textId="747A9680" w:rsidR="00A50C61" w:rsidRDefault="00A50C61" w:rsidP="00A50C61">
            <w:pPr>
              <w:pStyle w:val="Tabletext"/>
            </w:pPr>
            <w:r>
              <w:t xml:space="preserve">use of new term ‘Auxiliary Controllers’ and increasing the number of Switching Table rules from 48 to 120; </w:t>
            </w:r>
          </w:p>
          <w:p w14:paraId="7C82D528" w14:textId="77777777" w:rsidR="00F9582B" w:rsidRDefault="00654659" w:rsidP="00D21945">
            <w:pPr>
              <w:pStyle w:val="Tabletext"/>
            </w:pPr>
            <w:r w:rsidRPr="00654659">
              <w:t>5.7.4.3</w:t>
            </w:r>
            <w:r w:rsidRPr="00654659">
              <w:tab/>
            </w:r>
            <w:r w:rsidR="00A50C61">
              <w:t>change in title of the term from ‘</w:t>
            </w:r>
            <w:r w:rsidRPr="00654659">
              <w:t>Auxiliary Load Control Switch [n] Description [INFO]</w:t>
            </w:r>
            <w:r w:rsidR="00A50C61">
              <w:t>’ to ‘</w:t>
            </w:r>
            <w:r w:rsidR="00A50C61" w:rsidRPr="00654659">
              <w:t>Auxiliary Control</w:t>
            </w:r>
            <w:r w:rsidR="00A50C61">
              <w:t>ler</w:t>
            </w:r>
            <w:r w:rsidR="00A50C61" w:rsidRPr="00654659">
              <w:t xml:space="preserve"> [n] Description [INFO]</w:t>
            </w:r>
            <w:r w:rsidR="00F9582B">
              <w:t>;</w:t>
            </w:r>
          </w:p>
          <w:p w14:paraId="6370F7CA" w14:textId="287DAEFD" w:rsidR="00654659" w:rsidRDefault="006158CC" w:rsidP="00D21945">
            <w:pPr>
              <w:pStyle w:val="Tabletext"/>
            </w:pPr>
            <w:r>
              <w:t>moved switch type to Operational data Section</w:t>
            </w:r>
            <w:r w:rsidR="00A50C61">
              <w:t>’;</w:t>
            </w:r>
          </w:p>
          <w:p w14:paraId="54DABB3D" w14:textId="77777777" w:rsidR="00A50C61" w:rsidRDefault="00A50C61" w:rsidP="00D21945">
            <w:pPr>
              <w:pStyle w:val="Tabletext"/>
            </w:pPr>
            <w:r w:rsidRPr="00A50C61">
              <w:t>5.7.5.6</w:t>
            </w:r>
            <w:r w:rsidRPr="00A50C61">
              <w:tab/>
            </w:r>
            <w:r>
              <w:t>change of the title of the term ‘</w:t>
            </w:r>
            <w:r w:rsidRPr="00A50C61">
              <w:t>Auxiliary Load Control Switch Event Log</w:t>
            </w:r>
            <w:r>
              <w:t>’ to ‘</w:t>
            </w:r>
            <w:r w:rsidRPr="00A50C61">
              <w:t>Auxiliary Load Control Controller Event Log</w:t>
            </w:r>
            <w:r>
              <w:t>’</w:t>
            </w:r>
            <w:r w:rsidR="006158CC">
              <w:t>;</w:t>
            </w:r>
          </w:p>
          <w:p w14:paraId="3E1B2F03" w14:textId="77777777" w:rsidR="006158CC" w:rsidRDefault="006158CC" w:rsidP="00D21945">
            <w:pPr>
              <w:pStyle w:val="Tabletext"/>
            </w:pPr>
            <w:r>
              <w:t>5.7.5.28 change text to ‘Controller’ rather than ‘Switch’;</w:t>
            </w:r>
          </w:p>
          <w:p w14:paraId="05FA25E5" w14:textId="77777777" w:rsidR="00F9582B" w:rsidRDefault="006158CC" w:rsidP="00B8556B">
            <w:pPr>
              <w:pStyle w:val="CommentText"/>
            </w:pPr>
            <w:r w:rsidRPr="006158CC">
              <w:t>5.7.5.37</w:t>
            </w:r>
            <w:r>
              <w:t xml:space="preserve"> new Section and term added – ‘</w:t>
            </w:r>
            <w:r w:rsidRPr="006158CC">
              <w:t>Auxiliary Controller [n] State</w:t>
            </w:r>
            <w:r>
              <w:t>’.  Being the state for all three Auxiliary Controllers (ALCS, APC and HCALCS)</w:t>
            </w:r>
            <w:r w:rsidR="00B8556B">
              <w:t xml:space="preserve"> </w:t>
            </w:r>
            <w:r w:rsidR="00A402CE">
              <w:t>relevant to input and export levels</w:t>
            </w:r>
            <w:r w:rsidR="00F9582B">
              <w:t>;</w:t>
            </w:r>
          </w:p>
          <w:p w14:paraId="34598C57" w14:textId="2A14374F" w:rsidR="006158CC" w:rsidRDefault="00B8556B" w:rsidP="00B8556B">
            <w:pPr>
              <w:pStyle w:val="CommentText"/>
            </w:pPr>
            <w:r>
              <w:t xml:space="preserve">ensuring </w:t>
            </w:r>
            <w:r w:rsidR="00A402CE">
              <w:t xml:space="preserve">this </w:t>
            </w:r>
            <w:r>
              <w:t xml:space="preserve">State </w:t>
            </w:r>
            <w:r>
              <w:rPr>
                <w:color w:val="auto"/>
              </w:rPr>
              <w:t>applies to all Devices</w:t>
            </w:r>
            <w:r w:rsidR="006158CC">
              <w:t>; and</w:t>
            </w:r>
          </w:p>
          <w:p w14:paraId="262BB10C" w14:textId="2090C9CB" w:rsidR="006158CC" w:rsidRDefault="006158CC" w:rsidP="00D21945">
            <w:pPr>
              <w:pStyle w:val="Tabletext"/>
            </w:pPr>
            <w:r>
              <w:t>5.7.5.38 new Section and term added ‘</w:t>
            </w:r>
            <w:r w:rsidRPr="006158CC">
              <w:t xml:space="preserve">Auxiliary Controller [n] </w:t>
            </w:r>
            <w:r>
              <w:t xml:space="preserve">Type’.  Type </w:t>
            </w:r>
            <w:r w:rsidR="001D2365">
              <w:t xml:space="preserve">now </w:t>
            </w:r>
            <w:r>
              <w:t xml:space="preserve">included in Operational data Section since it cannot be remotely configured </w:t>
            </w:r>
          </w:p>
        </w:tc>
      </w:tr>
      <w:tr w:rsidR="001D2365" w14:paraId="00F6B290" w14:textId="77777777" w:rsidTr="00D45A91">
        <w:tc>
          <w:tcPr>
            <w:tcW w:w="2694" w:type="dxa"/>
          </w:tcPr>
          <w:p w14:paraId="6EEE2FA2" w14:textId="707E3D69" w:rsidR="001D2365" w:rsidRDefault="001D2365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5. </w:t>
            </w:r>
            <w:r w:rsidRPr="001D2365">
              <w:rPr>
                <w:lang w:eastAsia="en-GB"/>
              </w:rPr>
              <w:t>Part B - Twin Element Electricity Metering Equipment</w:t>
            </w:r>
          </w:p>
        </w:tc>
        <w:tc>
          <w:tcPr>
            <w:tcW w:w="6095" w:type="dxa"/>
          </w:tcPr>
          <w:p w14:paraId="42A64D77" w14:textId="3BBE8AD3" w:rsidR="001D2365" w:rsidRDefault="001D2365" w:rsidP="00733783">
            <w:pPr>
              <w:pStyle w:val="Tabletext"/>
            </w:pPr>
            <w:r>
              <w:t>No changes made</w:t>
            </w:r>
          </w:p>
        </w:tc>
      </w:tr>
      <w:tr w:rsidR="001D2365" w14:paraId="6A826AD9" w14:textId="77777777" w:rsidTr="00D45A91">
        <w:tc>
          <w:tcPr>
            <w:tcW w:w="2694" w:type="dxa"/>
          </w:tcPr>
          <w:p w14:paraId="3ADE7BD7" w14:textId="09BA16F0" w:rsidR="001D2365" w:rsidRDefault="001D2365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5. </w:t>
            </w:r>
            <w:r w:rsidRPr="001D2365">
              <w:rPr>
                <w:lang w:eastAsia="en-GB"/>
              </w:rPr>
              <w:t>Part C - Polyphase Electricity Metering Equipment</w:t>
            </w:r>
          </w:p>
        </w:tc>
        <w:tc>
          <w:tcPr>
            <w:tcW w:w="6095" w:type="dxa"/>
          </w:tcPr>
          <w:p w14:paraId="0441C72B" w14:textId="6814E290" w:rsidR="001D2365" w:rsidRDefault="0045105F" w:rsidP="00733783">
            <w:pPr>
              <w:pStyle w:val="Tabletext"/>
            </w:pPr>
            <w:r>
              <w:t xml:space="preserve">Change at </w:t>
            </w:r>
            <w:r w:rsidR="001D2365">
              <w:t>Section 5.16: correction to Section referencing in third paragraph</w:t>
            </w:r>
          </w:p>
        </w:tc>
      </w:tr>
      <w:tr w:rsidR="001D2365" w14:paraId="0077CCC7" w14:textId="77777777" w:rsidTr="00D45A91">
        <w:tc>
          <w:tcPr>
            <w:tcW w:w="2694" w:type="dxa"/>
          </w:tcPr>
          <w:p w14:paraId="7C0A05E4" w14:textId="222D1207" w:rsidR="001D2365" w:rsidRDefault="001D2365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5. </w:t>
            </w:r>
            <w:r w:rsidRPr="001D2365">
              <w:rPr>
                <w:lang w:eastAsia="en-GB"/>
              </w:rPr>
              <w:t>Part D - Auxiliary Load Control Switch</w:t>
            </w:r>
          </w:p>
        </w:tc>
        <w:tc>
          <w:tcPr>
            <w:tcW w:w="6095" w:type="dxa"/>
          </w:tcPr>
          <w:p w14:paraId="75797A1A" w14:textId="77777777" w:rsidR="001D2365" w:rsidRDefault="001D2365" w:rsidP="00733783">
            <w:pPr>
              <w:pStyle w:val="Tabletext"/>
            </w:pPr>
            <w:r>
              <w:t>Changes to Sections:</w:t>
            </w:r>
          </w:p>
          <w:p w14:paraId="5CAEB79F" w14:textId="7B9C5B8C" w:rsidR="001D2365" w:rsidRDefault="001D2365" w:rsidP="00733783">
            <w:pPr>
              <w:pStyle w:val="Tabletext"/>
            </w:pPr>
            <w:r>
              <w:t xml:space="preserve">5.20 added acronym </w:t>
            </w:r>
            <w:r w:rsidR="00F9582B">
              <w:t>‘</w:t>
            </w:r>
            <w:r>
              <w:t>ALCS</w:t>
            </w:r>
            <w:r w:rsidR="00F9582B">
              <w:t>’ to existing text</w:t>
            </w:r>
            <w:r w:rsidR="00B41CB5">
              <w:t>;</w:t>
            </w:r>
          </w:p>
          <w:p w14:paraId="2A1B75C0" w14:textId="57DB4786" w:rsidR="001D2365" w:rsidRDefault="001D2365" w:rsidP="00733783">
            <w:pPr>
              <w:pStyle w:val="Tabletext"/>
            </w:pPr>
            <w:r>
              <w:t xml:space="preserve">5.21 </w:t>
            </w:r>
            <w:r w:rsidR="00B41CB5">
              <w:t xml:space="preserve">text to make precedence clear </w:t>
            </w:r>
            <w:proofErr w:type="gramStart"/>
            <w:r w:rsidR="00B41CB5">
              <w:t>and also</w:t>
            </w:r>
            <w:proofErr w:type="gramEnd"/>
            <w:r w:rsidR="00B41CB5">
              <w:t xml:space="preserve"> to make default behaviour explicit</w:t>
            </w:r>
          </w:p>
          <w:p w14:paraId="1253B9D2" w14:textId="17C9AA0E" w:rsidR="00B41CB5" w:rsidRDefault="00B41CB5" w:rsidP="00733783">
            <w:pPr>
              <w:pStyle w:val="Tabletext"/>
            </w:pPr>
            <w:r>
              <w:t>5.21.1 Auxiliary Controller [n] State term now that in Part A;</w:t>
            </w:r>
          </w:p>
          <w:p w14:paraId="47782149" w14:textId="77777777" w:rsidR="009B78E5" w:rsidRDefault="00B41CB5" w:rsidP="00733783">
            <w:pPr>
              <w:pStyle w:val="Tabletext"/>
            </w:pPr>
            <w:r>
              <w:t>5.22.1.1</w:t>
            </w:r>
            <w:r w:rsidR="009B78E5">
              <w:t xml:space="preserve"> text to make Auxiliary Controller State be readable remotely </w:t>
            </w:r>
            <w:proofErr w:type="gramStart"/>
            <w:r w:rsidR="009B78E5">
              <w:t>and also</w:t>
            </w:r>
            <w:proofErr w:type="gramEnd"/>
            <w:r w:rsidR="009B78E5">
              <w:t xml:space="preserve"> text to make default behaviour explicit;</w:t>
            </w:r>
          </w:p>
          <w:p w14:paraId="2E8D9CF3" w14:textId="7FA5CC5A" w:rsidR="00B41CB5" w:rsidRDefault="009B78E5" w:rsidP="00733783">
            <w:pPr>
              <w:pStyle w:val="Tabletext"/>
            </w:pPr>
            <w:r>
              <w:t>5.22.2.1, 5.22.2.2 and 5.22.2.3 Sections removed and marked ‘Not used’;</w:t>
            </w:r>
          </w:p>
          <w:p w14:paraId="22B75751" w14:textId="03BAF557" w:rsidR="009B78E5" w:rsidRDefault="009B78E5" w:rsidP="00733783">
            <w:pPr>
              <w:pStyle w:val="Tabletext"/>
            </w:pPr>
            <w:r>
              <w:t>5.22.2.4 new Section: ‘Set ALCS [n] State’ added;</w:t>
            </w:r>
          </w:p>
          <w:p w14:paraId="2790FE48" w14:textId="5B2287FE" w:rsidR="00B41CB5" w:rsidRDefault="009B78E5" w:rsidP="00733783">
            <w:pPr>
              <w:pStyle w:val="Tabletext"/>
            </w:pPr>
            <w:r>
              <w:t>5.23, 5.23.1 and 5.23.1.1 Sections removed and marked ‘Not used’;</w:t>
            </w:r>
          </w:p>
        </w:tc>
      </w:tr>
      <w:tr w:rsidR="001D2365" w14:paraId="523EE201" w14:textId="77777777" w:rsidTr="00D45A91">
        <w:tc>
          <w:tcPr>
            <w:tcW w:w="2694" w:type="dxa"/>
          </w:tcPr>
          <w:p w14:paraId="0EF79FC0" w14:textId="48EAD101" w:rsidR="001D2365" w:rsidRDefault="009B78E5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5. </w:t>
            </w:r>
            <w:r w:rsidRPr="009B78E5">
              <w:rPr>
                <w:lang w:eastAsia="en-GB"/>
              </w:rPr>
              <w:t>Part E - Boost Function</w:t>
            </w:r>
          </w:p>
        </w:tc>
        <w:tc>
          <w:tcPr>
            <w:tcW w:w="6095" w:type="dxa"/>
          </w:tcPr>
          <w:p w14:paraId="6EFAEF91" w14:textId="77777777" w:rsidR="001D2365" w:rsidRDefault="009B78E5" w:rsidP="00733783">
            <w:pPr>
              <w:pStyle w:val="Tabletext"/>
            </w:pPr>
            <w:r>
              <w:t>Changes to Sections:</w:t>
            </w:r>
          </w:p>
          <w:p w14:paraId="6B9D12BA" w14:textId="77777777" w:rsidR="009B78E5" w:rsidRDefault="009B78E5" w:rsidP="00733783">
            <w:pPr>
              <w:pStyle w:val="Tabletext"/>
            </w:pPr>
            <w:r>
              <w:t>5.24 addition of reference to Part F</w:t>
            </w:r>
          </w:p>
          <w:p w14:paraId="5EF7DDAC" w14:textId="65A01E6F" w:rsidR="009B78E5" w:rsidRDefault="009B78E5" w:rsidP="009B78E5">
            <w:pPr>
              <w:pStyle w:val="Tabletext"/>
            </w:pPr>
            <w:r>
              <w:t>5.25.1. text to make Auxiliary Controller State be readable remotely;</w:t>
            </w:r>
          </w:p>
          <w:p w14:paraId="3E270017" w14:textId="49ACBBB8" w:rsidR="00F9582B" w:rsidRDefault="009B78E5" w:rsidP="009B78E5">
            <w:pPr>
              <w:pStyle w:val="Tabletext"/>
            </w:pPr>
            <w:r>
              <w:t xml:space="preserve">5.25.1.1 text to allow APC </w:t>
            </w:r>
            <w:r w:rsidR="00A402CE">
              <w:t xml:space="preserve">to set output to maximum level </w:t>
            </w:r>
            <w:r>
              <w:t xml:space="preserve">via </w:t>
            </w:r>
            <w:r w:rsidR="00367253">
              <w:t>Boost Function</w:t>
            </w:r>
            <w:r w:rsidR="00F9582B">
              <w:t>;</w:t>
            </w:r>
          </w:p>
          <w:p w14:paraId="0AEE521F" w14:textId="13CC7DA4" w:rsidR="009B78E5" w:rsidRDefault="00367253" w:rsidP="009B78E5">
            <w:pPr>
              <w:pStyle w:val="Tabletext"/>
            </w:pPr>
            <w:r>
              <w:t>extending the period of use to eight hours and text to make precedence / default behaviour explicit;</w:t>
            </w:r>
          </w:p>
          <w:p w14:paraId="5C13E737" w14:textId="793C19C2" w:rsidR="00367253" w:rsidRDefault="00367253" w:rsidP="009B78E5">
            <w:pPr>
              <w:pStyle w:val="Tabletext"/>
            </w:pPr>
            <w:r>
              <w:t>5.25.1.2</w:t>
            </w:r>
            <w:r w:rsidR="0045105F">
              <w:t xml:space="preserve"> text to Include the option to control an APC via the Boost Function;</w:t>
            </w:r>
          </w:p>
          <w:p w14:paraId="1DF80A84" w14:textId="77777777" w:rsidR="00F9582B" w:rsidRDefault="0045105F" w:rsidP="009B78E5">
            <w:pPr>
              <w:pStyle w:val="Tabletext"/>
            </w:pPr>
            <w:r>
              <w:t>5.25.3 text to allow control of APC via Boost Function</w:t>
            </w:r>
            <w:r w:rsidR="00F9582B">
              <w:t>;</w:t>
            </w:r>
          </w:p>
          <w:p w14:paraId="7BC27BA9" w14:textId="57484E2B" w:rsidR="0045105F" w:rsidRDefault="0045105F" w:rsidP="009B78E5">
            <w:pPr>
              <w:pStyle w:val="Tabletext"/>
            </w:pPr>
            <w:r>
              <w:t>extending the period of use to eight hours and text to make precedence / default behaviour explicit</w:t>
            </w:r>
            <w:r w:rsidR="00C77CEA">
              <w:t>;</w:t>
            </w:r>
          </w:p>
          <w:p w14:paraId="4CB837BB" w14:textId="4DCE5D16" w:rsidR="009B78E5" w:rsidRDefault="0045105F" w:rsidP="0045105F">
            <w:pPr>
              <w:pStyle w:val="Tabletext"/>
            </w:pPr>
            <w:r>
              <w:t xml:space="preserve">5.26.1 text to allow control of APC </w:t>
            </w:r>
            <w:r w:rsidR="00A402CE">
              <w:t xml:space="preserve">as opposed to ALCS, </w:t>
            </w:r>
            <w:r>
              <w:t>via Boost Function</w:t>
            </w:r>
          </w:p>
        </w:tc>
      </w:tr>
      <w:tr w:rsidR="001D2365" w14:paraId="6A0B72E9" w14:textId="77777777" w:rsidTr="00D45A91">
        <w:tc>
          <w:tcPr>
            <w:tcW w:w="2694" w:type="dxa"/>
          </w:tcPr>
          <w:p w14:paraId="6CA53816" w14:textId="62D4BB32" w:rsidR="001D2365" w:rsidRDefault="0045105F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 Part F – Auxiliary Proportional Control</w:t>
            </w:r>
          </w:p>
        </w:tc>
        <w:tc>
          <w:tcPr>
            <w:tcW w:w="6095" w:type="dxa"/>
          </w:tcPr>
          <w:p w14:paraId="19659B81" w14:textId="0163B0C4" w:rsidR="001D2365" w:rsidRDefault="0045105F" w:rsidP="00733783">
            <w:pPr>
              <w:pStyle w:val="Tabletext"/>
            </w:pPr>
            <w:r>
              <w:t xml:space="preserve">New </w:t>
            </w:r>
            <w:r w:rsidR="00C77CEA">
              <w:t>S</w:t>
            </w:r>
            <w:r>
              <w:t>ection (Part F)</w:t>
            </w:r>
            <w:r w:rsidR="00C77CEA">
              <w:t xml:space="preserve"> for the requirements of APC</w:t>
            </w:r>
            <w:r w:rsidR="00A402CE">
              <w:t xml:space="preserve"> at set times to control input and output level</w:t>
            </w:r>
          </w:p>
        </w:tc>
      </w:tr>
      <w:tr w:rsidR="00C77CEA" w14:paraId="33EA2942" w14:textId="77777777" w:rsidTr="00D45A91">
        <w:tc>
          <w:tcPr>
            <w:tcW w:w="2694" w:type="dxa"/>
          </w:tcPr>
          <w:p w14:paraId="7173018B" w14:textId="45C65DCE" w:rsidR="00C77CEA" w:rsidRPr="00933BF3" w:rsidRDefault="00C77CEA" w:rsidP="00D6473D">
            <w:pPr>
              <w:pStyle w:val="Tabletext"/>
              <w:rPr>
                <w:lang w:eastAsia="en-GB"/>
              </w:rPr>
            </w:pPr>
            <w:r w:rsidRPr="00C77CEA">
              <w:rPr>
                <w:lang w:eastAsia="en-GB"/>
              </w:rPr>
              <w:t>6</w:t>
            </w:r>
            <w:r>
              <w:rPr>
                <w:lang w:eastAsia="en-GB"/>
              </w:rPr>
              <w:t xml:space="preserve">. </w:t>
            </w:r>
            <w:r w:rsidRPr="00C77CEA">
              <w:rPr>
                <w:lang w:eastAsia="en-GB"/>
              </w:rPr>
              <w:t>In Home Display Technical Specifications</w:t>
            </w:r>
          </w:p>
        </w:tc>
        <w:tc>
          <w:tcPr>
            <w:tcW w:w="6095" w:type="dxa"/>
          </w:tcPr>
          <w:p w14:paraId="640F2422" w14:textId="46047C4C" w:rsidR="00C77CEA" w:rsidRDefault="00C77CEA" w:rsidP="00733783">
            <w:pPr>
              <w:pStyle w:val="Tabletext"/>
            </w:pPr>
            <w:r>
              <w:t>No changes made</w:t>
            </w:r>
          </w:p>
        </w:tc>
      </w:tr>
      <w:tr w:rsidR="00C77CEA" w14:paraId="32FF1D65" w14:textId="77777777" w:rsidTr="00D45A91">
        <w:tc>
          <w:tcPr>
            <w:tcW w:w="2694" w:type="dxa"/>
          </w:tcPr>
          <w:p w14:paraId="45DA6FAF" w14:textId="2E1C106F" w:rsidR="00C77CEA" w:rsidRPr="00C77CEA" w:rsidRDefault="00C77CEA" w:rsidP="00D6473D">
            <w:pPr>
              <w:pStyle w:val="Tabletext"/>
              <w:rPr>
                <w:lang w:eastAsia="en-GB"/>
              </w:rPr>
            </w:pPr>
            <w:r w:rsidRPr="00C77CEA">
              <w:rPr>
                <w:lang w:eastAsia="en-GB"/>
              </w:rPr>
              <w:t>7</w:t>
            </w:r>
            <w:r>
              <w:rPr>
                <w:lang w:eastAsia="en-GB"/>
              </w:rPr>
              <w:t xml:space="preserve">. </w:t>
            </w:r>
            <w:r w:rsidRPr="00C77CEA">
              <w:rPr>
                <w:lang w:eastAsia="en-GB"/>
              </w:rPr>
              <w:t>Prepayment Interface Device Technical Specifications</w:t>
            </w:r>
          </w:p>
        </w:tc>
        <w:tc>
          <w:tcPr>
            <w:tcW w:w="6095" w:type="dxa"/>
          </w:tcPr>
          <w:p w14:paraId="67FB692F" w14:textId="332D11A9" w:rsidR="00C77CEA" w:rsidRDefault="00C77CEA" w:rsidP="00733783">
            <w:pPr>
              <w:pStyle w:val="Tabletext"/>
            </w:pPr>
            <w:r>
              <w:t>No changes made</w:t>
            </w:r>
          </w:p>
        </w:tc>
      </w:tr>
      <w:tr w:rsidR="001D2365" w14:paraId="130A32EC" w14:textId="77777777" w:rsidTr="00D45A91">
        <w:tc>
          <w:tcPr>
            <w:tcW w:w="2694" w:type="dxa"/>
          </w:tcPr>
          <w:p w14:paraId="544446AF" w14:textId="43B4820D" w:rsidR="001D2365" w:rsidRDefault="00933BF3" w:rsidP="00D6473D">
            <w:pPr>
              <w:pStyle w:val="Tabletext"/>
              <w:rPr>
                <w:lang w:eastAsia="en-GB"/>
              </w:rPr>
            </w:pPr>
            <w:r w:rsidRPr="00933BF3">
              <w:rPr>
                <w:lang w:eastAsia="en-GB"/>
              </w:rPr>
              <w:t>8</w:t>
            </w:r>
            <w:r>
              <w:rPr>
                <w:lang w:eastAsia="en-GB"/>
              </w:rPr>
              <w:t xml:space="preserve">. </w:t>
            </w:r>
            <w:r w:rsidRPr="00933BF3">
              <w:rPr>
                <w:lang w:eastAsia="en-GB"/>
              </w:rPr>
              <w:t>HAN Connected Auxiliary Load Control Switch Technical Specifications</w:t>
            </w:r>
          </w:p>
        </w:tc>
        <w:tc>
          <w:tcPr>
            <w:tcW w:w="6095" w:type="dxa"/>
          </w:tcPr>
          <w:p w14:paraId="166A5533" w14:textId="77777777" w:rsidR="001D2365" w:rsidRDefault="00C77CEA" w:rsidP="00733783">
            <w:pPr>
              <w:pStyle w:val="Tabletext"/>
            </w:pPr>
            <w:r>
              <w:t>Changes to Section:</w:t>
            </w:r>
          </w:p>
          <w:p w14:paraId="57457BD5" w14:textId="3917102A" w:rsidR="00A402CE" w:rsidRDefault="00A402CE" w:rsidP="00733783">
            <w:pPr>
              <w:pStyle w:val="Tabletext"/>
            </w:pPr>
            <w:r>
              <w:t>8.4.2.1 addition of SAPC to title and text to clarify that HCALCS can communicate with both ESME and SAPC over the HAN;</w:t>
            </w:r>
          </w:p>
          <w:p w14:paraId="44D3DC4C" w14:textId="3F900B27" w:rsidR="008A3A3F" w:rsidRDefault="008A3A3F" w:rsidP="00733783">
            <w:pPr>
              <w:pStyle w:val="Tabletext"/>
            </w:pPr>
            <w:r>
              <w:t>8.5, 8.5.1.1, 8.5.1.2, 8.5.1.4: addition of SAPC as well as ESME, as per above point;</w:t>
            </w:r>
          </w:p>
          <w:p w14:paraId="1AB4ABA6" w14:textId="4CAB00AB" w:rsidR="00C77CEA" w:rsidRDefault="00C77CEA" w:rsidP="00733783">
            <w:pPr>
              <w:pStyle w:val="Tabletext"/>
            </w:pPr>
            <w:r>
              <w:t>8.5.1 from IRP591 clarifying the HCALCS Command processing including allowing for future dated Commands;</w:t>
            </w:r>
          </w:p>
          <w:p w14:paraId="2DA93DD2" w14:textId="78A5F9BB" w:rsidR="00C77CEA" w:rsidRDefault="00C77CEA" w:rsidP="00733783">
            <w:pPr>
              <w:pStyle w:val="Tabletext"/>
            </w:pPr>
            <w:r>
              <w:t xml:space="preserve">8.5.1.2 change to </w:t>
            </w:r>
            <w:r w:rsidR="00096345">
              <w:t>Command</w:t>
            </w:r>
            <w:r>
              <w:t xml:space="preserve"> title as ‘Control HCALCS’ rather than ‘HAN Connected Auxiliary Load Control Switch’</w:t>
            </w:r>
            <w:r w:rsidR="008A3A3F">
              <w:t>;</w:t>
            </w:r>
          </w:p>
          <w:p w14:paraId="2B0C25EC" w14:textId="0BEBAE6D" w:rsidR="008A3A3F" w:rsidRDefault="008A3A3F" w:rsidP="00733783">
            <w:pPr>
              <w:pStyle w:val="Tabletext"/>
            </w:pPr>
            <w:r>
              <w:t>8.5.2 inclusion of ‘or SAPC’ to title;</w:t>
            </w:r>
          </w:p>
          <w:p w14:paraId="5A5892F2" w14:textId="7D3E7B3D" w:rsidR="008A3A3F" w:rsidRDefault="008A3A3F" w:rsidP="00733783">
            <w:pPr>
              <w:pStyle w:val="Tabletext"/>
            </w:pPr>
            <w:r>
              <w:t>8.6.2.1 inclusion of ‘or SAPC’</w:t>
            </w:r>
          </w:p>
        </w:tc>
      </w:tr>
      <w:tr w:rsidR="001D2365" w14:paraId="5FEC7895" w14:textId="77777777" w:rsidTr="00D45A91">
        <w:tc>
          <w:tcPr>
            <w:tcW w:w="2694" w:type="dxa"/>
          </w:tcPr>
          <w:p w14:paraId="09503585" w14:textId="67D87BAE" w:rsidR="001D2365" w:rsidRDefault="00B8556B" w:rsidP="00D6473D">
            <w:pPr>
              <w:pStyle w:val="Tabletext"/>
              <w:rPr>
                <w:lang w:eastAsia="en-GB"/>
              </w:rPr>
            </w:pPr>
            <w:r w:rsidRPr="00B8556B">
              <w:rPr>
                <w:lang w:eastAsia="en-GB"/>
              </w:rPr>
              <w:t>9</w:t>
            </w:r>
            <w:r>
              <w:rPr>
                <w:lang w:eastAsia="en-GB"/>
              </w:rPr>
              <w:t xml:space="preserve">. </w:t>
            </w:r>
            <w:r w:rsidRPr="00B8556B">
              <w:rPr>
                <w:lang w:eastAsia="en-GB"/>
              </w:rPr>
              <w:t>Standalone Auxiliary Proportional Controller Technical Specifications</w:t>
            </w:r>
          </w:p>
        </w:tc>
        <w:tc>
          <w:tcPr>
            <w:tcW w:w="6095" w:type="dxa"/>
          </w:tcPr>
          <w:p w14:paraId="6521E21E" w14:textId="02D20FFA" w:rsidR="001D2365" w:rsidRDefault="00B8556B" w:rsidP="00733783">
            <w:pPr>
              <w:pStyle w:val="Tabletext"/>
            </w:pPr>
            <w:r>
              <w:t>New Section introducing Technical Specifications for SAPC, including Part G1 covering SAPC, Part G2 for the ALCS variant and G3 for the variant where a Boost Function is included</w:t>
            </w:r>
          </w:p>
        </w:tc>
      </w:tr>
      <w:tr w:rsidR="001D2365" w14:paraId="5E76911B" w14:textId="77777777" w:rsidTr="00D45A91">
        <w:tc>
          <w:tcPr>
            <w:tcW w:w="2694" w:type="dxa"/>
          </w:tcPr>
          <w:p w14:paraId="0DDAC43F" w14:textId="4398C00D" w:rsidR="001D2365" w:rsidRDefault="00920735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10. Glossary</w:t>
            </w:r>
          </w:p>
        </w:tc>
        <w:tc>
          <w:tcPr>
            <w:tcW w:w="6095" w:type="dxa"/>
          </w:tcPr>
          <w:p w14:paraId="0C3FF55C" w14:textId="1F7DAC96" w:rsidR="00096345" w:rsidRDefault="00096345" w:rsidP="00733783">
            <w:pPr>
              <w:pStyle w:val="Tabletext"/>
            </w:pPr>
            <w:r>
              <w:t>Added new definitions for:</w:t>
            </w:r>
          </w:p>
          <w:p w14:paraId="0479A4C8" w14:textId="0DEC756A" w:rsidR="00096345" w:rsidRDefault="00096345" w:rsidP="00733783">
            <w:pPr>
              <w:pStyle w:val="Tabletext"/>
            </w:pPr>
            <w:r w:rsidRPr="00F967C6">
              <w:t>ALCS [n] Setting Period, APC [n] Limit Period, APC [n] Setting Period</w:t>
            </w:r>
            <w:r>
              <w:t xml:space="preserve">, Auxiliary Controller, Auxiliary Proportional Controller (APC), Boost Period, </w:t>
            </w:r>
            <w:r w:rsidRPr="00096345">
              <w:t>Commercial Product Assurance Security Characteristic Standalone Auxiliary Proportional Controller</w:t>
            </w:r>
            <w:r w:rsidR="00A86549">
              <w:t xml:space="preserve">, Critical Functionality, </w:t>
            </w:r>
            <w:r w:rsidR="00A86549" w:rsidRPr="00A86549">
              <w:t>HAN Connected Auxiliary Load Control Switch (HCALCS)</w:t>
            </w:r>
            <w:r w:rsidR="00A86549">
              <w:t xml:space="preserve">, </w:t>
            </w:r>
            <w:r w:rsidR="00A86549" w:rsidRPr="00F967C6">
              <w:t>HCALCS [n] Setting Period</w:t>
            </w:r>
            <w:r w:rsidR="00A86549">
              <w:t xml:space="preserve">, Home Area Network (HAN), </w:t>
            </w:r>
            <w:r w:rsidR="00A86549" w:rsidRPr="00A86549">
              <w:t>Standalone Auxiliary Proportional Controller (SAPC)</w:t>
            </w:r>
          </w:p>
          <w:p w14:paraId="3602365E" w14:textId="77777777" w:rsidR="004C064E" w:rsidRDefault="00920735" w:rsidP="00733783">
            <w:pPr>
              <w:pStyle w:val="Tabletext"/>
            </w:pPr>
            <w:r>
              <w:t xml:space="preserve">Amended definitions </w:t>
            </w:r>
            <w:r w:rsidRPr="00F967C6">
              <w:t>for</w:t>
            </w:r>
            <w:r w:rsidR="00A86549">
              <w:t>:</w:t>
            </w:r>
            <w:r w:rsidRPr="00F967C6">
              <w:t xml:space="preserve"> </w:t>
            </w:r>
          </w:p>
          <w:p w14:paraId="345D4F6F" w14:textId="2ACFFFB3" w:rsidR="00920735" w:rsidRDefault="00A86549" w:rsidP="00733783">
            <w:pPr>
              <w:pStyle w:val="Tabletext"/>
            </w:pPr>
            <w:r>
              <w:t>Day Profile, Special Day and Switching Table – to include Aux Controller instead of HCALCS</w:t>
            </w:r>
            <w:r w:rsidR="008A3A3F">
              <w:t>;</w:t>
            </w:r>
          </w:p>
          <w:p w14:paraId="49FBDB57" w14:textId="2484D524" w:rsidR="008A3A3F" w:rsidRDefault="008A3A3F" w:rsidP="00733783">
            <w:pPr>
              <w:pStyle w:val="Tabletext"/>
            </w:pPr>
            <w:r>
              <w:t xml:space="preserve">Price – removing </w:t>
            </w:r>
            <w:r w:rsidR="00284F1E">
              <w:t xml:space="preserve">the </w:t>
            </w:r>
            <w:r w:rsidR="00F9582B">
              <w:t>‘</w:t>
            </w:r>
            <w:r>
              <w:t>kWh</w:t>
            </w:r>
            <w:r w:rsidR="00F9582B">
              <w:t>’</w:t>
            </w:r>
            <w:r>
              <w:t xml:space="preserve"> from unit of gas</w:t>
            </w:r>
            <w:r w:rsidR="00284F1E">
              <w:t xml:space="preserve"> and adding footnote</w:t>
            </w:r>
            <w:r>
              <w:t>;</w:t>
            </w:r>
          </w:p>
          <w:p w14:paraId="413CDB52" w14:textId="77777777" w:rsidR="008A3A3F" w:rsidRDefault="008A3A3F" w:rsidP="00733783">
            <w:pPr>
              <w:pStyle w:val="Tabletext"/>
            </w:pPr>
            <w:r>
              <w:t>Type 1 Device – to align to definition at SEC Section A; and</w:t>
            </w:r>
          </w:p>
          <w:p w14:paraId="1CA76FBE" w14:textId="29999D15" w:rsidR="008A3A3F" w:rsidRDefault="008A3A3F" w:rsidP="00733783">
            <w:pPr>
              <w:pStyle w:val="Tabletext"/>
            </w:pPr>
            <w:r>
              <w:t>Type 2 Device – to align to definition in the GBCS</w:t>
            </w:r>
          </w:p>
        </w:tc>
      </w:tr>
    </w:tbl>
    <w:p w14:paraId="70CCEC28" w14:textId="052BF597" w:rsidR="00F967C6" w:rsidRDefault="00F967C6" w:rsidP="00763073">
      <w:pPr>
        <w:spacing w:before="0" w:after="200" w:line="276" w:lineRule="auto"/>
      </w:pPr>
    </w:p>
    <w:p w14:paraId="0E97BD9C" w14:textId="77777777" w:rsidR="008A3A3F" w:rsidRDefault="008A3A3F" w:rsidP="00763073">
      <w:pPr>
        <w:pStyle w:val="Head4nonum"/>
      </w:pPr>
      <w:r>
        <w:br w:type="page"/>
      </w:r>
    </w:p>
    <w:p w14:paraId="262BB113" w14:textId="07253123" w:rsidR="00763073" w:rsidRDefault="007F7272" w:rsidP="00763073">
      <w:pPr>
        <w:pStyle w:val="Head4nonum"/>
      </w:pPr>
      <w:r>
        <w:t>SMETS</w:t>
      </w:r>
      <w:r w:rsidR="005612C7">
        <w:t>2</w:t>
      </w:r>
      <w:r>
        <w:t xml:space="preserve"> </w:t>
      </w:r>
      <w:r w:rsidR="00763073">
        <w:t>Document Revision History</w:t>
      </w:r>
    </w:p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6195"/>
      </w:tblGrid>
      <w:tr w:rsidR="005612C7" w:rsidRPr="00F500D8" w14:paraId="262BB118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bookmarkEnd w:id="28"/>
          <w:bookmarkEnd w:id="29"/>
          <w:p w14:paraId="262BB114" w14:textId="77777777" w:rsidR="003D4321" w:rsidRPr="00683B7E" w:rsidRDefault="003D4321" w:rsidP="0069725C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Version</w:t>
            </w: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262BB115" w14:textId="77777777" w:rsidR="003D4321" w:rsidRPr="00683B7E" w:rsidRDefault="003D4321" w:rsidP="0069725C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Rev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262BB116" w14:textId="77777777" w:rsidR="003D4321" w:rsidRPr="00683B7E" w:rsidRDefault="003D4321" w:rsidP="0069725C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Date of Issue</w:t>
            </w:r>
          </w:p>
        </w:tc>
        <w:tc>
          <w:tcPr>
            <w:tcW w:w="61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14:paraId="262BB117" w14:textId="77777777" w:rsidR="003D4321" w:rsidRPr="00683B7E" w:rsidRDefault="003D4321" w:rsidP="0069725C">
            <w:pPr>
              <w:pStyle w:val="NoSpacing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Change Summary</w:t>
            </w:r>
          </w:p>
        </w:tc>
      </w:tr>
      <w:tr w:rsidR="003D4321" w14:paraId="262BB11D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19" w14:textId="77777777"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1A" w14:textId="77777777"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1B" w14:textId="77777777" w:rsidR="003D4321" w:rsidRPr="00683B7E" w:rsidRDefault="00874F3F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08/11/2016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1C" w14:textId="38DACE7A" w:rsidR="003D4321" w:rsidRPr="00683B7E" w:rsidRDefault="003D4321" w:rsidP="0069725C">
            <w:pPr>
              <w:pStyle w:val="NoSpacing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Version of SMETS</w:t>
            </w:r>
            <w:r w:rsidR="005612C7">
              <w:rPr>
                <w:sz w:val="20"/>
                <w:szCs w:val="20"/>
              </w:rPr>
              <w:t>2</w:t>
            </w:r>
            <w:r w:rsidRPr="00683B7E">
              <w:rPr>
                <w:sz w:val="20"/>
                <w:szCs w:val="20"/>
              </w:rPr>
              <w:t xml:space="preserve"> Incorporated into the Smart Energy Code (SEC) for DCC Release 1.2</w:t>
            </w:r>
          </w:p>
        </w:tc>
      </w:tr>
      <w:tr w:rsidR="002F400A" w14:paraId="262BB131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2D" w14:textId="77777777" w:rsidR="002F400A" w:rsidRDefault="002F400A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2E" w14:textId="77777777" w:rsidR="002F400A" w:rsidRDefault="002F400A" w:rsidP="002F400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4 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2F" w14:textId="77777777" w:rsidR="002F400A" w:rsidRDefault="002F400A" w:rsidP="005D4E3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30/05/2017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0" w14:textId="77777777" w:rsidR="002F400A" w:rsidRDefault="002F400A" w:rsidP="00C913EF">
            <w:pPr>
              <w:pStyle w:val="NoSpacing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Draft 4 </w:t>
            </w:r>
            <w:r w:rsidR="00C913EF">
              <w:rPr>
                <w:color w:val="auto"/>
                <w:sz w:val="20"/>
                <w:szCs w:val="20"/>
              </w:rPr>
              <w:t>b</w:t>
            </w:r>
            <w:r>
              <w:rPr>
                <w:color w:val="auto"/>
                <w:sz w:val="20"/>
                <w:szCs w:val="20"/>
              </w:rPr>
              <w:t>aselined by TBDG 30 May 2017</w:t>
            </w:r>
          </w:p>
        </w:tc>
      </w:tr>
      <w:tr w:rsidR="006E0D02" w14:paraId="1326177A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0DE50194" w14:textId="0D7DF1D3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57A3FF7" w14:textId="2574E16E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5DF4BF38" w14:textId="51FBC9A2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05/06/2018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1158B50B" w14:textId="2BE23D43" w:rsidR="006E0D02" w:rsidRDefault="006E0D02" w:rsidP="006E0D02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Designated in SEC 5 June 2018 – Superseded by v3.1 on 4 July 2019</w:t>
            </w:r>
          </w:p>
        </w:tc>
      </w:tr>
      <w:tr w:rsidR="006E0D02" w14:paraId="262BB136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2" w14:textId="77777777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3" w14:textId="77777777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4" w14:textId="77777777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04/08/2017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5" w14:textId="60E2DAD7" w:rsidR="006E0D02" w:rsidRDefault="006E0D02" w:rsidP="006E0D02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v3.1 Draft 1baselined by TBDG 4 August 2018 </w:t>
            </w:r>
          </w:p>
        </w:tc>
      </w:tr>
      <w:tr w:rsidR="006E0D02" w14:paraId="262BB13B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7" w14:textId="4F7E16B3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8" w14:textId="26C650ED" w:rsidR="006E0D02" w:rsidRDefault="005612C7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9" w14:textId="62147C4C" w:rsidR="006E0D02" w:rsidRDefault="005612C7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6E0D0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="006E0D02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A" w14:textId="1B27CD2D" w:rsidR="006E0D02" w:rsidRDefault="005612C7" w:rsidP="006E0D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in SEC</w:t>
            </w:r>
          </w:p>
        </w:tc>
      </w:tr>
      <w:tr w:rsidR="006E0D02" w14:paraId="262BB140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C" w14:textId="77777777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D" w14:textId="7E35B3AC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E" w14:textId="627C879B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08/11/2018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F" w14:textId="64B6F670" w:rsidR="006E0D02" w:rsidRDefault="005612C7" w:rsidP="006E0D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Superseded by v4.1</w:t>
            </w:r>
          </w:p>
        </w:tc>
      </w:tr>
      <w:tr w:rsidR="006E0D02" w14:paraId="5225B826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94B9128" w14:textId="4167C46B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130C8B72" w14:textId="173C4298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34E402C" w14:textId="5132C17D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04/07/2018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C00B4D2" w14:textId="336F2D3C" w:rsidR="006E0D02" w:rsidRDefault="006E0D02" w:rsidP="006E0D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Superseded by v4.2 </w:t>
            </w:r>
            <w:r w:rsidR="005612C7">
              <w:rPr>
                <w:sz w:val="20"/>
                <w:szCs w:val="20"/>
              </w:rPr>
              <w:t>on 4 July 2019</w:t>
            </w:r>
          </w:p>
        </w:tc>
      </w:tr>
      <w:tr w:rsidR="006E0D02" w14:paraId="1818835F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72B24E9" w14:textId="020216D7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3D33D197" w14:textId="0AE9D324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07FC6A9F" w14:textId="182F7D98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04/07/2019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7993044A" w14:textId="00F3E808" w:rsidR="006E0D02" w:rsidRDefault="006E0D02" w:rsidP="006E0D02">
            <w:pPr>
              <w:pStyle w:val="NoSpacing"/>
              <w:rPr>
                <w:sz w:val="20"/>
                <w:szCs w:val="20"/>
              </w:rPr>
            </w:pPr>
            <w:r w:rsidRPr="00DE31C5">
              <w:rPr>
                <w:sz w:val="20"/>
                <w:szCs w:val="20"/>
              </w:rPr>
              <w:t>Updated</w:t>
            </w:r>
            <w:r>
              <w:rPr>
                <w:sz w:val="20"/>
                <w:szCs w:val="20"/>
              </w:rPr>
              <w:t xml:space="preserve"> </w:t>
            </w:r>
            <w:r w:rsidRPr="00DE31C5">
              <w:rPr>
                <w:sz w:val="20"/>
                <w:szCs w:val="20"/>
              </w:rPr>
              <w:t>incorporat</w:t>
            </w:r>
            <w:r>
              <w:rPr>
                <w:sz w:val="20"/>
                <w:szCs w:val="20"/>
              </w:rPr>
              <w:t xml:space="preserve">ing modified </w:t>
            </w:r>
            <w:r w:rsidRPr="00DE31C5">
              <w:rPr>
                <w:sz w:val="20"/>
                <w:szCs w:val="20"/>
              </w:rPr>
              <w:t>emergency credit requirements</w:t>
            </w:r>
            <w:r>
              <w:rPr>
                <w:sz w:val="20"/>
                <w:szCs w:val="20"/>
              </w:rPr>
              <w:t xml:space="preserve"> and SECMP0045, designated by SECAS</w:t>
            </w:r>
          </w:p>
        </w:tc>
      </w:tr>
      <w:tr w:rsidR="006E0D02" w14:paraId="700EBD15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68E54D2" w14:textId="1B0B4D41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7D58E017" w14:textId="2C900697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5599D075" w14:textId="06F16C56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02/08/2019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08DF0D52" w14:textId="61A3F1A4" w:rsidR="006E0D02" w:rsidRPr="00DE31C5" w:rsidRDefault="006E0D02" w:rsidP="006E0D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 as part of consultation on Proportional Load Control – SMETS drafting</w:t>
            </w:r>
          </w:p>
        </w:tc>
      </w:tr>
      <w:tr w:rsidR="006E0D02" w14:paraId="796CA56C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13AFA5A7" w14:textId="7C821939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5472A30D" w14:textId="5CBD1521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2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CE60A14" w14:textId="7597F915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28/10/2019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301D91BC" w14:textId="5EEB470A" w:rsidR="006E0D02" w:rsidRDefault="006E0D02" w:rsidP="006E0D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Revised </w:t>
            </w:r>
            <w:r w:rsidR="005612C7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 xml:space="preserve">version issued as part of consultation on GBCS and CHTS changes for SAPC (IRP612) </w:t>
            </w:r>
          </w:p>
        </w:tc>
      </w:tr>
      <w:tr w:rsidR="006E0D02" w14:paraId="1C5D091F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018DBC7A" w14:textId="400067CE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358445B3" w14:textId="5CE08660" w:rsidR="006E0D02" w:rsidRDefault="006E0D02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3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E72B268" w14:textId="5D562310" w:rsidR="006E0D02" w:rsidRDefault="00E86FB7" w:rsidP="006E0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28/01/2020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0132FE93" w14:textId="342FE1EE" w:rsidR="006E0D02" w:rsidRDefault="006E0D02" w:rsidP="006E0D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Revised </w:t>
            </w:r>
            <w:r w:rsidR="005612C7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version issued in response to GBCS and CHTS consultation</w:t>
            </w:r>
            <w:r w:rsidR="005612C7">
              <w:rPr>
                <w:sz w:val="20"/>
                <w:szCs w:val="20"/>
              </w:rPr>
              <w:t xml:space="preserve">.  </w:t>
            </w:r>
            <w:r w:rsidR="00E86FB7">
              <w:rPr>
                <w:sz w:val="20"/>
                <w:szCs w:val="20"/>
              </w:rPr>
              <w:t xml:space="preserve">Agreed </w:t>
            </w:r>
            <w:r w:rsidR="005612C7">
              <w:rPr>
                <w:sz w:val="20"/>
                <w:szCs w:val="20"/>
              </w:rPr>
              <w:t>Baselined by TBDG</w:t>
            </w:r>
          </w:p>
        </w:tc>
      </w:tr>
    </w:tbl>
    <w:p w14:paraId="262BB141" w14:textId="77777777" w:rsidR="00AC5DAD" w:rsidRDefault="00AC5DAD" w:rsidP="00763073">
      <w:pPr>
        <w:spacing w:before="0" w:after="200" w:line="276" w:lineRule="auto"/>
      </w:pPr>
    </w:p>
    <w:p w14:paraId="262BB142" w14:textId="77777777" w:rsidR="00AC5DAD" w:rsidRDefault="00AC5DAD" w:rsidP="00763073">
      <w:pPr>
        <w:spacing w:before="0" w:after="200" w:line="276" w:lineRule="auto"/>
        <w:sectPr w:rsidR="00AC5DAD">
          <w:headerReference w:type="default" r:id="rId17"/>
          <w:foot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2BB143" w14:textId="77777777" w:rsidR="00AC5DAD" w:rsidRDefault="00AC5DAD" w:rsidP="00AC5DAD">
      <w:pPr>
        <w:pStyle w:val="NoSpacing"/>
      </w:pPr>
    </w:p>
    <w:p w14:paraId="262BB144" w14:textId="77777777" w:rsidR="00AC5DAD" w:rsidRDefault="00AC5DAD" w:rsidP="00AC5DAD">
      <w:pPr>
        <w:pStyle w:val="NoSpacing"/>
      </w:pPr>
    </w:p>
    <w:p w14:paraId="262BB145" w14:textId="77777777" w:rsidR="00AC5DAD" w:rsidRDefault="00AC5DAD" w:rsidP="00AC5DAD">
      <w:pPr>
        <w:pStyle w:val="NoSpacing"/>
      </w:pPr>
    </w:p>
    <w:p w14:paraId="262BB146" w14:textId="77777777" w:rsidR="00AC5DAD" w:rsidRDefault="00AC5DAD" w:rsidP="00AC5DAD">
      <w:pPr>
        <w:pStyle w:val="NoSpacing"/>
      </w:pPr>
    </w:p>
    <w:p w14:paraId="262BB147" w14:textId="77777777" w:rsidR="00AC5DAD" w:rsidRDefault="00AC5DAD" w:rsidP="00AC5DAD">
      <w:pPr>
        <w:pStyle w:val="NoSpacing"/>
      </w:pPr>
    </w:p>
    <w:p w14:paraId="262BB148" w14:textId="77777777" w:rsidR="00AC5DAD" w:rsidRDefault="00AC5DAD" w:rsidP="00AC5DAD">
      <w:pPr>
        <w:pStyle w:val="NoSpacing"/>
      </w:pPr>
    </w:p>
    <w:p w14:paraId="262BB149" w14:textId="77777777" w:rsidR="00AC5DAD" w:rsidRDefault="00AC5DAD" w:rsidP="00AC5DAD">
      <w:pPr>
        <w:pStyle w:val="NoSpacing"/>
      </w:pPr>
    </w:p>
    <w:p w14:paraId="262BB14A" w14:textId="77777777" w:rsidR="00AC5DAD" w:rsidRDefault="00AC5DAD" w:rsidP="00AC5DAD">
      <w:pPr>
        <w:pStyle w:val="NoSpacing"/>
      </w:pPr>
    </w:p>
    <w:p w14:paraId="262BB14B" w14:textId="77777777" w:rsidR="00AC5DAD" w:rsidRDefault="00AC5DAD" w:rsidP="00AC5DAD">
      <w:pPr>
        <w:pStyle w:val="NoSpacing"/>
      </w:pPr>
    </w:p>
    <w:p w14:paraId="262BB14C" w14:textId="77777777" w:rsidR="00AC5DAD" w:rsidRDefault="00AC5DAD" w:rsidP="00AC5DAD">
      <w:pPr>
        <w:pStyle w:val="NoSpacing"/>
      </w:pPr>
    </w:p>
    <w:p w14:paraId="262BB14D" w14:textId="77777777" w:rsidR="00AC5DAD" w:rsidRDefault="00AC5DAD" w:rsidP="00AC5DAD">
      <w:pPr>
        <w:pStyle w:val="NoSpacing"/>
      </w:pPr>
    </w:p>
    <w:p w14:paraId="262BB14E" w14:textId="77777777" w:rsidR="00AC5DAD" w:rsidRDefault="00AC5DAD" w:rsidP="00AC5DAD">
      <w:pPr>
        <w:pStyle w:val="NoSpacing"/>
      </w:pPr>
    </w:p>
    <w:p w14:paraId="262BB14F" w14:textId="77777777" w:rsidR="00AC5DAD" w:rsidRDefault="00AC5DAD" w:rsidP="00AC5DAD">
      <w:pPr>
        <w:pStyle w:val="NoSpacing"/>
      </w:pPr>
    </w:p>
    <w:p w14:paraId="262BB150" w14:textId="77777777" w:rsidR="00AC5DAD" w:rsidRDefault="00AC5DAD" w:rsidP="00AC5DAD">
      <w:pPr>
        <w:pStyle w:val="NoSpacing"/>
      </w:pPr>
    </w:p>
    <w:p w14:paraId="262BB151" w14:textId="77777777" w:rsidR="00AC5DAD" w:rsidRDefault="00AC5DAD" w:rsidP="00AC5DAD">
      <w:pPr>
        <w:pStyle w:val="NoSpacing"/>
      </w:pPr>
    </w:p>
    <w:p w14:paraId="262BB152" w14:textId="77777777" w:rsidR="00AC5DAD" w:rsidRDefault="00AC5DAD" w:rsidP="00AC5DAD">
      <w:pPr>
        <w:pStyle w:val="NoSpacing"/>
      </w:pPr>
    </w:p>
    <w:p w14:paraId="262BB153" w14:textId="77777777" w:rsidR="00AC5DAD" w:rsidRDefault="00AC5DAD" w:rsidP="00AC5DAD">
      <w:pPr>
        <w:pStyle w:val="NoSpacing"/>
      </w:pPr>
    </w:p>
    <w:p w14:paraId="262BB154" w14:textId="77777777" w:rsidR="00AC5DAD" w:rsidRDefault="00AC5DAD" w:rsidP="00AC5DAD">
      <w:pPr>
        <w:pStyle w:val="NoSpacing"/>
      </w:pPr>
    </w:p>
    <w:p w14:paraId="262BB155" w14:textId="77777777" w:rsidR="00AC5DAD" w:rsidRDefault="00AC5DAD" w:rsidP="00AC5DAD">
      <w:pPr>
        <w:pStyle w:val="NoSpacing"/>
      </w:pPr>
    </w:p>
    <w:p w14:paraId="262BB156" w14:textId="77777777" w:rsidR="00AC5DAD" w:rsidRDefault="00AC5DAD" w:rsidP="00AC5DAD">
      <w:pPr>
        <w:pStyle w:val="NoSpacing"/>
      </w:pPr>
    </w:p>
    <w:p w14:paraId="262BB157" w14:textId="77777777" w:rsidR="00AC5DAD" w:rsidRDefault="00AC5DAD" w:rsidP="00AC5DAD">
      <w:pPr>
        <w:pStyle w:val="NoSpacing"/>
      </w:pPr>
    </w:p>
    <w:p w14:paraId="262BB158" w14:textId="77777777" w:rsidR="00AC5DAD" w:rsidRDefault="00AC5DAD" w:rsidP="00AC5DAD">
      <w:pPr>
        <w:pStyle w:val="NoSpacing"/>
      </w:pPr>
    </w:p>
    <w:p w14:paraId="262BB159" w14:textId="77777777" w:rsidR="00AC5DAD" w:rsidRDefault="00AC5DAD" w:rsidP="00AC5DAD">
      <w:pPr>
        <w:pStyle w:val="NoSpacing"/>
      </w:pPr>
    </w:p>
    <w:p w14:paraId="262BB15A" w14:textId="77777777" w:rsidR="00AC5DAD" w:rsidRDefault="00AC5DAD" w:rsidP="00AC5DAD">
      <w:pPr>
        <w:pStyle w:val="NoSpacing"/>
      </w:pPr>
    </w:p>
    <w:p w14:paraId="262BB15B" w14:textId="77777777" w:rsidR="00AC5DAD" w:rsidRDefault="00AC5DAD" w:rsidP="00AC5DAD">
      <w:pPr>
        <w:pStyle w:val="NoSpacing"/>
      </w:pPr>
    </w:p>
    <w:p w14:paraId="262BB15C" w14:textId="77777777" w:rsidR="00AC5DAD" w:rsidRDefault="00AC5DAD" w:rsidP="00AC5DAD">
      <w:pPr>
        <w:pStyle w:val="NoSpacing"/>
      </w:pPr>
    </w:p>
    <w:p w14:paraId="262BB15D" w14:textId="77777777" w:rsidR="00AC5DAD" w:rsidRDefault="00AC5DAD" w:rsidP="00AC5DAD">
      <w:pPr>
        <w:pStyle w:val="NoSpacing"/>
      </w:pPr>
    </w:p>
    <w:p w14:paraId="262BB15E" w14:textId="77777777" w:rsidR="00AC5DAD" w:rsidRDefault="00AC5DAD" w:rsidP="00AC5DAD">
      <w:pPr>
        <w:pStyle w:val="NoSpacing"/>
      </w:pPr>
    </w:p>
    <w:p w14:paraId="262BB15F" w14:textId="77777777" w:rsidR="00AC5DAD" w:rsidRDefault="00AC5DAD" w:rsidP="00AC5DAD">
      <w:pPr>
        <w:pStyle w:val="NoSpacing"/>
      </w:pPr>
    </w:p>
    <w:p w14:paraId="262BB160" w14:textId="77777777" w:rsidR="00AC5DAD" w:rsidRDefault="00AC5DAD" w:rsidP="00AC5DAD">
      <w:pPr>
        <w:pStyle w:val="NoSpacing"/>
      </w:pPr>
    </w:p>
    <w:p w14:paraId="262BB161" w14:textId="77777777" w:rsidR="00AC5DAD" w:rsidRDefault="00AC5DAD" w:rsidP="00AC5DAD">
      <w:pPr>
        <w:pStyle w:val="NoSpacing"/>
      </w:pPr>
    </w:p>
    <w:p w14:paraId="262BB162" w14:textId="77777777" w:rsidR="00AC5DAD" w:rsidRDefault="00AC5DAD" w:rsidP="00AC5DAD">
      <w:pPr>
        <w:pStyle w:val="NoSpacing"/>
      </w:pPr>
    </w:p>
    <w:p w14:paraId="262BB163" w14:textId="32D5C61B" w:rsidR="00AC5DAD" w:rsidRPr="00F63F68" w:rsidRDefault="00AC5DAD" w:rsidP="00AC5DAD">
      <w:pPr>
        <w:pStyle w:val="NoSpacing"/>
        <w:rPr>
          <w:color w:val="FFFFFF" w:themeColor="background1"/>
        </w:rPr>
      </w:pPr>
      <w:r w:rsidRPr="00F63F68">
        <w:rPr>
          <w:color w:val="FFFFFF" w:themeColor="background1"/>
        </w:rPr>
        <w:t xml:space="preserve">Crown copyright </w:t>
      </w:r>
      <w:r w:rsidR="00E86FB7">
        <w:rPr>
          <w:color w:val="FFFFFF" w:themeColor="background1"/>
        </w:rPr>
        <w:t>2020</w:t>
      </w:r>
    </w:p>
    <w:p w14:paraId="262BB164" w14:textId="77777777" w:rsidR="00AC5DAD" w:rsidRPr="00F63F68" w:rsidRDefault="00AC5DAD" w:rsidP="00AC5DAD">
      <w:pPr>
        <w:pStyle w:val="NoSpacing"/>
        <w:rPr>
          <w:color w:val="FFFFFF" w:themeColor="background1"/>
        </w:rPr>
      </w:pPr>
    </w:p>
    <w:p w14:paraId="262BB165" w14:textId="77777777" w:rsidR="00AC5DAD" w:rsidRPr="00F63F68" w:rsidRDefault="00AC5DAD" w:rsidP="00AC5DAD">
      <w:pPr>
        <w:pStyle w:val="NoSpacing"/>
        <w:rPr>
          <w:color w:val="FFFFFF" w:themeColor="background1"/>
        </w:rPr>
      </w:pPr>
      <w:r w:rsidRPr="00550B95">
        <w:rPr>
          <w:color w:val="FFFFFF" w:themeColor="background1"/>
        </w:rPr>
        <w:t>Department for</w:t>
      </w:r>
      <w:r>
        <w:rPr>
          <w:color w:val="FFFFFF" w:themeColor="background1"/>
        </w:rPr>
        <w:t xml:space="preserve"> </w:t>
      </w:r>
      <w:r w:rsidRPr="00550B95">
        <w:rPr>
          <w:color w:val="FFFFFF" w:themeColor="background1"/>
        </w:rPr>
        <w:t>Business, Energy&amp; Industrial Strategy</w:t>
      </w:r>
    </w:p>
    <w:p w14:paraId="262BB166" w14:textId="77777777" w:rsidR="00AC5DAD" w:rsidRPr="00F63F68" w:rsidRDefault="00DD024E" w:rsidP="00AC5DAD">
      <w:pPr>
        <w:pStyle w:val="NoSpacing"/>
        <w:rPr>
          <w:color w:val="FFFFFF" w:themeColor="background1"/>
        </w:rPr>
      </w:pPr>
      <w:r>
        <w:rPr>
          <w:color w:val="FFFFFF" w:themeColor="background1"/>
        </w:rPr>
        <w:t>1 Victoria Street</w:t>
      </w:r>
    </w:p>
    <w:p w14:paraId="262BB167" w14:textId="77777777" w:rsidR="00AC5DAD" w:rsidRPr="00F63F68" w:rsidRDefault="00AC5DAD" w:rsidP="00AC5DAD">
      <w:pPr>
        <w:pStyle w:val="NoSpacing"/>
        <w:rPr>
          <w:color w:val="FFFFFF" w:themeColor="background1"/>
        </w:rPr>
      </w:pPr>
      <w:r w:rsidRPr="00F63F68">
        <w:rPr>
          <w:color w:val="FFFFFF" w:themeColor="background1"/>
        </w:rPr>
        <w:t xml:space="preserve">London </w:t>
      </w:r>
      <w:r w:rsidR="00DD024E" w:rsidRPr="00DD024E">
        <w:rPr>
          <w:color w:val="FFFFFF" w:themeColor="background1"/>
        </w:rPr>
        <w:t>SW1H 0ET</w:t>
      </w:r>
    </w:p>
    <w:p w14:paraId="262BB168" w14:textId="77777777" w:rsidR="00AC5DAD" w:rsidRPr="00F63F68" w:rsidRDefault="00AC5DAD" w:rsidP="00AC5DAD">
      <w:pPr>
        <w:pStyle w:val="NoSpacing"/>
        <w:rPr>
          <w:color w:val="FFFFFF" w:themeColor="background1"/>
        </w:rPr>
      </w:pPr>
    </w:p>
    <w:p w14:paraId="262BB169" w14:textId="77777777" w:rsidR="00AC5DAD" w:rsidRDefault="00C02974" w:rsidP="00AC5DAD">
      <w:pPr>
        <w:pStyle w:val="NoSpacing"/>
        <w:rPr>
          <w:color w:val="FFFFFF" w:themeColor="background1"/>
        </w:rPr>
      </w:pPr>
      <w:hyperlink r:id="rId19" w:history="1">
        <w:r w:rsidR="00AC5DAD" w:rsidRPr="00B074BB">
          <w:rPr>
            <w:rStyle w:val="Hyperlink"/>
            <w:rFonts w:eastAsiaTheme="majorEastAsia"/>
          </w:rPr>
          <w:t>www.gov.uk/</w:t>
        </w:r>
        <w:r w:rsidR="00AC5DAD">
          <w:rPr>
            <w:rStyle w:val="Hyperlink"/>
            <w:rFonts w:eastAsiaTheme="majorEastAsia"/>
          </w:rPr>
          <w:t>beis</w:t>
        </w:r>
      </w:hyperlink>
    </w:p>
    <w:p w14:paraId="262BB16A" w14:textId="77777777" w:rsidR="00763073" w:rsidRDefault="00763073" w:rsidP="00763073">
      <w:pPr>
        <w:spacing w:before="0" w:after="200" w:line="276" w:lineRule="auto"/>
      </w:pPr>
    </w:p>
    <w:p w14:paraId="262BB16B" w14:textId="77777777" w:rsidR="00F5427C" w:rsidRDefault="00F5427C"/>
    <w:sectPr w:rsidR="00F5427C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8F98" w14:textId="77777777" w:rsidR="00C02974" w:rsidRDefault="00C02974" w:rsidP="00763073">
      <w:pPr>
        <w:spacing w:before="0" w:after="0"/>
      </w:pPr>
      <w:r>
        <w:separator/>
      </w:r>
    </w:p>
  </w:endnote>
  <w:endnote w:type="continuationSeparator" w:id="0">
    <w:p w14:paraId="2E7F39B5" w14:textId="77777777" w:rsidR="00C02974" w:rsidRDefault="00C02974" w:rsidP="007630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34CF" w14:textId="77777777" w:rsidR="007B72EB" w:rsidRDefault="007B7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4E95" w14:textId="77777777" w:rsidR="007B72EB" w:rsidRDefault="007B7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9EADA" w14:textId="77777777" w:rsidR="007B72EB" w:rsidRDefault="007B72E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009EE3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763073" w:rsidRPr="007A7CB6" w14:paraId="262BB17E" w14:textId="77777777" w:rsidTr="0069725C">
      <w:tc>
        <w:tcPr>
          <w:tcW w:w="1666" w:type="pct"/>
        </w:tcPr>
        <w:p w14:paraId="262BB17B" w14:textId="4F457E53" w:rsidR="00763073" w:rsidRPr="007A7CB6" w:rsidRDefault="00763073" w:rsidP="00D6473D">
          <w:pPr>
            <w:pStyle w:val="Footer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Version </w:t>
          </w:r>
          <w:r w:rsidR="008A3A3F">
            <w:rPr>
              <w:i/>
              <w:color w:val="009EE3"/>
              <w:sz w:val="20"/>
              <w:szCs w:val="20"/>
            </w:rPr>
            <w:t>5</w:t>
          </w:r>
          <w:r w:rsidR="00D6473D">
            <w:rPr>
              <w:i/>
              <w:color w:val="009EE3"/>
              <w:sz w:val="20"/>
              <w:szCs w:val="20"/>
            </w:rPr>
            <w:t>.0</w:t>
          </w:r>
        </w:p>
      </w:tc>
      <w:tc>
        <w:tcPr>
          <w:tcW w:w="1667" w:type="pct"/>
        </w:tcPr>
        <w:p w14:paraId="262BB17C" w14:textId="77777777" w:rsidR="00763073" w:rsidRPr="007A7CB6" w:rsidRDefault="00763073" w:rsidP="0069725C">
          <w:pPr>
            <w:pStyle w:val="Footer"/>
            <w:jc w:val="center"/>
            <w:rPr>
              <w:i/>
              <w:color w:val="009EE3"/>
              <w:sz w:val="20"/>
              <w:szCs w:val="20"/>
            </w:rPr>
          </w:pPr>
        </w:p>
      </w:tc>
      <w:tc>
        <w:tcPr>
          <w:tcW w:w="1667" w:type="pct"/>
        </w:tcPr>
        <w:p w14:paraId="262BB17D" w14:textId="35608AC5" w:rsidR="00763073" w:rsidRPr="007A7CB6" w:rsidRDefault="00763073" w:rsidP="0069725C">
          <w:pPr>
            <w:pStyle w:val="Footer"/>
            <w:jc w:val="right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Page </w:t>
          </w:r>
          <w:r w:rsidRPr="007A7CB6">
            <w:rPr>
              <w:i/>
              <w:color w:val="009EE3"/>
              <w:sz w:val="20"/>
              <w:szCs w:val="20"/>
            </w:rPr>
            <w:fldChar w:fldCharType="begin"/>
          </w:r>
          <w:r w:rsidRPr="007A7CB6">
            <w:rPr>
              <w:i/>
              <w:color w:val="009EE3"/>
              <w:sz w:val="20"/>
              <w:szCs w:val="20"/>
            </w:rPr>
            <w:instrText xml:space="preserve"> PAGE   \* MERGEFORMAT </w:instrText>
          </w:r>
          <w:r w:rsidRPr="007A7CB6">
            <w:rPr>
              <w:i/>
              <w:color w:val="009EE3"/>
              <w:sz w:val="20"/>
              <w:szCs w:val="20"/>
            </w:rPr>
            <w:fldChar w:fldCharType="separate"/>
          </w:r>
          <w:r w:rsidR="00DE31C5" w:rsidRPr="00DE31C5">
            <w:rPr>
              <w:i/>
              <w:noProof/>
              <w:color w:val="009EE3"/>
              <w:sz w:val="20"/>
            </w:rPr>
            <w:t>4</w:t>
          </w:r>
          <w:r w:rsidRPr="007A7CB6">
            <w:rPr>
              <w:i/>
              <w:noProof/>
              <w:color w:val="009EE3"/>
              <w:sz w:val="20"/>
              <w:szCs w:val="20"/>
            </w:rPr>
            <w:fldChar w:fldCharType="end"/>
          </w:r>
        </w:p>
      </w:tc>
    </w:tr>
  </w:tbl>
  <w:p w14:paraId="262BB17F" w14:textId="77777777" w:rsidR="00763073" w:rsidRDefault="0076307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B181" w14:textId="77777777" w:rsidR="00AC5DAD" w:rsidRPr="00AC5DAD" w:rsidRDefault="00AC5DAD" w:rsidP="00AC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F34A" w14:textId="77777777" w:rsidR="00C02974" w:rsidRDefault="00C02974" w:rsidP="00763073">
      <w:pPr>
        <w:spacing w:before="0" w:after="0"/>
      </w:pPr>
      <w:r>
        <w:separator/>
      </w:r>
    </w:p>
  </w:footnote>
  <w:footnote w:type="continuationSeparator" w:id="0">
    <w:p w14:paraId="14AAB579" w14:textId="77777777" w:rsidR="00C02974" w:rsidRDefault="00C02974" w:rsidP="00763073">
      <w:pPr>
        <w:spacing w:before="0" w:after="0"/>
      </w:pPr>
      <w:r>
        <w:continuationSeparator/>
      </w:r>
    </w:p>
  </w:footnote>
  <w:footnote w:id="1">
    <w:p w14:paraId="695B1FED" w14:textId="18DD5083" w:rsidR="00831208" w:rsidRDefault="00831208" w:rsidP="00831208">
      <w:pPr>
        <w:pStyle w:val="FootnoteText"/>
      </w:pPr>
      <w:r>
        <w:rPr>
          <w:rStyle w:val="FootnoteReference"/>
        </w:rPr>
        <w:footnoteRef/>
      </w:r>
      <w:r>
        <w:t xml:space="preserve"> This Release note includes</w:t>
      </w:r>
      <w:r w:rsidR="005612C7">
        <w:t xml:space="preserve"> all</w:t>
      </w:r>
      <w:r>
        <w:t xml:space="preserve"> changes made </w:t>
      </w:r>
      <w:r w:rsidR="00044417">
        <w:t xml:space="preserve">for the </w:t>
      </w:r>
      <w:r w:rsidR="00865F2F">
        <w:t>SMETS2</w:t>
      </w:r>
      <w:r>
        <w:t xml:space="preserve"> v</w:t>
      </w:r>
      <w:r w:rsidR="00044417">
        <w:t xml:space="preserve">5.0 </w:t>
      </w:r>
      <w:r w:rsidR="005612C7">
        <w:t xml:space="preserve">including those </w:t>
      </w:r>
      <w:r w:rsidR="00044417">
        <w:t>consulted on 2 Aug 2019</w:t>
      </w:r>
      <w:r w:rsidR="006D6496">
        <w:t xml:space="preserve"> and 25 October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AEEB" w14:textId="77777777" w:rsidR="007B72EB" w:rsidRDefault="007B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B171" w14:textId="77777777" w:rsidR="00DE1127" w:rsidRDefault="003D4321" w:rsidP="007A7CB6">
    <w:pPr>
      <w:pStyle w:val="Header"/>
      <w:jc w:val="lef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2BB182" wp14:editId="262BB183">
          <wp:simplePos x="0" y="0"/>
          <wp:positionH relativeFrom="column">
            <wp:posOffset>-907415</wp:posOffset>
          </wp:positionH>
          <wp:positionV relativeFrom="paragraph">
            <wp:posOffset>-410495</wp:posOffset>
          </wp:positionV>
          <wp:extent cx="7560310" cy="10680065"/>
          <wp:effectExtent l="0" t="0" r="0" b="0"/>
          <wp:wrapNone/>
          <wp:docPr id="7" name="Picture 7" descr="Decc-graphic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cc-graphic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en-GB"/>
      </w:rPr>
      <w:drawing>
        <wp:inline distT="0" distB="0" distL="0" distR="0" wp14:anchorId="262BB184" wp14:editId="262BB185">
          <wp:extent cx="1657350" cy="876300"/>
          <wp:effectExtent l="0" t="0" r="0" b="0"/>
          <wp:docPr id="8" name="Picture 8" descr="Dept for Business, Energy and Industrial Strat_294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t for Business, Energy and Industrial Strat_294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1EDA" w14:textId="77777777" w:rsidR="007B72EB" w:rsidRDefault="007B72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8" w:space="0" w:color="009EE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8"/>
      <w:gridCol w:w="370"/>
      <w:gridCol w:w="5338"/>
    </w:tblGrid>
    <w:tr w:rsidR="00763073" w:rsidRPr="007A7CB6" w14:paraId="262BB179" w14:textId="77777777" w:rsidTr="0069725C">
      <w:trPr>
        <w:trHeight w:val="433"/>
      </w:trPr>
      <w:tc>
        <w:tcPr>
          <w:tcW w:w="1838" w:type="pct"/>
        </w:tcPr>
        <w:p w14:paraId="262BB176" w14:textId="2EE18B8D" w:rsidR="00763073" w:rsidRDefault="00763073" w:rsidP="0069725C">
          <w:pPr>
            <w:pStyle w:val="Header"/>
            <w:jc w:val="left"/>
          </w:pPr>
        </w:p>
      </w:tc>
      <w:tc>
        <w:tcPr>
          <w:tcW w:w="205" w:type="pct"/>
        </w:tcPr>
        <w:p w14:paraId="262BB177" w14:textId="77777777" w:rsidR="00763073" w:rsidRDefault="00763073" w:rsidP="0069725C">
          <w:pPr>
            <w:pStyle w:val="Header"/>
          </w:pPr>
        </w:p>
      </w:tc>
      <w:tc>
        <w:tcPr>
          <w:tcW w:w="2957" w:type="pct"/>
        </w:tcPr>
        <w:p w14:paraId="262BB178" w14:textId="1DB37438" w:rsidR="00763073" w:rsidRPr="007A7CB6" w:rsidRDefault="0062035D" w:rsidP="0069725C">
          <w:pPr>
            <w:pStyle w:val="Header"/>
          </w:pPr>
          <w:r>
            <w:t>SMETS</w:t>
          </w:r>
          <w:r w:rsidR="006E0D02">
            <w:t>2</w:t>
          </w:r>
          <w:r w:rsidR="00763073">
            <w:t xml:space="preserve"> Release Note</w:t>
          </w:r>
        </w:p>
      </w:tc>
    </w:tr>
  </w:tbl>
  <w:p w14:paraId="262BB17A" w14:textId="77777777" w:rsidR="00763073" w:rsidRDefault="00763073" w:rsidP="00763073">
    <w:pPr>
      <w:pStyle w:val="Header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B180" w14:textId="77777777" w:rsidR="00AC5DAD" w:rsidRPr="00AC5DAD" w:rsidRDefault="00AC5DAD" w:rsidP="00AC5DAD">
    <w:pPr>
      <w:pStyle w:val="Header"/>
      <w:jc w:val="left"/>
      <w:rPr>
        <w:i w:val="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62BB186" wp14:editId="262BB187">
          <wp:simplePos x="0" y="0"/>
          <wp:positionH relativeFrom="column">
            <wp:posOffset>-855345</wp:posOffset>
          </wp:positionH>
          <wp:positionV relativeFrom="paragraph">
            <wp:posOffset>-271780</wp:posOffset>
          </wp:positionV>
          <wp:extent cx="7560310" cy="10680065"/>
          <wp:effectExtent l="0" t="0" r="2540" b="6985"/>
          <wp:wrapNone/>
          <wp:docPr id="324" name="Picture 324" descr="Decc-graphic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cc-graphic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482"/>
    <w:multiLevelType w:val="hybridMultilevel"/>
    <w:tmpl w:val="BB2C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74DB4"/>
    <w:multiLevelType w:val="hybridMultilevel"/>
    <w:tmpl w:val="962A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74AEF"/>
    <w:multiLevelType w:val="hybridMultilevel"/>
    <w:tmpl w:val="D720A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6277D"/>
    <w:multiLevelType w:val="hybridMultilevel"/>
    <w:tmpl w:val="45F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04528"/>
    <w:multiLevelType w:val="hybridMultilevel"/>
    <w:tmpl w:val="B75CF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C5825"/>
    <w:multiLevelType w:val="hybridMultilevel"/>
    <w:tmpl w:val="8B0A8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413E8"/>
    <w:multiLevelType w:val="hybridMultilevel"/>
    <w:tmpl w:val="A14C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E203C"/>
    <w:multiLevelType w:val="hybridMultilevel"/>
    <w:tmpl w:val="9444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F3FB2"/>
    <w:multiLevelType w:val="hybridMultilevel"/>
    <w:tmpl w:val="0EAAE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0" w15:restartNumberingAfterBreak="0">
    <w:nsid w:val="51086125"/>
    <w:multiLevelType w:val="hybridMultilevel"/>
    <w:tmpl w:val="27F68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332A7"/>
    <w:multiLevelType w:val="hybridMultilevel"/>
    <w:tmpl w:val="C31A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1059D"/>
    <w:multiLevelType w:val="hybridMultilevel"/>
    <w:tmpl w:val="2D822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E6A27"/>
    <w:multiLevelType w:val="hybridMultilevel"/>
    <w:tmpl w:val="714CE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5" w15:restartNumberingAfterBreak="0">
    <w:nsid w:val="66977AD3"/>
    <w:multiLevelType w:val="hybridMultilevel"/>
    <w:tmpl w:val="6E6A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53291"/>
    <w:multiLevelType w:val="hybridMultilevel"/>
    <w:tmpl w:val="4D7A9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84A6D"/>
    <w:multiLevelType w:val="hybridMultilevel"/>
    <w:tmpl w:val="E3888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4945AF"/>
    <w:multiLevelType w:val="hybridMultilevel"/>
    <w:tmpl w:val="11B2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05711"/>
    <w:multiLevelType w:val="hybridMultilevel"/>
    <w:tmpl w:val="DD06D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3C5FA1"/>
    <w:multiLevelType w:val="hybridMultilevel"/>
    <w:tmpl w:val="2F98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4C3444"/>
    <w:multiLevelType w:val="hybridMultilevel"/>
    <w:tmpl w:val="57BE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"/>
  </w:num>
  <w:num w:numId="5">
    <w:abstractNumId w:val="2"/>
  </w:num>
  <w:num w:numId="6">
    <w:abstractNumId w:val="17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  <w:num w:numId="13">
    <w:abstractNumId w:val="21"/>
  </w:num>
  <w:num w:numId="14">
    <w:abstractNumId w:val="16"/>
  </w:num>
  <w:num w:numId="15">
    <w:abstractNumId w:val="18"/>
  </w:num>
  <w:num w:numId="16">
    <w:abstractNumId w:val="20"/>
  </w:num>
  <w:num w:numId="17">
    <w:abstractNumId w:val="12"/>
  </w:num>
  <w:num w:numId="18">
    <w:abstractNumId w:val="11"/>
  </w:num>
  <w:num w:numId="19">
    <w:abstractNumId w:val="5"/>
  </w:num>
  <w:num w:numId="20">
    <w:abstractNumId w:val="8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73"/>
    <w:rsid w:val="00000DEB"/>
    <w:rsid w:val="00006F79"/>
    <w:rsid w:val="000117F9"/>
    <w:rsid w:val="00014B20"/>
    <w:rsid w:val="00021457"/>
    <w:rsid w:val="00022EB8"/>
    <w:rsid w:val="00026F80"/>
    <w:rsid w:val="00034A60"/>
    <w:rsid w:val="00044417"/>
    <w:rsid w:val="00050A26"/>
    <w:rsid w:val="00050DB7"/>
    <w:rsid w:val="00056024"/>
    <w:rsid w:val="00066C8D"/>
    <w:rsid w:val="000914AC"/>
    <w:rsid w:val="00096345"/>
    <w:rsid w:val="000A314E"/>
    <w:rsid w:val="000B48E4"/>
    <w:rsid w:val="000E01A2"/>
    <w:rsid w:val="000E4AB3"/>
    <w:rsid w:val="000E7283"/>
    <w:rsid w:val="001066BE"/>
    <w:rsid w:val="00116059"/>
    <w:rsid w:val="00136FB2"/>
    <w:rsid w:val="00161B61"/>
    <w:rsid w:val="00180F2A"/>
    <w:rsid w:val="00183C18"/>
    <w:rsid w:val="00190F7B"/>
    <w:rsid w:val="001A0D6D"/>
    <w:rsid w:val="001B24AB"/>
    <w:rsid w:val="001B48AC"/>
    <w:rsid w:val="001C71FA"/>
    <w:rsid w:val="001D2365"/>
    <w:rsid w:val="001E5D28"/>
    <w:rsid w:val="00224BF6"/>
    <w:rsid w:val="00236201"/>
    <w:rsid w:val="00236720"/>
    <w:rsid w:val="00253B56"/>
    <w:rsid w:val="00277F34"/>
    <w:rsid w:val="00284F1E"/>
    <w:rsid w:val="002B29A1"/>
    <w:rsid w:val="002D315F"/>
    <w:rsid w:val="002D3C55"/>
    <w:rsid w:val="002F400A"/>
    <w:rsid w:val="00320DCA"/>
    <w:rsid w:val="003274FE"/>
    <w:rsid w:val="003359A4"/>
    <w:rsid w:val="00341406"/>
    <w:rsid w:val="0034353B"/>
    <w:rsid w:val="003436F4"/>
    <w:rsid w:val="003439D0"/>
    <w:rsid w:val="00355949"/>
    <w:rsid w:val="00367253"/>
    <w:rsid w:val="00387E20"/>
    <w:rsid w:val="00396F64"/>
    <w:rsid w:val="003A76AC"/>
    <w:rsid w:val="003C62E6"/>
    <w:rsid w:val="003D4321"/>
    <w:rsid w:val="00407F78"/>
    <w:rsid w:val="00410F78"/>
    <w:rsid w:val="00416DAF"/>
    <w:rsid w:val="004207AC"/>
    <w:rsid w:val="00444048"/>
    <w:rsid w:val="0045105F"/>
    <w:rsid w:val="00464026"/>
    <w:rsid w:val="004A469F"/>
    <w:rsid w:val="004C064E"/>
    <w:rsid w:val="004C6D58"/>
    <w:rsid w:val="004D1B6D"/>
    <w:rsid w:val="004F5390"/>
    <w:rsid w:val="004F71A4"/>
    <w:rsid w:val="005325AB"/>
    <w:rsid w:val="00546702"/>
    <w:rsid w:val="00550CD1"/>
    <w:rsid w:val="005612C7"/>
    <w:rsid w:val="00570026"/>
    <w:rsid w:val="00574E7E"/>
    <w:rsid w:val="005A4C22"/>
    <w:rsid w:val="005A6EA1"/>
    <w:rsid w:val="005A6F04"/>
    <w:rsid w:val="005D4E31"/>
    <w:rsid w:val="005F4391"/>
    <w:rsid w:val="00605D9A"/>
    <w:rsid w:val="006158CC"/>
    <w:rsid w:val="0062035D"/>
    <w:rsid w:val="006207A9"/>
    <w:rsid w:val="00654659"/>
    <w:rsid w:val="00675133"/>
    <w:rsid w:val="00692DF5"/>
    <w:rsid w:val="006B6B4D"/>
    <w:rsid w:val="006D09AF"/>
    <w:rsid w:val="006D6496"/>
    <w:rsid w:val="006D6E60"/>
    <w:rsid w:val="006E0D02"/>
    <w:rsid w:val="00733783"/>
    <w:rsid w:val="00741053"/>
    <w:rsid w:val="007464DB"/>
    <w:rsid w:val="00754869"/>
    <w:rsid w:val="00763073"/>
    <w:rsid w:val="00795782"/>
    <w:rsid w:val="007B00F1"/>
    <w:rsid w:val="007B72EB"/>
    <w:rsid w:val="007F1679"/>
    <w:rsid w:val="007F7272"/>
    <w:rsid w:val="00824893"/>
    <w:rsid w:val="00831208"/>
    <w:rsid w:val="00860BF2"/>
    <w:rsid w:val="00865F2F"/>
    <w:rsid w:val="00874F3F"/>
    <w:rsid w:val="008A3A3F"/>
    <w:rsid w:val="008E3271"/>
    <w:rsid w:val="008F51B4"/>
    <w:rsid w:val="00904B26"/>
    <w:rsid w:val="00920735"/>
    <w:rsid w:val="00933BF3"/>
    <w:rsid w:val="00952E54"/>
    <w:rsid w:val="00983488"/>
    <w:rsid w:val="009953ED"/>
    <w:rsid w:val="009A61AF"/>
    <w:rsid w:val="009B78E5"/>
    <w:rsid w:val="009E0496"/>
    <w:rsid w:val="009E17A5"/>
    <w:rsid w:val="009E191B"/>
    <w:rsid w:val="009E306A"/>
    <w:rsid w:val="00A2335C"/>
    <w:rsid w:val="00A402CE"/>
    <w:rsid w:val="00A42B92"/>
    <w:rsid w:val="00A42DA3"/>
    <w:rsid w:val="00A50C61"/>
    <w:rsid w:val="00A5200A"/>
    <w:rsid w:val="00A53DAB"/>
    <w:rsid w:val="00A62D56"/>
    <w:rsid w:val="00A711A2"/>
    <w:rsid w:val="00A85031"/>
    <w:rsid w:val="00A86549"/>
    <w:rsid w:val="00A94ED9"/>
    <w:rsid w:val="00AA020A"/>
    <w:rsid w:val="00AC046C"/>
    <w:rsid w:val="00AC5DAD"/>
    <w:rsid w:val="00AC6E3D"/>
    <w:rsid w:val="00AE4E77"/>
    <w:rsid w:val="00B056F7"/>
    <w:rsid w:val="00B16AD8"/>
    <w:rsid w:val="00B30339"/>
    <w:rsid w:val="00B34F72"/>
    <w:rsid w:val="00B41CB5"/>
    <w:rsid w:val="00B52331"/>
    <w:rsid w:val="00B77BBA"/>
    <w:rsid w:val="00B852E2"/>
    <w:rsid w:val="00B8556B"/>
    <w:rsid w:val="00B87F33"/>
    <w:rsid w:val="00B97370"/>
    <w:rsid w:val="00BB240C"/>
    <w:rsid w:val="00BC13D3"/>
    <w:rsid w:val="00BC1AE7"/>
    <w:rsid w:val="00BD1788"/>
    <w:rsid w:val="00BF53B0"/>
    <w:rsid w:val="00BF68D7"/>
    <w:rsid w:val="00C008E1"/>
    <w:rsid w:val="00C02974"/>
    <w:rsid w:val="00C1790E"/>
    <w:rsid w:val="00C2320A"/>
    <w:rsid w:val="00C302FF"/>
    <w:rsid w:val="00C77CEA"/>
    <w:rsid w:val="00C913EF"/>
    <w:rsid w:val="00CB415E"/>
    <w:rsid w:val="00CC623E"/>
    <w:rsid w:val="00CC7154"/>
    <w:rsid w:val="00CD47BF"/>
    <w:rsid w:val="00CE1F4B"/>
    <w:rsid w:val="00D0176E"/>
    <w:rsid w:val="00D07E30"/>
    <w:rsid w:val="00D21945"/>
    <w:rsid w:val="00D24260"/>
    <w:rsid w:val="00D303ED"/>
    <w:rsid w:val="00D32A8F"/>
    <w:rsid w:val="00D45A91"/>
    <w:rsid w:val="00D57A5D"/>
    <w:rsid w:val="00D6473D"/>
    <w:rsid w:val="00D704FE"/>
    <w:rsid w:val="00D73863"/>
    <w:rsid w:val="00D84787"/>
    <w:rsid w:val="00D86833"/>
    <w:rsid w:val="00D874E8"/>
    <w:rsid w:val="00D91645"/>
    <w:rsid w:val="00D931B1"/>
    <w:rsid w:val="00DB4122"/>
    <w:rsid w:val="00DC21B7"/>
    <w:rsid w:val="00DD024E"/>
    <w:rsid w:val="00DE31C5"/>
    <w:rsid w:val="00DF4E18"/>
    <w:rsid w:val="00E0448A"/>
    <w:rsid w:val="00E258DD"/>
    <w:rsid w:val="00E52E08"/>
    <w:rsid w:val="00E7606F"/>
    <w:rsid w:val="00E84426"/>
    <w:rsid w:val="00E86FB7"/>
    <w:rsid w:val="00EC7133"/>
    <w:rsid w:val="00ED3566"/>
    <w:rsid w:val="00EE1E44"/>
    <w:rsid w:val="00EE49C6"/>
    <w:rsid w:val="00F0320B"/>
    <w:rsid w:val="00F05BC1"/>
    <w:rsid w:val="00F130B0"/>
    <w:rsid w:val="00F36E2B"/>
    <w:rsid w:val="00F4399B"/>
    <w:rsid w:val="00F5401D"/>
    <w:rsid w:val="00F5427C"/>
    <w:rsid w:val="00F9582B"/>
    <w:rsid w:val="00F967C6"/>
    <w:rsid w:val="00FB3EBF"/>
    <w:rsid w:val="00FB7B88"/>
    <w:rsid w:val="00FC0A6E"/>
    <w:rsid w:val="00FC28C4"/>
    <w:rsid w:val="00FE029F"/>
    <w:rsid w:val="00FE0693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BB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073"/>
    <w:pPr>
      <w:spacing w:before="120" w:after="120" w:line="240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763073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763073"/>
    <w:rPr>
      <w:rFonts w:eastAsia="Calibri"/>
      <w:color w:val="000000"/>
      <w:sz w:val="22"/>
      <w:lang w:eastAsia="en-GB"/>
    </w:rPr>
  </w:style>
  <w:style w:type="paragraph" w:styleId="ListBullet">
    <w:name w:val="List Bullet"/>
    <w:basedOn w:val="Normal"/>
    <w:unhideWhenUsed/>
    <w:qFormat/>
    <w:rsid w:val="00763073"/>
    <w:pPr>
      <w:numPr>
        <w:numId w:val="2"/>
      </w:numPr>
    </w:pPr>
    <w:rPr>
      <w:rFonts w:eastAsia="Times New Roman"/>
      <w:lang w:eastAsia="en-GB"/>
    </w:rPr>
  </w:style>
  <w:style w:type="paragraph" w:styleId="NoSpacing">
    <w:name w:val="No Spacing"/>
    <w:link w:val="NoSpacingChar"/>
    <w:uiPriority w:val="1"/>
    <w:qFormat/>
    <w:rsid w:val="00763073"/>
    <w:pPr>
      <w:spacing w:after="0" w:line="240" w:lineRule="auto"/>
    </w:pPr>
    <w:rPr>
      <w:rFonts w:eastAsia="Times New Roman"/>
      <w:color w:val="000000"/>
      <w:sz w:val="22"/>
      <w:lang w:eastAsia="en-GB"/>
    </w:rPr>
  </w:style>
  <w:style w:type="table" w:styleId="TableGrid">
    <w:name w:val="Table Grid"/>
    <w:basedOn w:val="TableNormal"/>
    <w:uiPriority w:val="59"/>
    <w:rsid w:val="00763073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">
    <w:name w:val="Heading 1 no num"/>
    <w:basedOn w:val="Heading1"/>
    <w:next w:val="ListParagraph"/>
    <w:qFormat/>
    <w:rsid w:val="00763073"/>
    <w:pPr>
      <w:keepLines w:val="0"/>
      <w:pageBreakBefore/>
      <w:spacing w:before="0" w:after="120"/>
    </w:pPr>
    <w:rPr>
      <w:rFonts w:ascii="Arial Bold" w:eastAsia="Times New Roman" w:hAnsi="Arial Bold" w:cs="Arial"/>
      <w:color w:val="009EE3"/>
      <w:kern w:val="32"/>
      <w:sz w:val="48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073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073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0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3073"/>
    <w:rPr>
      <w:color w:val="000000"/>
      <w:sz w:val="22"/>
    </w:rPr>
  </w:style>
  <w:style w:type="paragraph" w:customStyle="1" w:styleId="Tabletext">
    <w:name w:val="Table text"/>
    <w:basedOn w:val="Normal"/>
    <w:qFormat/>
    <w:rsid w:val="00763073"/>
    <w:pPr>
      <w:spacing w:before="60" w:after="60"/>
    </w:pPr>
    <w:rPr>
      <w:sz w:val="20"/>
      <w:szCs w:val="20"/>
    </w:rPr>
  </w:style>
  <w:style w:type="paragraph" w:customStyle="1" w:styleId="Listsub-bullet">
    <w:name w:val="List sub-bullet"/>
    <w:basedOn w:val="ListBullet"/>
    <w:qFormat/>
    <w:rsid w:val="00763073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paragraph" w:customStyle="1" w:styleId="TableHeader">
    <w:name w:val="Table Header"/>
    <w:basedOn w:val="Normal"/>
    <w:qFormat/>
    <w:rsid w:val="00763073"/>
    <w:pPr>
      <w:framePr w:hSpace="180" w:wrap="around" w:vAnchor="text" w:hAnchor="margin" w:y="63"/>
      <w:spacing w:before="0" w:after="0"/>
    </w:pPr>
    <w:rPr>
      <w:color w:val="auto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763073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63073"/>
    <w:rPr>
      <w:rFonts w:eastAsia="Times New Roman"/>
      <w:color w:val="00AEEF"/>
      <w:sz w:val="76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63073"/>
    <w:rPr>
      <w:rFonts w:eastAsia="Times New Roman"/>
      <w:color w:val="000000"/>
      <w:sz w:val="22"/>
      <w:lang w:eastAsia="en-GB"/>
    </w:rPr>
  </w:style>
  <w:style w:type="paragraph" w:customStyle="1" w:styleId="Head4nonum">
    <w:name w:val="Head 4 nonum"/>
    <w:basedOn w:val="Heading4"/>
    <w:next w:val="Normal"/>
    <w:qFormat/>
    <w:rsid w:val="00763073"/>
    <w:pPr>
      <w:spacing w:before="120" w:after="120"/>
    </w:pPr>
    <w:rPr>
      <w:rFonts w:ascii="Arial Bold" w:hAnsi="Arial Bold" w:cs="Arial"/>
      <w:noProof/>
      <w:color w:val="009EE3"/>
    </w:rPr>
  </w:style>
  <w:style w:type="paragraph" w:customStyle="1" w:styleId="HeadNoTOC">
    <w:name w:val="Head No TOC"/>
    <w:basedOn w:val="Heading1nonum"/>
    <w:qFormat/>
    <w:rsid w:val="00763073"/>
    <w:pPr>
      <w:pageBreakBefore w:val="0"/>
      <w:tabs>
        <w:tab w:val="left" w:pos="110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63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0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73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D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117F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17F9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117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4B2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4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4B26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B26"/>
    <w:rPr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2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gov.uk/bei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59C7A2AA32B4BB5EFA2C61A4D6746" ma:contentTypeVersion="11" ma:contentTypeDescription="Create a new document." ma:contentTypeScope="" ma:versionID="dd81b4f3dfa5cc1012aa43d990d5bc29">
  <xsd:schema xmlns:xsd="http://www.w3.org/2001/XMLSchema" xmlns:xs="http://www.w3.org/2001/XMLSchema" xmlns:p="http://schemas.microsoft.com/office/2006/metadata/properties" xmlns:ns3="710779a3-1135-4c69-9df8-f8ce05c82f8b" xmlns:ns4="2ffe7a28-1b14-44ca-a8b7-1eb4fd3fb464" targetNamespace="http://schemas.microsoft.com/office/2006/metadata/properties" ma:root="true" ma:fieldsID="3b1e8e995c2af6d23de8609f43b5c909" ns3:_="" ns4:_="">
    <xsd:import namespace="710779a3-1135-4c69-9df8-f8ce05c82f8b"/>
    <xsd:import namespace="2ffe7a28-1b14-44ca-a8b7-1eb4fd3fb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79a3-1135-4c69-9df8-f8ce05c82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e7a28-1b14-44ca-a8b7-1eb4fd3fb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12C6-06A9-4848-AE4E-083F58BDC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9BA14-9040-489A-AD59-2774F30EA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4CCA6A-A44A-4668-BB10-D22426EDE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779a3-1135-4c69-9df8-f8ce05c82f8b"/>
    <ds:schemaRef ds:uri="2ffe7a28-1b14-44ca-a8b7-1eb4fd3fb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779148-2E9E-420A-B5F0-2EB195A1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1286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Smart Metering Implementation Programme</vt:lpstr>
      <vt:lpstr>Smart Meter Equipment Technical Specifications (SMETS)</vt:lpstr>
      <vt:lpstr/>
      <vt:lpstr>Release Note</vt:lpstr>
    </vt:vector>
  </TitlesOfParts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2019-11-28T09:18:00Z</dcterms:created>
  <dcterms:modified xsi:type="dcterms:W3CDTF">2020-01-30T08:53:00Z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2019-10-24T12:29:20Z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ca3a82f6-44ac-4f1f-8d9c-0000b0367bda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0x010100CF959C7A2AA32B4BB5EFA2C61A4D6746</vt:lpwstr>
  </property>
</Properties>
</file>