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8A36D" w14:textId="77777777" w:rsidR="00E124B7" w:rsidRPr="00E124B7" w:rsidRDefault="00E124B7" w:rsidP="00E124B7">
      <w:pPr>
        <w:pStyle w:val="NoSpacing"/>
        <w:rPr>
          <w:rFonts w:ascii="Arial" w:hAnsi="Arial" w:cs="Arial"/>
        </w:rPr>
      </w:pPr>
      <w:r w:rsidRPr="00E124B7">
        <w:rPr>
          <w:rFonts w:ascii="Arial" w:hAnsi="Arial" w:cs="Arial"/>
          <w:noProof/>
        </w:rPr>
        <w:drawing>
          <wp:inline distT="0" distB="0" distL="0" distR="0" wp14:anchorId="67EC9786" wp14:editId="7A7DD055">
            <wp:extent cx="1943100" cy="1079225"/>
            <wp:effectExtent l="0" t="0" r="0" b="698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IS-bann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5026" cy="1108066"/>
                    </a:xfrm>
                    <a:prstGeom prst="rect">
                      <a:avLst/>
                    </a:prstGeom>
                  </pic:spPr>
                </pic:pic>
              </a:graphicData>
            </a:graphic>
          </wp:inline>
        </w:drawing>
      </w:r>
    </w:p>
    <w:p w14:paraId="38728CA7" w14:textId="77777777" w:rsidR="00E124B7" w:rsidRPr="00E124B7" w:rsidRDefault="00E124B7" w:rsidP="00E124B7">
      <w:pPr>
        <w:pStyle w:val="NoSpacing"/>
        <w:jc w:val="right"/>
        <w:rPr>
          <w:rFonts w:ascii="Arial" w:hAnsi="Arial" w:cs="Arial"/>
          <w:b/>
        </w:rPr>
      </w:pPr>
      <w:r w:rsidRPr="00E124B7">
        <w:rPr>
          <w:rFonts w:ascii="Arial" w:hAnsi="Arial" w:cs="Arial"/>
          <w:b/>
        </w:rPr>
        <w:t>Department for Business,</w:t>
      </w:r>
    </w:p>
    <w:p w14:paraId="1D8AA67B" w14:textId="77777777" w:rsidR="00E124B7" w:rsidRPr="00E124B7" w:rsidRDefault="00E124B7" w:rsidP="00E124B7">
      <w:pPr>
        <w:pStyle w:val="NoSpacing"/>
        <w:jc w:val="right"/>
        <w:rPr>
          <w:rFonts w:ascii="Arial" w:hAnsi="Arial" w:cs="Arial"/>
          <w:b/>
        </w:rPr>
      </w:pPr>
      <w:r w:rsidRPr="00E124B7">
        <w:rPr>
          <w:rFonts w:ascii="Arial" w:hAnsi="Arial" w:cs="Arial"/>
          <w:b/>
        </w:rPr>
        <w:t>Energy &amp; Industrial Strategy</w:t>
      </w:r>
    </w:p>
    <w:p w14:paraId="6B217EEB" w14:textId="77777777" w:rsidR="00E124B7" w:rsidRPr="00E124B7" w:rsidRDefault="00E124B7" w:rsidP="00E124B7">
      <w:pPr>
        <w:pStyle w:val="NoSpacing"/>
        <w:jc w:val="right"/>
        <w:rPr>
          <w:rFonts w:ascii="Arial" w:hAnsi="Arial" w:cs="Arial"/>
        </w:rPr>
      </w:pPr>
      <w:r w:rsidRPr="00E124B7">
        <w:rPr>
          <w:rFonts w:ascii="Arial" w:hAnsi="Arial" w:cs="Arial"/>
        </w:rPr>
        <w:t>1 Victoria Street,</w:t>
      </w:r>
    </w:p>
    <w:p w14:paraId="7F0EED16" w14:textId="77777777" w:rsidR="00E124B7" w:rsidRPr="00E124B7" w:rsidRDefault="00E124B7" w:rsidP="00E124B7">
      <w:pPr>
        <w:pStyle w:val="NoSpacing"/>
        <w:jc w:val="right"/>
        <w:rPr>
          <w:rFonts w:ascii="Arial" w:hAnsi="Arial" w:cs="Arial"/>
        </w:rPr>
      </w:pPr>
      <w:r w:rsidRPr="00E124B7">
        <w:rPr>
          <w:rFonts w:ascii="Arial" w:hAnsi="Arial" w:cs="Arial"/>
        </w:rPr>
        <w:t>London SW1H 0ET</w:t>
      </w:r>
    </w:p>
    <w:p w14:paraId="7F50F1A8" w14:textId="1EE386BD" w:rsidR="00165D56" w:rsidRDefault="00AD29F1" w:rsidP="00057DCE">
      <w:pPr>
        <w:pStyle w:val="NoSpacing"/>
        <w:jc w:val="right"/>
        <w:rPr>
          <w:rFonts w:ascii="Arial" w:hAnsi="Arial" w:cs="Arial"/>
        </w:rPr>
        <w:sectPr w:rsidR="00165D56" w:rsidSect="00057DC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num="2" w:space="708"/>
          <w:docGrid w:linePitch="360"/>
        </w:sectPr>
      </w:pPr>
      <w:hyperlink r:id="rId18" w:history="1">
        <w:r w:rsidR="00E124B7" w:rsidRPr="00E124B7">
          <w:rPr>
            <w:rStyle w:val="Hyperlink"/>
            <w:rFonts w:ascii="Arial" w:hAnsi="Arial" w:cs="Arial"/>
          </w:rPr>
          <w:t>www.gov.uk/beis</w:t>
        </w:r>
      </w:hyperlink>
    </w:p>
    <w:p w14:paraId="3EA0BC79" w14:textId="77777777" w:rsidR="00BE1634" w:rsidRDefault="00BE1634" w:rsidP="009C5C94">
      <w:pPr>
        <w:pStyle w:val="NoSpacing"/>
        <w:spacing w:before="120" w:after="120"/>
        <w:jc w:val="right"/>
        <w:rPr>
          <w:rFonts w:ascii="Arial" w:hAnsi="Arial" w:cs="Arial"/>
          <w:highlight w:val="yellow"/>
        </w:rPr>
      </w:pPr>
    </w:p>
    <w:p w14:paraId="4879A854" w14:textId="77777777" w:rsidR="00371659" w:rsidRDefault="00371659" w:rsidP="009C5C94">
      <w:pPr>
        <w:pStyle w:val="NoSpacing"/>
        <w:spacing w:before="120" w:after="120"/>
        <w:jc w:val="right"/>
        <w:rPr>
          <w:rFonts w:ascii="Arial" w:hAnsi="Arial" w:cs="Arial"/>
        </w:rPr>
      </w:pPr>
    </w:p>
    <w:p w14:paraId="66024C0A" w14:textId="34A56753" w:rsidR="009C5C94" w:rsidRPr="00E124B7" w:rsidRDefault="00FA5895" w:rsidP="009C5C94">
      <w:pPr>
        <w:pStyle w:val="NoSpacing"/>
        <w:spacing w:before="120" w:after="120"/>
        <w:jc w:val="right"/>
        <w:rPr>
          <w:rFonts w:ascii="Arial" w:hAnsi="Arial" w:cs="Arial"/>
        </w:rPr>
      </w:pPr>
      <w:r>
        <w:rPr>
          <w:rFonts w:ascii="Arial" w:hAnsi="Arial" w:cs="Arial"/>
        </w:rPr>
        <w:t>3 February</w:t>
      </w:r>
      <w:r w:rsidRPr="00E124B7">
        <w:rPr>
          <w:rFonts w:ascii="Arial" w:hAnsi="Arial" w:cs="Arial"/>
        </w:rPr>
        <w:t xml:space="preserve"> </w:t>
      </w:r>
      <w:r w:rsidR="009C5C94" w:rsidRPr="00E124B7">
        <w:rPr>
          <w:rFonts w:ascii="Arial" w:hAnsi="Arial" w:cs="Arial"/>
        </w:rPr>
        <w:t>20</w:t>
      </w:r>
      <w:r w:rsidR="00DC5594">
        <w:rPr>
          <w:rFonts w:ascii="Arial" w:hAnsi="Arial" w:cs="Arial"/>
        </w:rPr>
        <w:t>20</w:t>
      </w:r>
    </w:p>
    <w:p w14:paraId="298030DA" w14:textId="77777777" w:rsidR="00BE1634" w:rsidRDefault="00BE1634" w:rsidP="00FF0586">
      <w:pPr>
        <w:pStyle w:val="NoSpacing"/>
        <w:ind w:right="4915"/>
        <w:rPr>
          <w:rFonts w:ascii="Arial" w:hAnsi="Arial" w:cs="Arial"/>
        </w:rPr>
      </w:pPr>
    </w:p>
    <w:p w14:paraId="014AFBAA" w14:textId="77777777" w:rsidR="00371659" w:rsidRDefault="00371659" w:rsidP="00FF0586">
      <w:pPr>
        <w:pStyle w:val="NoSpacing"/>
        <w:ind w:right="4915"/>
        <w:rPr>
          <w:rFonts w:ascii="Arial" w:hAnsi="Arial" w:cs="Arial"/>
        </w:rPr>
      </w:pPr>
    </w:p>
    <w:p w14:paraId="6DB39C02" w14:textId="195587E4" w:rsidR="00E124B7" w:rsidRPr="00E124B7" w:rsidRDefault="00E124B7" w:rsidP="00FF0586">
      <w:pPr>
        <w:pStyle w:val="NoSpacing"/>
        <w:ind w:right="4915"/>
        <w:rPr>
          <w:rFonts w:ascii="Arial" w:hAnsi="Arial" w:cs="Arial"/>
        </w:rPr>
      </w:pPr>
      <w:r w:rsidRPr="00E124B7">
        <w:rPr>
          <w:rFonts w:ascii="Arial" w:hAnsi="Arial" w:cs="Arial"/>
        </w:rPr>
        <w:t xml:space="preserve">The Authority (Ofgem), the SEC Panel, </w:t>
      </w:r>
      <w:r w:rsidR="00882D2E">
        <w:rPr>
          <w:rFonts w:ascii="Arial" w:hAnsi="Arial" w:cs="Arial"/>
        </w:rPr>
        <w:t>S</w:t>
      </w:r>
      <w:r w:rsidRPr="00E124B7">
        <w:rPr>
          <w:rFonts w:ascii="Arial" w:hAnsi="Arial" w:cs="Arial"/>
        </w:rPr>
        <w:t>EC Parties, and other interested parties</w:t>
      </w:r>
    </w:p>
    <w:p w14:paraId="16E03194" w14:textId="7ACE6196" w:rsidR="00E124B7" w:rsidRDefault="00E124B7" w:rsidP="00FF0586">
      <w:pPr>
        <w:pStyle w:val="NoSpacing"/>
        <w:rPr>
          <w:rFonts w:ascii="Arial" w:hAnsi="Arial" w:cs="Arial"/>
        </w:rPr>
      </w:pPr>
    </w:p>
    <w:p w14:paraId="5A82BF56" w14:textId="77777777" w:rsidR="00FF0586" w:rsidRPr="00E124B7" w:rsidRDefault="00FF0586" w:rsidP="00FF0586">
      <w:pPr>
        <w:pStyle w:val="NoSpacing"/>
        <w:rPr>
          <w:rFonts w:ascii="Arial" w:hAnsi="Arial" w:cs="Arial"/>
        </w:rPr>
      </w:pPr>
    </w:p>
    <w:p w14:paraId="3A4DC2DA" w14:textId="77777777" w:rsidR="00F979A8" w:rsidRDefault="00F979A8" w:rsidP="00FF0586">
      <w:pPr>
        <w:pStyle w:val="NoSpacing"/>
        <w:spacing w:line="276" w:lineRule="auto"/>
        <w:rPr>
          <w:rFonts w:ascii="Arial" w:hAnsi="Arial" w:cs="Arial"/>
        </w:rPr>
      </w:pPr>
    </w:p>
    <w:p w14:paraId="2E4CC755" w14:textId="2E98E31E" w:rsidR="00E124B7" w:rsidRDefault="00E124B7" w:rsidP="00FF0586">
      <w:pPr>
        <w:pStyle w:val="NoSpacing"/>
        <w:spacing w:line="276" w:lineRule="auto"/>
        <w:rPr>
          <w:rFonts w:ascii="Arial" w:hAnsi="Arial" w:cs="Arial"/>
        </w:rPr>
      </w:pPr>
      <w:r w:rsidRPr="00E124B7">
        <w:rPr>
          <w:rFonts w:ascii="Arial" w:hAnsi="Arial" w:cs="Arial"/>
        </w:rPr>
        <w:t>Dear Colleague,</w:t>
      </w:r>
    </w:p>
    <w:p w14:paraId="13B8447D" w14:textId="77777777" w:rsidR="00D76694" w:rsidRPr="00E124B7" w:rsidRDefault="00D76694" w:rsidP="00E124B7">
      <w:pPr>
        <w:pStyle w:val="NoSpacing"/>
        <w:spacing w:line="276" w:lineRule="auto"/>
        <w:rPr>
          <w:rFonts w:ascii="Arial" w:hAnsi="Arial" w:cs="Arial"/>
        </w:rPr>
      </w:pPr>
    </w:p>
    <w:p w14:paraId="23774AD9" w14:textId="67AF8740" w:rsidR="00230311" w:rsidRDefault="009164F5" w:rsidP="00230311">
      <w:pPr>
        <w:pStyle w:val="NoSpacing"/>
        <w:spacing w:line="276" w:lineRule="auto"/>
        <w:rPr>
          <w:rFonts w:ascii="Arial" w:hAnsi="Arial" w:cs="Arial"/>
          <w:b/>
          <w:bCs/>
        </w:rPr>
      </w:pPr>
      <w:r>
        <w:rPr>
          <w:rFonts w:ascii="Arial" w:hAnsi="Arial" w:cs="Arial"/>
          <w:b/>
          <w:bCs/>
        </w:rPr>
        <w:t>Smart Metering Implementation Prog</w:t>
      </w:r>
      <w:r w:rsidR="00AB5054">
        <w:rPr>
          <w:rFonts w:ascii="Arial" w:hAnsi="Arial" w:cs="Arial"/>
          <w:b/>
          <w:bCs/>
        </w:rPr>
        <w:t xml:space="preserve">ramme: </w:t>
      </w:r>
      <w:r w:rsidR="00230311">
        <w:rPr>
          <w:rFonts w:ascii="Arial" w:hAnsi="Arial" w:cs="Arial"/>
          <w:b/>
          <w:bCs/>
        </w:rPr>
        <w:t>C</w:t>
      </w:r>
      <w:r w:rsidR="00230311" w:rsidRPr="0035783D">
        <w:rPr>
          <w:rFonts w:ascii="Arial" w:hAnsi="Arial" w:cs="Arial"/>
          <w:b/>
          <w:bCs/>
        </w:rPr>
        <w:t>onsultation</w:t>
      </w:r>
      <w:r w:rsidR="00AB5054">
        <w:rPr>
          <w:rFonts w:ascii="Arial" w:hAnsi="Arial" w:cs="Arial"/>
          <w:b/>
          <w:bCs/>
        </w:rPr>
        <w:t xml:space="preserve"> Response</w:t>
      </w:r>
      <w:r w:rsidR="00230311" w:rsidRPr="0035783D">
        <w:rPr>
          <w:rFonts w:ascii="Arial" w:hAnsi="Arial" w:cs="Arial"/>
          <w:b/>
          <w:bCs/>
        </w:rPr>
        <w:t xml:space="preserve"> on</w:t>
      </w:r>
      <w:r w:rsidR="00230311">
        <w:rPr>
          <w:rFonts w:ascii="Arial" w:hAnsi="Arial" w:cs="Arial"/>
          <w:b/>
          <w:bCs/>
        </w:rPr>
        <w:t xml:space="preserve"> Technical Specification changes to support p</w:t>
      </w:r>
      <w:r w:rsidR="00230311" w:rsidRPr="0035783D">
        <w:rPr>
          <w:rFonts w:ascii="Arial" w:hAnsi="Arial" w:cs="Arial"/>
          <w:b/>
          <w:bCs/>
        </w:rPr>
        <w:t xml:space="preserve">roportional </w:t>
      </w:r>
      <w:r w:rsidR="00230311">
        <w:rPr>
          <w:rFonts w:ascii="Arial" w:hAnsi="Arial" w:cs="Arial"/>
          <w:b/>
          <w:bCs/>
        </w:rPr>
        <w:t>l</w:t>
      </w:r>
      <w:r w:rsidR="00230311" w:rsidRPr="0035783D">
        <w:rPr>
          <w:rFonts w:ascii="Arial" w:hAnsi="Arial" w:cs="Arial"/>
          <w:b/>
          <w:bCs/>
        </w:rPr>
        <w:t xml:space="preserve">oad </w:t>
      </w:r>
      <w:r w:rsidR="00230311">
        <w:rPr>
          <w:rFonts w:ascii="Arial" w:hAnsi="Arial" w:cs="Arial"/>
          <w:b/>
          <w:bCs/>
        </w:rPr>
        <w:t>c</w:t>
      </w:r>
      <w:r w:rsidR="00230311" w:rsidRPr="0035783D">
        <w:rPr>
          <w:rFonts w:ascii="Arial" w:hAnsi="Arial" w:cs="Arial"/>
          <w:b/>
          <w:bCs/>
        </w:rPr>
        <w:t xml:space="preserve">ontrol </w:t>
      </w:r>
      <w:r w:rsidR="00230311">
        <w:rPr>
          <w:rFonts w:ascii="Arial" w:hAnsi="Arial" w:cs="Arial"/>
          <w:b/>
          <w:bCs/>
        </w:rPr>
        <w:t>f</w:t>
      </w:r>
      <w:r w:rsidR="00230311" w:rsidRPr="0035783D">
        <w:rPr>
          <w:rFonts w:ascii="Arial" w:hAnsi="Arial" w:cs="Arial"/>
          <w:b/>
          <w:bCs/>
        </w:rPr>
        <w:t>unctionality</w:t>
      </w:r>
    </w:p>
    <w:p w14:paraId="16989EDA" w14:textId="77777777" w:rsidR="009A3794" w:rsidRDefault="009A3794" w:rsidP="009A3794">
      <w:pPr>
        <w:pStyle w:val="NoSpacing"/>
        <w:spacing w:line="276" w:lineRule="auto"/>
        <w:rPr>
          <w:rFonts w:ascii="Arial" w:hAnsi="Arial" w:cs="Arial"/>
        </w:rPr>
      </w:pPr>
    </w:p>
    <w:p w14:paraId="558C4625" w14:textId="3784444F" w:rsidR="00AA62E9" w:rsidRDefault="000C78AC" w:rsidP="009A3794">
      <w:pPr>
        <w:pStyle w:val="NoSpacing"/>
        <w:spacing w:line="276" w:lineRule="auto"/>
        <w:rPr>
          <w:rFonts w:ascii="Arial" w:hAnsi="Arial" w:cs="Arial"/>
        </w:rPr>
      </w:pPr>
      <w:r>
        <w:rPr>
          <w:rFonts w:ascii="Arial" w:hAnsi="Arial" w:cs="Arial"/>
        </w:rPr>
        <w:t xml:space="preserve">The response to BEIS’s consultation </w:t>
      </w:r>
      <w:r w:rsidR="00142CD1">
        <w:rPr>
          <w:rFonts w:ascii="Arial" w:hAnsi="Arial" w:cs="Arial"/>
        </w:rPr>
        <w:t xml:space="preserve">of 28 October 2019 </w:t>
      </w:r>
      <w:r w:rsidR="00842C96">
        <w:rPr>
          <w:rFonts w:ascii="Arial" w:hAnsi="Arial" w:cs="Arial"/>
        </w:rPr>
        <w:t xml:space="preserve">on Technical Specification changes to support </w:t>
      </w:r>
      <w:r w:rsidR="001276F0">
        <w:rPr>
          <w:rFonts w:ascii="Arial" w:hAnsi="Arial" w:cs="Arial"/>
        </w:rPr>
        <w:t xml:space="preserve">proportional load control functionality can be found in Annex A to this letter. The </w:t>
      </w:r>
      <w:r w:rsidR="007A3D32">
        <w:rPr>
          <w:rFonts w:ascii="Arial" w:hAnsi="Arial" w:cs="Arial"/>
        </w:rPr>
        <w:t xml:space="preserve">consultation followed an earlier one that ran from </w:t>
      </w:r>
      <w:r w:rsidR="002660C1">
        <w:rPr>
          <w:rFonts w:ascii="Arial" w:hAnsi="Arial" w:cs="Arial"/>
        </w:rPr>
        <w:t>2 Aug</w:t>
      </w:r>
      <w:r w:rsidR="007A3D32">
        <w:rPr>
          <w:rFonts w:ascii="Arial" w:hAnsi="Arial" w:cs="Arial"/>
        </w:rPr>
        <w:t>ust 2019</w:t>
      </w:r>
      <w:r w:rsidR="002660C1">
        <w:rPr>
          <w:rFonts w:ascii="Arial" w:hAnsi="Arial" w:cs="Arial"/>
        </w:rPr>
        <w:t xml:space="preserve"> to 28 Oct</w:t>
      </w:r>
      <w:r w:rsidR="007A3D32">
        <w:rPr>
          <w:rFonts w:ascii="Arial" w:hAnsi="Arial" w:cs="Arial"/>
        </w:rPr>
        <w:t xml:space="preserve">ober 2019 </w:t>
      </w:r>
      <w:r w:rsidR="00682648">
        <w:rPr>
          <w:rFonts w:ascii="Arial" w:hAnsi="Arial" w:cs="Arial"/>
        </w:rPr>
        <w:t xml:space="preserve">on the policy of </w:t>
      </w:r>
      <w:r w:rsidR="00123E53">
        <w:rPr>
          <w:rFonts w:ascii="Arial" w:hAnsi="Arial" w:cs="Arial"/>
        </w:rPr>
        <w:t>introducing proportional load control functionality into the smart metering in</w:t>
      </w:r>
      <w:r w:rsidR="002A579F">
        <w:rPr>
          <w:rFonts w:ascii="Arial" w:hAnsi="Arial" w:cs="Arial"/>
        </w:rPr>
        <w:t>frastructure</w:t>
      </w:r>
      <w:r w:rsidR="00302452">
        <w:rPr>
          <w:rFonts w:ascii="Arial" w:hAnsi="Arial" w:cs="Arial"/>
        </w:rPr>
        <w:t xml:space="preserve"> (as well as associated SMETS</w:t>
      </w:r>
      <w:r w:rsidR="00461284">
        <w:rPr>
          <w:rFonts w:ascii="Arial" w:hAnsi="Arial" w:cs="Arial"/>
        </w:rPr>
        <w:t>2</w:t>
      </w:r>
      <w:r w:rsidR="006B6D14">
        <w:rPr>
          <w:rFonts w:ascii="Arial" w:hAnsi="Arial" w:cs="Arial"/>
        </w:rPr>
        <w:t xml:space="preserve"> specification</w:t>
      </w:r>
      <w:r w:rsidR="00302452">
        <w:rPr>
          <w:rFonts w:ascii="Arial" w:hAnsi="Arial" w:cs="Arial"/>
        </w:rPr>
        <w:t xml:space="preserve"> changes)</w:t>
      </w:r>
      <w:r w:rsidR="002A579F">
        <w:rPr>
          <w:rFonts w:ascii="Arial" w:hAnsi="Arial" w:cs="Arial"/>
        </w:rPr>
        <w:t>.</w:t>
      </w:r>
    </w:p>
    <w:p w14:paraId="22D8BF80" w14:textId="7812D66D" w:rsidR="00840987" w:rsidRDefault="00840987" w:rsidP="009A3794">
      <w:pPr>
        <w:pStyle w:val="NoSpacing"/>
        <w:spacing w:line="276" w:lineRule="auto"/>
        <w:rPr>
          <w:rFonts w:ascii="Arial" w:hAnsi="Arial" w:cs="Arial"/>
        </w:rPr>
      </w:pPr>
    </w:p>
    <w:p w14:paraId="1426E6F6" w14:textId="77777777" w:rsidR="00F177F0" w:rsidRDefault="009A3794" w:rsidP="009A3794">
      <w:pPr>
        <w:pStyle w:val="NoSpacing"/>
        <w:spacing w:line="276" w:lineRule="auto"/>
        <w:rPr>
          <w:rFonts w:ascii="Arial" w:hAnsi="Arial" w:cs="Arial"/>
        </w:rPr>
      </w:pPr>
      <w:r w:rsidRPr="009A3794">
        <w:rPr>
          <w:rFonts w:ascii="Arial" w:hAnsi="Arial" w:cs="Arial"/>
        </w:rPr>
        <w:t xml:space="preserve">BEIS has decided to proceed with the implementation of </w:t>
      </w:r>
      <w:r w:rsidR="00302452">
        <w:rPr>
          <w:rFonts w:ascii="Arial" w:hAnsi="Arial" w:cs="Arial"/>
        </w:rPr>
        <w:t xml:space="preserve">proportional load control </w:t>
      </w:r>
      <w:r w:rsidRPr="009A3794">
        <w:rPr>
          <w:rFonts w:ascii="Arial" w:hAnsi="Arial" w:cs="Arial"/>
        </w:rPr>
        <w:t>functionality</w:t>
      </w:r>
      <w:r w:rsidR="009E7E6B">
        <w:rPr>
          <w:rFonts w:ascii="Arial" w:hAnsi="Arial" w:cs="Arial"/>
        </w:rPr>
        <w:t xml:space="preserve">, </w:t>
      </w:r>
      <w:r w:rsidRPr="009A3794">
        <w:rPr>
          <w:rFonts w:ascii="Arial" w:hAnsi="Arial" w:cs="Arial"/>
        </w:rPr>
        <w:t>supported by a Final Impact Assessment provided by DCC</w:t>
      </w:r>
      <w:r w:rsidR="00600995">
        <w:rPr>
          <w:rFonts w:ascii="Arial" w:hAnsi="Arial" w:cs="Arial"/>
        </w:rPr>
        <w:t xml:space="preserve"> for its implementation in the </w:t>
      </w:r>
      <w:r w:rsidR="00C87B73">
        <w:rPr>
          <w:rFonts w:ascii="Arial" w:hAnsi="Arial" w:cs="Arial"/>
        </w:rPr>
        <w:t>already planned November 2020 Release</w:t>
      </w:r>
      <w:r w:rsidR="009E7E6B">
        <w:rPr>
          <w:rFonts w:ascii="Arial" w:hAnsi="Arial" w:cs="Arial"/>
        </w:rPr>
        <w:t xml:space="preserve">. </w:t>
      </w:r>
      <w:r w:rsidR="0084147A">
        <w:rPr>
          <w:rFonts w:ascii="Arial" w:hAnsi="Arial" w:cs="Arial"/>
        </w:rPr>
        <w:t>BEIS therefore hereby requests DCC to proceed to implement it</w:t>
      </w:r>
      <w:r w:rsidR="00C32461">
        <w:rPr>
          <w:rFonts w:ascii="Arial" w:hAnsi="Arial" w:cs="Arial"/>
        </w:rPr>
        <w:t xml:space="preserve"> (for use on single band 2.4GHz Comms Hubs)</w:t>
      </w:r>
      <w:r w:rsidR="0084147A">
        <w:rPr>
          <w:rFonts w:ascii="Arial" w:hAnsi="Arial" w:cs="Arial"/>
        </w:rPr>
        <w:t xml:space="preserve"> in the November </w:t>
      </w:r>
      <w:r w:rsidR="00A76078">
        <w:rPr>
          <w:rFonts w:ascii="Arial" w:hAnsi="Arial" w:cs="Arial"/>
        </w:rPr>
        <w:t>2020 Release</w:t>
      </w:r>
      <w:r w:rsidR="008F3504">
        <w:rPr>
          <w:rFonts w:ascii="Arial" w:hAnsi="Arial" w:cs="Arial"/>
        </w:rPr>
        <w:t xml:space="preserve">, and to consult on associated changes to DUIS and MMC by </w:t>
      </w:r>
      <w:r w:rsidR="00C613E2">
        <w:rPr>
          <w:rFonts w:ascii="Arial" w:hAnsi="Arial" w:cs="Arial"/>
        </w:rPr>
        <w:t xml:space="preserve">Q2 2020. </w:t>
      </w:r>
    </w:p>
    <w:p w14:paraId="7EC9D4E6" w14:textId="77777777" w:rsidR="00F177F0" w:rsidRDefault="00F177F0" w:rsidP="009A3794">
      <w:pPr>
        <w:pStyle w:val="NoSpacing"/>
        <w:spacing w:line="276" w:lineRule="auto"/>
        <w:rPr>
          <w:rFonts w:ascii="Arial" w:hAnsi="Arial" w:cs="Arial"/>
        </w:rPr>
      </w:pPr>
    </w:p>
    <w:p w14:paraId="7E984D11" w14:textId="360D0AF5" w:rsidR="009A3794" w:rsidRPr="009A3794" w:rsidRDefault="009A3794" w:rsidP="009A3794">
      <w:pPr>
        <w:pStyle w:val="NoSpacing"/>
        <w:spacing w:line="276" w:lineRule="auto"/>
        <w:rPr>
          <w:rFonts w:ascii="Arial" w:hAnsi="Arial" w:cs="Arial"/>
        </w:rPr>
      </w:pPr>
      <w:r w:rsidRPr="009A3794">
        <w:rPr>
          <w:rFonts w:ascii="Arial" w:hAnsi="Arial" w:cs="Arial"/>
        </w:rPr>
        <w:t>BEIS is hereby</w:t>
      </w:r>
      <w:r w:rsidR="00F177F0">
        <w:rPr>
          <w:rFonts w:ascii="Arial" w:hAnsi="Arial" w:cs="Arial"/>
        </w:rPr>
        <w:t xml:space="preserve"> incorporating </w:t>
      </w:r>
      <w:r w:rsidRPr="009A3794">
        <w:rPr>
          <w:rFonts w:ascii="Arial" w:hAnsi="Arial" w:cs="Arial"/>
        </w:rPr>
        <w:t xml:space="preserve">SMETS2 v5.0 Draft 3, GBCS v4.0 Draft 2 and CHTS v1.4 Draft 1 (previously known as CHTS v1.p Draft 1 in the consultation document) </w:t>
      </w:r>
      <w:r w:rsidR="006D0567">
        <w:rPr>
          <w:rFonts w:ascii="Arial" w:hAnsi="Arial" w:cs="Arial"/>
        </w:rPr>
        <w:t xml:space="preserve">into the design baseline managed by the Technical and Business </w:t>
      </w:r>
      <w:r w:rsidR="005478E3">
        <w:rPr>
          <w:rFonts w:ascii="Arial" w:hAnsi="Arial" w:cs="Arial"/>
        </w:rPr>
        <w:t xml:space="preserve">Design Group (TBDG) </w:t>
      </w:r>
      <w:r w:rsidRPr="009A3794">
        <w:rPr>
          <w:rFonts w:ascii="Arial" w:hAnsi="Arial" w:cs="Arial"/>
        </w:rPr>
        <w:t>for implementation in the November 2020 Release. BEIS is also</w:t>
      </w:r>
      <w:r w:rsidR="005478E3">
        <w:rPr>
          <w:rFonts w:ascii="Arial" w:hAnsi="Arial" w:cs="Arial"/>
        </w:rPr>
        <w:t xml:space="preserve"> hereby</w:t>
      </w:r>
      <w:r w:rsidRPr="009A3794">
        <w:rPr>
          <w:rFonts w:ascii="Arial" w:hAnsi="Arial" w:cs="Arial"/>
        </w:rPr>
        <w:t xml:space="preserve"> baselining CHTS v1.n Draft 2, which is associated with supporting proportional load control on a Dual Band Comms Hub in due course. Marked-up versions of these documents are provided in Annex C.</w:t>
      </w:r>
    </w:p>
    <w:p w14:paraId="33D18AC6" w14:textId="77777777" w:rsidR="009A3794" w:rsidRPr="009A3794" w:rsidRDefault="009A3794" w:rsidP="009A3794">
      <w:pPr>
        <w:pStyle w:val="NoSpacing"/>
        <w:spacing w:line="276" w:lineRule="auto"/>
        <w:rPr>
          <w:rFonts w:ascii="Arial" w:hAnsi="Arial" w:cs="Arial"/>
        </w:rPr>
      </w:pPr>
    </w:p>
    <w:p w14:paraId="05B90D83" w14:textId="7AF1F034" w:rsidR="009A3794" w:rsidRPr="004D42F9" w:rsidRDefault="00444DF0" w:rsidP="009A3794">
      <w:pPr>
        <w:pStyle w:val="NoSpacing"/>
        <w:spacing w:line="276" w:lineRule="auto"/>
        <w:rPr>
          <w:rFonts w:ascii="Arial" w:hAnsi="Arial" w:cs="Arial"/>
        </w:rPr>
      </w:pPr>
      <w:r>
        <w:rPr>
          <w:rFonts w:ascii="Arial" w:hAnsi="Arial" w:cs="Arial"/>
        </w:rPr>
        <w:t xml:space="preserve">In terms of next steps, </w:t>
      </w:r>
      <w:r w:rsidR="00E65D9F" w:rsidRPr="009A3794">
        <w:rPr>
          <w:rFonts w:ascii="Arial" w:hAnsi="Arial" w:cs="Arial"/>
        </w:rPr>
        <w:t xml:space="preserve">BEIS will </w:t>
      </w:r>
      <w:r w:rsidR="00E65D9F">
        <w:rPr>
          <w:rFonts w:ascii="Arial" w:hAnsi="Arial" w:cs="Arial"/>
        </w:rPr>
        <w:t xml:space="preserve">liaise </w:t>
      </w:r>
      <w:r w:rsidR="00E65D9F" w:rsidRPr="009A3794">
        <w:rPr>
          <w:rFonts w:ascii="Arial" w:hAnsi="Arial" w:cs="Arial"/>
        </w:rPr>
        <w:t>with SECAS regarding the SEC Panel’s overall management of the November 2020 Release, which is also expected to implement various SEC Modification Proposals.</w:t>
      </w:r>
      <w:r w:rsidR="00FF7C96">
        <w:rPr>
          <w:rFonts w:ascii="Arial" w:hAnsi="Arial" w:cs="Arial"/>
        </w:rPr>
        <w:t xml:space="preserve"> </w:t>
      </w:r>
      <w:r w:rsidR="009A3794" w:rsidRPr="009A3794">
        <w:rPr>
          <w:rFonts w:ascii="Arial" w:hAnsi="Arial" w:cs="Arial"/>
        </w:rPr>
        <w:t>BEIS will continue to liaise with DCC</w:t>
      </w:r>
      <w:r w:rsidR="00FF7C96">
        <w:rPr>
          <w:rFonts w:ascii="Arial" w:hAnsi="Arial" w:cs="Arial"/>
        </w:rPr>
        <w:t>,</w:t>
      </w:r>
      <w:r w:rsidR="009A3794" w:rsidRPr="009A3794">
        <w:rPr>
          <w:rFonts w:ascii="Arial" w:hAnsi="Arial" w:cs="Arial"/>
        </w:rPr>
        <w:t xml:space="preserve"> to establish the costs of implementing system changes necessary to support</w:t>
      </w:r>
      <w:r w:rsidR="00527D46">
        <w:rPr>
          <w:rFonts w:ascii="Arial" w:hAnsi="Arial" w:cs="Arial"/>
        </w:rPr>
        <w:t xml:space="preserve"> proportional load control on</w:t>
      </w:r>
      <w:r w:rsidR="009A3794" w:rsidRPr="009A3794">
        <w:rPr>
          <w:rFonts w:ascii="Arial" w:hAnsi="Arial" w:cs="Arial"/>
        </w:rPr>
        <w:t xml:space="preserve"> Dual Band Comms Hubs.</w:t>
      </w:r>
    </w:p>
    <w:p w14:paraId="489D3E9D" w14:textId="77777777" w:rsidR="009C5C94" w:rsidRPr="00E124B7" w:rsidRDefault="009C5C94" w:rsidP="009C5C94">
      <w:pPr>
        <w:pStyle w:val="NoSpacing"/>
        <w:spacing w:line="276" w:lineRule="auto"/>
        <w:rPr>
          <w:rFonts w:ascii="Arial" w:hAnsi="Arial" w:cs="Arial"/>
        </w:rPr>
      </w:pPr>
    </w:p>
    <w:p w14:paraId="7D444531" w14:textId="68B79AC6" w:rsidR="00E124B7" w:rsidRPr="00E124B7" w:rsidRDefault="00E124B7" w:rsidP="009C5C94">
      <w:pPr>
        <w:pStyle w:val="NoSpacing"/>
        <w:spacing w:line="276" w:lineRule="auto"/>
        <w:rPr>
          <w:rFonts w:ascii="Arial" w:hAnsi="Arial" w:cs="Arial"/>
        </w:rPr>
      </w:pPr>
      <w:r w:rsidRPr="00E124B7">
        <w:rPr>
          <w:rFonts w:ascii="Arial" w:hAnsi="Arial" w:cs="Arial"/>
        </w:rPr>
        <w:lastRenderedPageBreak/>
        <w:t>Yours faithfully,</w:t>
      </w:r>
    </w:p>
    <w:p w14:paraId="7DECEF11" w14:textId="77777777" w:rsidR="007409DD" w:rsidRDefault="007409DD" w:rsidP="00E124B7">
      <w:pPr>
        <w:pStyle w:val="NoSpacing"/>
        <w:spacing w:before="120" w:after="120"/>
        <w:rPr>
          <w:rFonts w:ascii="Arial" w:hAnsi="Arial" w:cs="Arial"/>
          <w:noProof/>
        </w:rPr>
      </w:pPr>
    </w:p>
    <w:p w14:paraId="13F3CE94" w14:textId="2B0E2C31" w:rsidR="006B6D14" w:rsidRDefault="007409DD" w:rsidP="00E124B7">
      <w:pPr>
        <w:pStyle w:val="NoSpacing"/>
        <w:spacing w:before="120" w:after="120"/>
        <w:rPr>
          <w:rFonts w:ascii="Arial" w:hAnsi="Arial" w:cs="Arial"/>
        </w:rPr>
      </w:pPr>
      <w:r>
        <w:rPr>
          <w:noProof/>
        </w:rPr>
        <w:drawing>
          <wp:inline distT="0" distB="0" distL="0" distR="0" wp14:anchorId="2A574A18" wp14:editId="71C24CEA">
            <wp:extent cx="920750" cy="341630"/>
            <wp:effectExtent l="0" t="0" r="0" b="127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750" cy="341630"/>
                    </a:xfrm>
                    <a:prstGeom prst="rect">
                      <a:avLst/>
                    </a:prstGeom>
                    <a:noFill/>
                  </pic:spPr>
                </pic:pic>
              </a:graphicData>
            </a:graphic>
          </wp:inline>
        </w:drawing>
      </w:r>
    </w:p>
    <w:p w14:paraId="59C21C1B" w14:textId="77777777" w:rsidR="007409DD" w:rsidRPr="00E124B7" w:rsidRDefault="007409DD" w:rsidP="00E124B7">
      <w:pPr>
        <w:pStyle w:val="NoSpacing"/>
        <w:spacing w:before="120" w:after="120"/>
        <w:rPr>
          <w:rFonts w:ascii="Arial" w:hAnsi="Arial" w:cs="Arial"/>
        </w:rPr>
      </w:pPr>
    </w:p>
    <w:p w14:paraId="0D104883" w14:textId="77777777" w:rsidR="00E124B7" w:rsidRPr="00E124B7" w:rsidRDefault="00E124B7" w:rsidP="00E124B7">
      <w:pPr>
        <w:widowControl w:val="0"/>
        <w:spacing w:before="120"/>
        <w:rPr>
          <w:rFonts w:ascii="Arial" w:eastAsia="Calibri" w:hAnsi="Arial" w:cs="Arial"/>
          <w:b/>
          <w:color w:val="000000"/>
        </w:rPr>
      </w:pPr>
      <w:r w:rsidRPr="00E124B7">
        <w:rPr>
          <w:rFonts w:ascii="Arial" w:eastAsia="Calibri" w:hAnsi="Arial" w:cs="Arial"/>
          <w:b/>
          <w:color w:val="000000"/>
        </w:rPr>
        <w:t>Duncan Stone</w:t>
      </w:r>
    </w:p>
    <w:p w14:paraId="44BA75DF" w14:textId="227F3F89" w:rsidR="00E124B7" w:rsidRPr="00E124B7" w:rsidRDefault="00E124B7" w:rsidP="00E124B7">
      <w:pPr>
        <w:widowControl w:val="0"/>
        <w:spacing w:before="120" w:after="0"/>
        <w:rPr>
          <w:rFonts w:ascii="Arial" w:eastAsia="Calibri" w:hAnsi="Arial" w:cs="Arial"/>
          <w:color w:val="000000"/>
        </w:rPr>
      </w:pPr>
      <w:r w:rsidRPr="00E124B7">
        <w:rPr>
          <w:rFonts w:ascii="Arial" w:eastAsia="Calibri" w:hAnsi="Arial" w:cs="Arial"/>
          <w:color w:val="000000"/>
        </w:rPr>
        <w:t xml:space="preserve">Deputy Director </w:t>
      </w:r>
      <w:r w:rsidR="00F979A8">
        <w:rPr>
          <w:rFonts w:ascii="Arial" w:eastAsia="Calibri" w:hAnsi="Arial" w:cs="Arial"/>
          <w:color w:val="000000"/>
        </w:rPr>
        <w:t>&amp;</w:t>
      </w:r>
      <w:r w:rsidRPr="00E124B7">
        <w:rPr>
          <w:rFonts w:ascii="Arial" w:eastAsia="Calibri" w:hAnsi="Arial" w:cs="Arial"/>
          <w:color w:val="000000"/>
        </w:rPr>
        <w:t xml:space="preserve"> Head of </w:t>
      </w:r>
      <w:r w:rsidRPr="00E124B7" w:rsidDel="008C22F1">
        <w:rPr>
          <w:rFonts w:ascii="Arial" w:eastAsia="Calibri" w:hAnsi="Arial" w:cs="Arial"/>
          <w:color w:val="000000"/>
        </w:rPr>
        <w:t>Delivery</w:t>
      </w:r>
      <w:r w:rsidRPr="00E124B7">
        <w:rPr>
          <w:rFonts w:ascii="Arial" w:eastAsia="Calibri" w:hAnsi="Arial" w:cs="Arial"/>
          <w:color w:val="000000"/>
        </w:rPr>
        <w:t xml:space="preserve">, </w:t>
      </w:r>
    </w:p>
    <w:p w14:paraId="4048D343" w14:textId="77777777" w:rsidR="00E124B7" w:rsidRPr="00E124B7" w:rsidRDefault="00E124B7" w:rsidP="00E124B7">
      <w:pPr>
        <w:widowControl w:val="0"/>
        <w:spacing w:before="120" w:after="0"/>
        <w:rPr>
          <w:rFonts w:ascii="Arial" w:eastAsia="Calibri" w:hAnsi="Arial" w:cs="Arial"/>
          <w:color w:val="000000"/>
        </w:rPr>
      </w:pPr>
      <w:r w:rsidRPr="00E124B7">
        <w:rPr>
          <w:rFonts w:ascii="Arial" w:eastAsia="Calibri" w:hAnsi="Arial" w:cs="Arial"/>
          <w:color w:val="000000"/>
        </w:rPr>
        <w:t>Smart Metering Implementation Programme</w:t>
      </w:r>
    </w:p>
    <w:p w14:paraId="44DD96B8" w14:textId="77777777" w:rsidR="00E124B7" w:rsidRPr="00E124B7" w:rsidRDefault="00E124B7" w:rsidP="00E124B7">
      <w:pPr>
        <w:pStyle w:val="Default"/>
        <w:spacing w:before="120" w:after="200" w:line="276" w:lineRule="auto"/>
        <w:rPr>
          <w:rFonts w:cs="Arial"/>
          <w:b/>
          <w:sz w:val="22"/>
          <w:szCs w:val="22"/>
        </w:rPr>
      </w:pPr>
    </w:p>
    <w:p w14:paraId="03EBE178" w14:textId="77777777" w:rsidR="00E124B7" w:rsidRPr="00E124B7" w:rsidRDefault="00E124B7" w:rsidP="00E124B7">
      <w:pPr>
        <w:rPr>
          <w:rFonts w:ascii="Arial" w:hAnsi="Arial" w:cs="Arial"/>
        </w:rPr>
      </w:pPr>
      <w:r w:rsidRPr="5D777959">
        <w:rPr>
          <w:rFonts w:ascii="Arial" w:hAnsi="Arial" w:cs="Arial"/>
          <w:b/>
        </w:rPr>
        <w:t xml:space="preserve">Annexes: </w:t>
      </w:r>
    </w:p>
    <w:p w14:paraId="40555087" w14:textId="3B4EAE7B" w:rsidR="00A15044" w:rsidRDefault="00A15044" w:rsidP="00057DCE">
      <w:pPr>
        <w:pStyle w:val="NoSpacing"/>
        <w:spacing w:before="120" w:after="120"/>
        <w:rPr>
          <w:rFonts w:ascii="Arial" w:hAnsi="Arial" w:cs="Arial"/>
        </w:rPr>
      </w:pPr>
      <w:r>
        <w:rPr>
          <w:rFonts w:ascii="Arial" w:hAnsi="Arial" w:cs="Arial"/>
        </w:rPr>
        <w:t>Annex A –</w:t>
      </w:r>
      <w:r w:rsidR="00802912" w:rsidRPr="00802912">
        <w:rPr>
          <w:rFonts w:ascii="Arial" w:hAnsi="Arial" w:cs="Arial"/>
        </w:rPr>
        <w:t xml:space="preserve"> </w:t>
      </w:r>
      <w:r w:rsidR="00BE7847">
        <w:rPr>
          <w:rFonts w:ascii="Arial" w:hAnsi="Arial" w:cs="Arial"/>
        </w:rPr>
        <w:t xml:space="preserve">Consultation Response </w:t>
      </w:r>
      <w:r w:rsidR="00802912" w:rsidRPr="00802912">
        <w:rPr>
          <w:rFonts w:ascii="Arial" w:hAnsi="Arial" w:cs="Arial"/>
        </w:rPr>
        <w:t>and Next Steps</w:t>
      </w:r>
    </w:p>
    <w:p w14:paraId="238508A2" w14:textId="77777777" w:rsidR="000F257A" w:rsidRDefault="00E124B7" w:rsidP="00057DCE">
      <w:pPr>
        <w:pStyle w:val="NoSpacing"/>
        <w:spacing w:before="120" w:after="120"/>
        <w:rPr>
          <w:rFonts w:ascii="Arial" w:hAnsi="Arial" w:cs="Arial"/>
        </w:rPr>
      </w:pPr>
      <w:r w:rsidRPr="00E124B7">
        <w:rPr>
          <w:rFonts w:ascii="Arial" w:hAnsi="Arial" w:cs="Arial"/>
        </w:rPr>
        <w:t xml:space="preserve">Annex </w:t>
      </w:r>
      <w:r w:rsidR="00A15044">
        <w:rPr>
          <w:rFonts w:ascii="Arial" w:hAnsi="Arial" w:cs="Arial"/>
        </w:rPr>
        <w:t>B</w:t>
      </w:r>
      <w:r w:rsidR="00305F7E">
        <w:rPr>
          <w:rFonts w:ascii="Arial" w:hAnsi="Arial" w:cs="Arial"/>
        </w:rPr>
        <w:t xml:space="preserve"> –</w:t>
      </w:r>
      <w:r w:rsidR="001C4B50">
        <w:rPr>
          <w:rFonts w:ascii="Arial" w:hAnsi="Arial" w:cs="Arial"/>
        </w:rPr>
        <w:t xml:space="preserve"> </w:t>
      </w:r>
      <w:r w:rsidR="00130798">
        <w:rPr>
          <w:rFonts w:ascii="Arial" w:hAnsi="Arial" w:cs="Arial"/>
        </w:rPr>
        <w:t>S</w:t>
      </w:r>
      <w:r w:rsidR="00130798" w:rsidRPr="00802912">
        <w:rPr>
          <w:rFonts w:ascii="Arial" w:hAnsi="Arial" w:cs="Arial"/>
        </w:rPr>
        <w:t>ummary</w:t>
      </w:r>
      <w:r w:rsidR="00130798">
        <w:rPr>
          <w:rFonts w:ascii="Arial" w:hAnsi="Arial" w:cs="Arial"/>
        </w:rPr>
        <w:t xml:space="preserve"> </w:t>
      </w:r>
      <w:r w:rsidR="00130798" w:rsidRPr="00802912">
        <w:rPr>
          <w:rFonts w:ascii="Arial" w:hAnsi="Arial" w:cs="Arial"/>
        </w:rPr>
        <w:t>of Changes to GBCS</w:t>
      </w:r>
      <w:r w:rsidR="003416E3">
        <w:rPr>
          <w:rFonts w:ascii="Arial" w:hAnsi="Arial" w:cs="Arial"/>
        </w:rPr>
        <w:t xml:space="preserve">, </w:t>
      </w:r>
      <w:r w:rsidR="00130798" w:rsidRPr="00802912">
        <w:rPr>
          <w:rFonts w:ascii="Arial" w:hAnsi="Arial" w:cs="Arial"/>
        </w:rPr>
        <w:t>CHTS</w:t>
      </w:r>
      <w:r w:rsidR="003416E3">
        <w:rPr>
          <w:rFonts w:ascii="Arial" w:hAnsi="Arial" w:cs="Arial"/>
        </w:rPr>
        <w:t xml:space="preserve"> and SMETS2</w:t>
      </w:r>
    </w:p>
    <w:p w14:paraId="3CBDE03C" w14:textId="06E14215" w:rsidR="00771C1F" w:rsidRPr="000F257A" w:rsidRDefault="008D49C2" w:rsidP="00057DCE">
      <w:pPr>
        <w:pStyle w:val="NoSpacing"/>
        <w:spacing w:before="120" w:after="120"/>
        <w:rPr>
          <w:rFonts w:ascii="Arial" w:hAnsi="Arial" w:cs="Arial"/>
          <w:bCs/>
        </w:rPr>
      </w:pPr>
      <w:r w:rsidRPr="008D49C2">
        <w:rPr>
          <w:rFonts w:ascii="Arial" w:hAnsi="Arial" w:cs="Arial"/>
        </w:rPr>
        <w:t>Annex C –</w:t>
      </w:r>
      <w:r w:rsidRPr="008D49C2" w:rsidDel="003726EE">
        <w:rPr>
          <w:rFonts w:ascii="Arial" w:hAnsi="Arial" w:cs="Arial"/>
        </w:rPr>
        <w:t xml:space="preserve"> </w:t>
      </w:r>
      <w:r w:rsidRPr="008D49C2">
        <w:rPr>
          <w:rFonts w:ascii="Arial" w:hAnsi="Arial" w:cs="Arial"/>
        </w:rPr>
        <w:t>Technical Specifications</w:t>
      </w:r>
      <w:r w:rsidR="003726EE">
        <w:rPr>
          <w:rFonts w:ascii="Arial" w:hAnsi="Arial" w:cs="Arial"/>
        </w:rPr>
        <w:t xml:space="preserve"> being baselined</w:t>
      </w:r>
      <w:r w:rsidR="001960E3">
        <w:rPr>
          <w:rFonts w:ascii="Arial" w:hAnsi="Arial" w:cs="Arial"/>
        </w:rPr>
        <w:t xml:space="preserve"> alongside this consultation response </w:t>
      </w:r>
      <w:r w:rsidR="00771C1F" w:rsidRPr="000F257A">
        <w:rPr>
          <w:rFonts w:ascii="Arial" w:hAnsi="Arial" w:cs="Arial"/>
          <w:bCs/>
        </w:rPr>
        <w:br w:type="page"/>
      </w:r>
    </w:p>
    <w:p w14:paraId="44666F50" w14:textId="042E1E75" w:rsidR="00D76694" w:rsidRPr="003038CE" w:rsidRDefault="00D76694" w:rsidP="00405A9D">
      <w:pPr>
        <w:rPr>
          <w:rFonts w:ascii="Arial" w:hAnsi="Arial" w:cs="Arial"/>
          <w:b/>
          <w:sz w:val="28"/>
          <w:szCs w:val="28"/>
        </w:rPr>
      </w:pPr>
      <w:r w:rsidRPr="00057DCE">
        <w:rPr>
          <w:rFonts w:ascii="Arial" w:hAnsi="Arial" w:cs="Arial"/>
          <w:b/>
          <w:sz w:val="28"/>
          <w:szCs w:val="28"/>
        </w:rPr>
        <w:lastRenderedPageBreak/>
        <w:t>Annex A –</w:t>
      </w:r>
      <w:r w:rsidR="002A0D3E">
        <w:rPr>
          <w:rFonts w:ascii="Arial" w:hAnsi="Arial" w:cs="Arial"/>
          <w:b/>
          <w:sz w:val="28"/>
          <w:szCs w:val="28"/>
        </w:rPr>
        <w:t xml:space="preserve"> </w:t>
      </w:r>
      <w:r w:rsidR="002C47EC">
        <w:rPr>
          <w:rFonts w:ascii="Arial" w:hAnsi="Arial" w:cs="Arial"/>
          <w:b/>
          <w:sz w:val="28"/>
          <w:szCs w:val="28"/>
        </w:rPr>
        <w:t>Consultation Response and Next Steps</w:t>
      </w:r>
    </w:p>
    <w:p w14:paraId="7770C1DC" w14:textId="77777777" w:rsidR="00F0626B" w:rsidRDefault="00F0626B" w:rsidP="00591E91">
      <w:pPr>
        <w:rPr>
          <w:rFonts w:ascii="Arial" w:hAnsi="Arial" w:cs="Arial"/>
          <w:b/>
        </w:rPr>
      </w:pPr>
    </w:p>
    <w:p w14:paraId="772A01BC" w14:textId="2F310819" w:rsidR="00591E91" w:rsidRDefault="00591E91" w:rsidP="00591E91">
      <w:pPr>
        <w:rPr>
          <w:rFonts w:ascii="Arial" w:hAnsi="Arial" w:cs="Arial"/>
          <w:b/>
        </w:rPr>
      </w:pPr>
      <w:r w:rsidRPr="00591E91">
        <w:rPr>
          <w:rFonts w:ascii="Arial" w:hAnsi="Arial" w:cs="Arial"/>
          <w:b/>
        </w:rPr>
        <w:t xml:space="preserve">The consultation closed on </w:t>
      </w:r>
      <w:r w:rsidR="00805086">
        <w:rPr>
          <w:rFonts w:ascii="Arial" w:hAnsi="Arial" w:cs="Arial"/>
          <w:b/>
        </w:rPr>
        <w:t>25</w:t>
      </w:r>
      <w:r w:rsidR="00454DEE" w:rsidRPr="00591E91">
        <w:rPr>
          <w:rFonts w:ascii="Arial" w:hAnsi="Arial" w:cs="Arial"/>
          <w:b/>
        </w:rPr>
        <w:t xml:space="preserve"> </w:t>
      </w:r>
      <w:r w:rsidR="00805086">
        <w:rPr>
          <w:rFonts w:ascii="Arial" w:hAnsi="Arial" w:cs="Arial"/>
          <w:b/>
        </w:rPr>
        <w:t>Nov</w:t>
      </w:r>
      <w:r w:rsidR="00454DEE">
        <w:rPr>
          <w:rFonts w:ascii="Arial" w:hAnsi="Arial" w:cs="Arial"/>
          <w:b/>
        </w:rPr>
        <w:t>ember</w:t>
      </w:r>
      <w:r w:rsidR="00454DEE" w:rsidRPr="00591E91">
        <w:rPr>
          <w:rFonts w:ascii="Arial" w:hAnsi="Arial" w:cs="Arial"/>
          <w:b/>
        </w:rPr>
        <w:t xml:space="preserve"> </w:t>
      </w:r>
      <w:r w:rsidRPr="00591E91">
        <w:rPr>
          <w:rFonts w:ascii="Arial" w:hAnsi="Arial" w:cs="Arial"/>
          <w:b/>
        </w:rPr>
        <w:t>201</w:t>
      </w:r>
      <w:r w:rsidR="00454DEE">
        <w:rPr>
          <w:rFonts w:ascii="Arial" w:hAnsi="Arial" w:cs="Arial"/>
          <w:b/>
        </w:rPr>
        <w:t>9</w:t>
      </w:r>
      <w:r w:rsidRPr="00591E91">
        <w:rPr>
          <w:rFonts w:ascii="Arial" w:hAnsi="Arial" w:cs="Arial"/>
          <w:b/>
        </w:rPr>
        <w:t xml:space="preserve"> and we received a total of </w:t>
      </w:r>
      <w:r w:rsidR="00402900">
        <w:rPr>
          <w:rFonts w:ascii="Arial" w:hAnsi="Arial" w:cs="Arial"/>
          <w:b/>
        </w:rPr>
        <w:t>14</w:t>
      </w:r>
      <w:r w:rsidR="00A03F32">
        <w:rPr>
          <w:rFonts w:ascii="Arial" w:hAnsi="Arial" w:cs="Arial"/>
          <w:b/>
        </w:rPr>
        <w:t xml:space="preserve"> </w:t>
      </w:r>
      <w:r w:rsidRPr="00591E91">
        <w:rPr>
          <w:rFonts w:ascii="Arial" w:hAnsi="Arial" w:cs="Arial"/>
          <w:b/>
        </w:rPr>
        <w:t>responses from the following organisations</w:t>
      </w:r>
      <w:r w:rsidR="00F11A10">
        <w:rPr>
          <w:rFonts w:ascii="Arial" w:hAnsi="Arial" w:cs="Arial"/>
          <w:b/>
        </w:rPr>
        <w:t>:</w:t>
      </w:r>
    </w:p>
    <w:tbl>
      <w:tblPr>
        <w:tblStyle w:val="TableGrid"/>
        <w:tblW w:w="5000" w:type="pct"/>
        <w:tblLook w:val="04A0" w:firstRow="1" w:lastRow="0" w:firstColumn="1" w:lastColumn="0" w:noHBand="0" w:noVBand="1"/>
      </w:tblPr>
      <w:tblGrid>
        <w:gridCol w:w="4248"/>
        <w:gridCol w:w="2410"/>
        <w:gridCol w:w="2358"/>
      </w:tblGrid>
      <w:tr w:rsidR="00A54194" w:rsidRPr="009B314F" w14:paraId="2143A904" w14:textId="3DD0B3D8" w:rsidTr="00790383">
        <w:trPr>
          <w:trHeight w:val="303"/>
        </w:trPr>
        <w:tc>
          <w:tcPr>
            <w:tcW w:w="4248" w:type="dxa"/>
            <w:tcBorders>
              <w:right w:val="single" w:sz="4" w:space="0" w:color="auto"/>
            </w:tcBorders>
            <w:noWrap/>
            <w:vAlign w:val="center"/>
            <w:hideMark/>
          </w:tcPr>
          <w:p w14:paraId="622165B8" w14:textId="77777777" w:rsidR="00A54194" w:rsidRPr="009B314F" w:rsidRDefault="00A54194" w:rsidP="003D0299">
            <w:pPr>
              <w:rPr>
                <w:rFonts w:ascii="Arial" w:hAnsi="Arial" w:cs="Arial"/>
                <w:bCs/>
                <w:i/>
                <w:iCs/>
              </w:rPr>
            </w:pPr>
            <w:r w:rsidRPr="009B314F">
              <w:rPr>
                <w:rFonts w:ascii="Arial" w:hAnsi="Arial" w:cs="Arial"/>
                <w:bCs/>
                <w:i/>
                <w:iCs/>
              </w:rPr>
              <w:t>Category</w:t>
            </w:r>
          </w:p>
        </w:tc>
        <w:tc>
          <w:tcPr>
            <w:tcW w:w="2410" w:type="dxa"/>
            <w:tcBorders>
              <w:top w:val="single" w:sz="4" w:space="0" w:color="auto"/>
              <w:left w:val="single" w:sz="4" w:space="0" w:color="auto"/>
              <w:bottom w:val="single" w:sz="4" w:space="0" w:color="auto"/>
              <w:right w:val="nil"/>
            </w:tcBorders>
            <w:noWrap/>
            <w:vAlign w:val="center"/>
            <w:hideMark/>
          </w:tcPr>
          <w:p w14:paraId="36482567" w14:textId="77777777" w:rsidR="00A54194" w:rsidRPr="009B314F" w:rsidRDefault="00A54194" w:rsidP="003D0299">
            <w:pPr>
              <w:rPr>
                <w:rFonts w:ascii="Arial" w:hAnsi="Arial" w:cs="Arial"/>
                <w:bCs/>
                <w:i/>
                <w:iCs/>
              </w:rPr>
            </w:pPr>
            <w:r w:rsidRPr="009B314F">
              <w:rPr>
                <w:rFonts w:ascii="Arial" w:hAnsi="Arial" w:cs="Arial"/>
                <w:bCs/>
                <w:i/>
                <w:iCs/>
              </w:rPr>
              <w:t>Respondents</w:t>
            </w:r>
          </w:p>
        </w:tc>
        <w:tc>
          <w:tcPr>
            <w:tcW w:w="2358" w:type="dxa"/>
            <w:tcBorders>
              <w:top w:val="single" w:sz="4" w:space="0" w:color="auto"/>
              <w:left w:val="nil"/>
              <w:bottom w:val="single" w:sz="4" w:space="0" w:color="auto"/>
              <w:right w:val="single" w:sz="4" w:space="0" w:color="auto"/>
            </w:tcBorders>
          </w:tcPr>
          <w:p w14:paraId="0A90345F" w14:textId="77777777" w:rsidR="00A54194" w:rsidRPr="009B314F" w:rsidRDefault="00A54194" w:rsidP="003D0299">
            <w:pPr>
              <w:rPr>
                <w:rFonts w:ascii="Arial" w:hAnsi="Arial" w:cs="Arial"/>
                <w:bCs/>
                <w:i/>
                <w:iCs/>
              </w:rPr>
            </w:pPr>
          </w:p>
        </w:tc>
      </w:tr>
      <w:tr w:rsidR="00E22038" w:rsidRPr="009B314F" w14:paraId="7055B6AD" w14:textId="77777777" w:rsidTr="00C73C70">
        <w:trPr>
          <w:trHeight w:val="907"/>
        </w:trPr>
        <w:tc>
          <w:tcPr>
            <w:tcW w:w="4248" w:type="dxa"/>
            <w:tcBorders>
              <w:right w:val="single" w:sz="4" w:space="0" w:color="auto"/>
            </w:tcBorders>
            <w:noWrap/>
            <w:vAlign w:val="center"/>
          </w:tcPr>
          <w:p w14:paraId="560C7A44" w14:textId="35318775" w:rsidR="00E22038" w:rsidRPr="009B314F" w:rsidRDefault="00E22038" w:rsidP="00E22038">
            <w:pPr>
              <w:rPr>
                <w:rFonts w:ascii="Arial" w:hAnsi="Arial" w:cs="Arial"/>
                <w:bCs/>
              </w:rPr>
            </w:pPr>
            <w:r w:rsidRPr="009B314F">
              <w:rPr>
                <w:rFonts w:ascii="Arial" w:hAnsi="Arial" w:cs="Arial"/>
                <w:bCs/>
              </w:rPr>
              <w:t xml:space="preserve">Manufacturers </w:t>
            </w:r>
            <w:r>
              <w:rPr>
                <w:rFonts w:ascii="Arial" w:hAnsi="Arial" w:cs="Arial"/>
                <w:bCs/>
              </w:rPr>
              <w:t xml:space="preserve">/ Software Companies </w:t>
            </w:r>
            <w:r w:rsidRPr="009B314F">
              <w:rPr>
                <w:rFonts w:ascii="Arial" w:hAnsi="Arial" w:cs="Arial"/>
                <w:bCs/>
              </w:rPr>
              <w:t>(</w:t>
            </w:r>
            <w:r>
              <w:rPr>
                <w:rFonts w:ascii="Arial" w:hAnsi="Arial" w:cs="Arial"/>
                <w:bCs/>
              </w:rPr>
              <w:t>6</w:t>
            </w:r>
            <w:r w:rsidRPr="009B314F">
              <w:rPr>
                <w:rFonts w:ascii="Arial" w:hAnsi="Arial" w:cs="Arial"/>
                <w:bCs/>
              </w:rPr>
              <w:t>)</w:t>
            </w:r>
          </w:p>
        </w:tc>
        <w:tc>
          <w:tcPr>
            <w:tcW w:w="2410" w:type="dxa"/>
            <w:tcBorders>
              <w:top w:val="single" w:sz="4" w:space="0" w:color="auto"/>
              <w:left w:val="single" w:sz="4" w:space="0" w:color="auto"/>
              <w:bottom w:val="single" w:sz="4" w:space="0" w:color="auto"/>
              <w:right w:val="nil"/>
            </w:tcBorders>
            <w:vAlign w:val="center"/>
          </w:tcPr>
          <w:p w14:paraId="482658BD" w14:textId="77777777" w:rsidR="00E22038" w:rsidRDefault="00E22038" w:rsidP="00E22038">
            <w:pPr>
              <w:rPr>
                <w:rFonts w:ascii="Arial" w:hAnsi="Arial" w:cs="Arial"/>
                <w:bCs/>
              </w:rPr>
            </w:pPr>
            <w:r>
              <w:rPr>
                <w:rFonts w:ascii="Arial" w:hAnsi="Arial" w:cs="Arial"/>
                <w:bCs/>
              </w:rPr>
              <w:t>Aclara</w:t>
            </w:r>
          </w:p>
          <w:p w14:paraId="02271E36" w14:textId="77777777" w:rsidR="00E22038" w:rsidRDefault="00E22038" w:rsidP="00E22038">
            <w:pPr>
              <w:rPr>
                <w:rFonts w:ascii="Arial" w:hAnsi="Arial" w:cs="Arial"/>
                <w:bCs/>
              </w:rPr>
            </w:pPr>
            <w:r>
              <w:rPr>
                <w:rFonts w:ascii="Arial" w:hAnsi="Arial" w:cs="Arial"/>
                <w:bCs/>
              </w:rPr>
              <w:t>Critical</w:t>
            </w:r>
          </w:p>
          <w:p w14:paraId="37BB7412" w14:textId="31BE9F09" w:rsidR="00E22038" w:rsidRPr="009B314F" w:rsidRDefault="00E22038" w:rsidP="00E22038">
            <w:pPr>
              <w:rPr>
                <w:rFonts w:ascii="Arial" w:hAnsi="Arial" w:cs="Arial"/>
                <w:bCs/>
              </w:rPr>
            </w:pPr>
            <w:r>
              <w:rPr>
                <w:rFonts w:ascii="Arial" w:hAnsi="Arial" w:cs="Arial"/>
                <w:bCs/>
              </w:rPr>
              <w:t>EDMI</w:t>
            </w:r>
          </w:p>
        </w:tc>
        <w:tc>
          <w:tcPr>
            <w:tcW w:w="2358" w:type="dxa"/>
            <w:tcBorders>
              <w:top w:val="single" w:sz="4" w:space="0" w:color="auto"/>
              <w:left w:val="nil"/>
              <w:bottom w:val="single" w:sz="4" w:space="0" w:color="auto"/>
              <w:right w:val="single" w:sz="4" w:space="0" w:color="auto"/>
            </w:tcBorders>
            <w:vAlign w:val="center"/>
          </w:tcPr>
          <w:p w14:paraId="78E7F68F" w14:textId="77777777" w:rsidR="00E22038" w:rsidRDefault="00E22038" w:rsidP="00E22038">
            <w:pPr>
              <w:rPr>
                <w:rFonts w:ascii="Arial" w:hAnsi="Arial" w:cs="Arial"/>
                <w:bCs/>
              </w:rPr>
            </w:pPr>
            <w:r>
              <w:rPr>
                <w:rFonts w:ascii="Arial" w:hAnsi="Arial" w:cs="Arial"/>
                <w:bCs/>
              </w:rPr>
              <w:t>L+G</w:t>
            </w:r>
          </w:p>
          <w:p w14:paraId="75EAB811" w14:textId="77777777" w:rsidR="00E22038" w:rsidRDefault="00E22038" w:rsidP="00E22038">
            <w:pPr>
              <w:rPr>
                <w:rFonts w:ascii="Arial" w:hAnsi="Arial" w:cs="Arial"/>
                <w:bCs/>
              </w:rPr>
            </w:pPr>
            <w:r>
              <w:rPr>
                <w:rFonts w:ascii="Arial" w:hAnsi="Arial" w:cs="Arial"/>
                <w:bCs/>
              </w:rPr>
              <w:t>Toshiba</w:t>
            </w:r>
          </w:p>
          <w:p w14:paraId="2D60A990" w14:textId="48A46893" w:rsidR="00E22038" w:rsidRDefault="00E22038" w:rsidP="00E22038">
            <w:pPr>
              <w:rPr>
                <w:rFonts w:ascii="Arial" w:hAnsi="Arial" w:cs="Arial"/>
                <w:bCs/>
              </w:rPr>
            </w:pPr>
            <w:r>
              <w:rPr>
                <w:rFonts w:ascii="Arial" w:hAnsi="Arial" w:cs="Arial"/>
                <w:bCs/>
              </w:rPr>
              <w:t>WNC</w:t>
            </w:r>
          </w:p>
        </w:tc>
      </w:tr>
      <w:tr w:rsidR="00A54194" w:rsidRPr="009B314F" w14:paraId="76406E3E" w14:textId="3D0B728A" w:rsidTr="00790383">
        <w:trPr>
          <w:trHeight w:val="515"/>
        </w:trPr>
        <w:tc>
          <w:tcPr>
            <w:tcW w:w="4248" w:type="dxa"/>
            <w:tcBorders>
              <w:right w:val="single" w:sz="4" w:space="0" w:color="auto"/>
            </w:tcBorders>
            <w:noWrap/>
            <w:vAlign w:val="center"/>
            <w:hideMark/>
          </w:tcPr>
          <w:p w14:paraId="3BB7CCE7" w14:textId="3C7C6784" w:rsidR="00A54194" w:rsidRPr="009B314F" w:rsidRDefault="00A54194" w:rsidP="003D0299">
            <w:pPr>
              <w:rPr>
                <w:rFonts w:ascii="Arial" w:hAnsi="Arial" w:cs="Arial"/>
                <w:bCs/>
              </w:rPr>
            </w:pPr>
            <w:r w:rsidRPr="009B314F">
              <w:rPr>
                <w:rFonts w:ascii="Arial" w:hAnsi="Arial" w:cs="Arial"/>
                <w:bCs/>
              </w:rPr>
              <w:t>Energy suppliers (</w:t>
            </w:r>
            <w:r>
              <w:rPr>
                <w:rFonts w:ascii="Arial" w:hAnsi="Arial" w:cs="Arial"/>
                <w:bCs/>
              </w:rPr>
              <w:t>2</w:t>
            </w:r>
            <w:r w:rsidRPr="009B314F">
              <w:rPr>
                <w:rFonts w:ascii="Arial" w:hAnsi="Arial" w:cs="Arial"/>
                <w:bCs/>
              </w:rPr>
              <w:t>)</w:t>
            </w:r>
          </w:p>
        </w:tc>
        <w:tc>
          <w:tcPr>
            <w:tcW w:w="2410" w:type="dxa"/>
            <w:tcBorders>
              <w:top w:val="single" w:sz="4" w:space="0" w:color="auto"/>
              <w:left w:val="single" w:sz="4" w:space="0" w:color="auto"/>
              <w:bottom w:val="single" w:sz="4" w:space="0" w:color="auto"/>
              <w:right w:val="nil"/>
            </w:tcBorders>
            <w:vAlign w:val="center"/>
            <w:hideMark/>
          </w:tcPr>
          <w:p w14:paraId="153C9A94" w14:textId="592C2474" w:rsidR="00A54194" w:rsidRPr="009B314F" w:rsidRDefault="00A54194" w:rsidP="003D0299">
            <w:pPr>
              <w:rPr>
                <w:rFonts w:ascii="Arial" w:hAnsi="Arial" w:cs="Arial"/>
                <w:bCs/>
              </w:rPr>
            </w:pPr>
            <w:r w:rsidRPr="009B314F">
              <w:rPr>
                <w:rFonts w:ascii="Arial" w:hAnsi="Arial" w:cs="Arial"/>
                <w:bCs/>
              </w:rPr>
              <w:t>EDF Energy</w:t>
            </w:r>
          </w:p>
        </w:tc>
        <w:tc>
          <w:tcPr>
            <w:tcW w:w="2358" w:type="dxa"/>
            <w:tcBorders>
              <w:top w:val="single" w:sz="4" w:space="0" w:color="auto"/>
              <w:left w:val="nil"/>
              <w:bottom w:val="single" w:sz="4" w:space="0" w:color="auto"/>
              <w:right w:val="single" w:sz="4" w:space="0" w:color="auto"/>
            </w:tcBorders>
            <w:vAlign w:val="center"/>
          </w:tcPr>
          <w:p w14:paraId="7B35F352" w14:textId="2D26106D" w:rsidR="00A54194" w:rsidRPr="009B314F" w:rsidRDefault="00A54194" w:rsidP="00A54194">
            <w:pPr>
              <w:rPr>
                <w:rFonts w:ascii="Arial" w:hAnsi="Arial" w:cs="Arial"/>
                <w:bCs/>
              </w:rPr>
            </w:pPr>
            <w:r>
              <w:rPr>
                <w:rFonts w:ascii="Arial" w:hAnsi="Arial" w:cs="Arial"/>
                <w:bCs/>
              </w:rPr>
              <w:t>SSE</w:t>
            </w:r>
          </w:p>
        </w:tc>
      </w:tr>
      <w:tr w:rsidR="00E22038" w:rsidRPr="009B314F" w14:paraId="636B4FF5" w14:textId="77777777" w:rsidTr="00A547B8">
        <w:trPr>
          <w:trHeight w:val="411"/>
        </w:trPr>
        <w:tc>
          <w:tcPr>
            <w:tcW w:w="4248" w:type="dxa"/>
            <w:tcBorders>
              <w:right w:val="single" w:sz="4" w:space="0" w:color="auto"/>
            </w:tcBorders>
            <w:noWrap/>
            <w:vAlign w:val="center"/>
          </w:tcPr>
          <w:p w14:paraId="158B45CC" w14:textId="7B9AEE57" w:rsidR="00E22038" w:rsidRPr="009B314F" w:rsidRDefault="00E22038" w:rsidP="00E22038">
            <w:pPr>
              <w:rPr>
                <w:rFonts w:ascii="Arial" w:hAnsi="Arial" w:cs="Arial"/>
                <w:bCs/>
              </w:rPr>
            </w:pPr>
            <w:r>
              <w:rPr>
                <w:rFonts w:ascii="Arial" w:hAnsi="Arial" w:cs="Arial"/>
                <w:bCs/>
              </w:rPr>
              <w:t>Communications Service Providers</w:t>
            </w:r>
            <w:r w:rsidRPr="009B314F">
              <w:rPr>
                <w:rFonts w:ascii="Arial" w:hAnsi="Arial" w:cs="Arial"/>
                <w:bCs/>
              </w:rPr>
              <w:t xml:space="preserve"> </w:t>
            </w:r>
            <w:r>
              <w:rPr>
                <w:rFonts w:ascii="Arial" w:hAnsi="Arial" w:cs="Arial"/>
                <w:bCs/>
              </w:rPr>
              <w:t>(2</w:t>
            </w:r>
            <w:r w:rsidRPr="009B314F">
              <w:rPr>
                <w:rFonts w:ascii="Arial" w:hAnsi="Arial" w:cs="Arial"/>
                <w:bCs/>
              </w:rPr>
              <w:t>)</w:t>
            </w:r>
          </w:p>
        </w:tc>
        <w:tc>
          <w:tcPr>
            <w:tcW w:w="2410" w:type="dxa"/>
            <w:tcBorders>
              <w:top w:val="single" w:sz="4" w:space="0" w:color="auto"/>
              <w:left w:val="single" w:sz="4" w:space="0" w:color="auto"/>
              <w:bottom w:val="single" w:sz="4" w:space="0" w:color="auto"/>
              <w:right w:val="nil"/>
            </w:tcBorders>
            <w:vAlign w:val="center"/>
          </w:tcPr>
          <w:p w14:paraId="1B0155B0" w14:textId="01B68041" w:rsidR="00E22038" w:rsidRPr="009B314F" w:rsidRDefault="00E22038" w:rsidP="00E22038">
            <w:pPr>
              <w:rPr>
                <w:rFonts w:ascii="Arial" w:hAnsi="Arial" w:cs="Arial"/>
                <w:bCs/>
              </w:rPr>
            </w:pPr>
            <w:r>
              <w:rPr>
                <w:rFonts w:ascii="Arial" w:hAnsi="Arial" w:cs="Arial"/>
                <w:bCs/>
              </w:rPr>
              <w:t>Arqiva</w:t>
            </w:r>
          </w:p>
        </w:tc>
        <w:tc>
          <w:tcPr>
            <w:tcW w:w="2358" w:type="dxa"/>
            <w:tcBorders>
              <w:top w:val="single" w:sz="4" w:space="0" w:color="auto"/>
              <w:left w:val="nil"/>
              <w:bottom w:val="single" w:sz="4" w:space="0" w:color="auto"/>
              <w:right w:val="single" w:sz="4" w:space="0" w:color="auto"/>
            </w:tcBorders>
            <w:vAlign w:val="center"/>
          </w:tcPr>
          <w:p w14:paraId="1D410BB8" w14:textId="5162DD28" w:rsidR="00E22038" w:rsidRPr="009B314F" w:rsidRDefault="00E22038" w:rsidP="00E22038">
            <w:pPr>
              <w:rPr>
                <w:rFonts w:ascii="Arial" w:hAnsi="Arial" w:cs="Arial"/>
                <w:bCs/>
              </w:rPr>
            </w:pPr>
            <w:r>
              <w:rPr>
                <w:rFonts w:ascii="Arial" w:hAnsi="Arial" w:cs="Arial"/>
                <w:bCs/>
              </w:rPr>
              <w:t>Telef</w:t>
            </w:r>
            <w:r w:rsidRPr="00F906A9">
              <w:rPr>
                <w:rFonts w:ascii="Arial" w:hAnsi="Arial" w:cs="Arial"/>
                <w:bCs/>
              </w:rPr>
              <w:t>ó</w:t>
            </w:r>
            <w:r>
              <w:rPr>
                <w:rFonts w:ascii="Arial" w:hAnsi="Arial" w:cs="Arial"/>
                <w:bCs/>
              </w:rPr>
              <w:t>nica</w:t>
            </w:r>
          </w:p>
        </w:tc>
      </w:tr>
      <w:tr w:rsidR="00E22038" w:rsidRPr="009B314F" w14:paraId="72425D90" w14:textId="77777777" w:rsidTr="00E22038">
        <w:trPr>
          <w:trHeight w:val="411"/>
        </w:trPr>
        <w:tc>
          <w:tcPr>
            <w:tcW w:w="4248" w:type="dxa"/>
            <w:tcBorders>
              <w:right w:val="single" w:sz="4" w:space="0" w:color="auto"/>
            </w:tcBorders>
            <w:noWrap/>
            <w:vAlign w:val="center"/>
          </w:tcPr>
          <w:p w14:paraId="0EA44ECC" w14:textId="7DC3BB27" w:rsidR="00E22038" w:rsidRPr="009B314F" w:rsidRDefault="00E22038" w:rsidP="00E22038">
            <w:pPr>
              <w:rPr>
                <w:rFonts w:ascii="Arial" w:hAnsi="Arial" w:cs="Arial"/>
                <w:bCs/>
              </w:rPr>
            </w:pPr>
            <w:r w:rsidRPr="009B314F">
              <w:rPr>
                <w:rFonts w:ascii="Arial" w:hAnsi="Arial" w:cs="Arial"/>
                <w:bCs/>
              </w:rPr>
              <w:t>Associations (</w:t>
            </w:r>
            <w:r>
              <w:rPr>
                <w:rFonts w:ascii="Arial" w:hAnsi="Arial" w:cs="Arial"/>
                <w:bCs/>
              </w:rPr>
              <w:t>2</w:t>
            </w:r>
            <w:r w:rsidRPr="009B314F">
              <w:rPr>
                <w:rFonts w:ascii="Arial" w:hAnsi="Arial" w:cs="Arial"/>
                <w:bCs/>
              </w:rPr>
              <w:t>)</w:t>
            </w:r>
          </w:p>
        </w:tc>
        <w:tc>
          <w:tcPr>
            <w:tcW w:w="2410" w:type="dxa"/>
            <w:tcBorders>
              <w:top w:val="single" w:sz="4" w:space="0" w:color="auto"/>
              <w:left w:val="single" w:sz="4" w:space="0" w:color="auto"/>
              <w:bottom w:val="single" w:sz="4" w:space="0" w:color="auto"/>
              <w:right w:val="nil"/>
            </w:tcBorders>
            <w:vAlign w:val="center"/>
          </w:tcPr>
          <w:p w14:paraId="506F936B" w14:textId="58EFB6CF" w:rsidR="00E22038" w:rsidRPr="009B314F" w:rsidRDefault="00E22038" w:rsidP="00E22038">
            <w:pPr>
              <w:rPr>
                <w:rFonts w:ascii="Arial" w:hAnsi="Arial" w:cs="Arial"/>
                <w:bCs/>
              </w:rPr>
            </w:pPr>
            <w:r>
              <w:rPr>
                <w:rFonts w:ascii="Arial" w:hAnsi="Arial" w:cs="Arial"/>
                <w:bCs/>
              </w:rPr>
              <w:t>Energy UK</w:t>
            </w:r>
          </w:p>
        </w:tc>
        <w:tc>
          <w:tcPr>
            <w:tcW w:w="2358" w:type="dxa"/>
            <w:tcBorders>
              <w:top w:val="single" w:sz="4" w:space="0" w:color="auto"/>
              <w:left w:val="nil"/>
              <w:bottom w:val="single" w:sz="4" w:space="0" w:color="auto"/>
              <w:right w:val="single" w:sz="4" w:space="0" w:color="auto"/>
            </w:tcBorders>
            <w:vAlign w:val="center"/>
          </w:tcPr>
          <w:p w14:paraId="63774942" w14:textId="7760CB92" w:rsidR="00E22038" w:rsidRPr="009B314F" w:rsidRDefault="00E22038" w:rsidP="00E22038">
            <w:pPr>
              <w:rPr>
                <w:rFonts w:ascii="Arial" w:hAnsi="Arial" w:cs="Arial"/>
                <w:bCs/>
              </w:rPr>
            </w:pPr>
            <w:r>
              <w:rPr>
                <w:rFonts w:ascii="Arial" w:hAnsi="Arial" w:cs="Arial"/>
                <w:bCs/>
              </w:rPr>
              <w:t>ENA</w:t>
            </w:r>
          </w:p>
        </w:tc>
      </w:tr>
      <w:tr w:rsidR="00A54194" w:rsidRPr="009B314F" w14:paraId="013BCE24" w14:textId="7951FD6A" w:rsidTr="00790383">
        <w:trPr>
          <w:trHeight w:val="411"/>
        </w:trPr>
        <w:tc>
          <w:tcPr>
            <w:tcW w:w="4248" w:type="dxa"/>
            <w:tcBorders>
              <w:right w:val="single" w:sz="4" w:space="0" w:color="auto"/>
            </w:tcBorders>
            <w:noWrap/>
            <w:vAlign w:val="center"/>
            <w:hideMark/>
          </w:tcPr>
          <w:p w14:paraId="20D230D8" w14:textId="2A5CD205" w:rsidR="00A54194" w:rsidRPr="009B314F" w:rsidRDefault="00A54194" w:rsidP="003D0299">
            <w:pPr>
              <w:rPr>
                <w:rFonts w:ascii="Arial" w:hAnsi="Arial" w:cs="Arial"/>
                <w:bCs/>
              </w:rPr>
            </w:pPr>
            <w:r w:rsidRPr="009B314F">
              <w:rPr>
                <w:rFonts w:ascii="Arial" w:hAnsi="Arial" w:cs="Arial"/>
                <w:bCs/>
              </w:rPr>
              <w:t>Manufacturers (</w:t>
            </w:r>
            <w:r>
              <w:rPr>
                <w:rFonts w:ascii="Arial" w:hAnsi="Arial" w:cs="Arial"/>
                <w:bCs/>
              </w:rPr>
              <w:t>1</w:t>
            </w:r>
            <w:r w:rsidRPr="009B314F">
              <w:rPr>
                <w:rFonts w:ascii="Arial" w:hAnsi="Arial" w:cs="Arial"/>
                <w:bCs/>
              </w:rPr>
              <w:t>)</w:t>
            </w:r>
          </w:p>
        </w:tc>
        <w:tc>
          <w:tcPr>
            <w:tcW w:w="2410" w:type="dxa"/>
            <w:tcBorders>
              <w:top w:val="single" w:sz="4" w:space="0" w:color="auto"/>
              <w:left w:val="single" w:sz="4" w:space="0" w:color="auto"/>
              <w:bottom w:val="single" w:sz="4" w:space="0" w:color="auto"/>
              <w:right w:val="nil"/>
            </w:tcBorders>
            <w:vAlign w:val="center"/>
            <w:hideMark/>
          </w:tcPr>
          <w:p w14:paraId="3AA88CBC" w14:textId="6260D1A8" w:rsidR="00A54194" w:rsidRPr="009B314F" w:rsidRDefault="00A54194" w:rsidP="003D0299">
            <w:pPr>
              <w:rPr>
                <w:rFonts w:ascii="Arial" w:hAnsi="Arial" w:cs="Arial"/>
                <w:bCs/>
              </w:rPr>
            </w:pPr>
            <w:r w:rsidRPr="009B314F">
              <w:rPr>
                <w:rFonts w:ascii="Arial" w:hAnsi="Arial" w:cs="Arial"/>
                <w:bCs/>
              </w:rPr>
              <w:t>Chameleon</w:t>
            </w:r>
          </w:p>
        </w:tc>
        <w:tc>
          <w:tcPr>
            <w:tcW w:w="2358" w:type="dxa"/>
            <w:tcBorders>
              <w:top w:val="single" w:sz="4" w:space="0" w:color="auto"/>
              <w:left w:val="nil"/>
              <w:bottom w:val="single" w:sz="4" w:space="0" w:color="auto"/>
              <w:right w:val="single" w:sz="4" w:space="0" w:color="auto"/>
            </w:tcBorders>
          </w:tcPr>
          <w:p w14:paraId="5973C6C3" w14:textId="77777777" w:rsidR="00A54194" w:rsidRPr="009B314F" w:rsidRDefault="00A54194" w:rsidP="003D0299">
            <w:pPr>
              <w:rPr>
                <w:rFonts w:ascii="Arial" w:hAnsi="Arial" w:cs="Arial"/>
                <w:bCs/>
              </w:rPr>
            </w:pPr>
          </w:p>
        </w:tc>
      </w:tr>
      <w:tr w:rsidR="00A54194" w:rsidRPr="009B314F" w14:paraId="0477D339" w14:textId="0E5A1870" w:rsidTr="00790383">
        <w:trPr>
          <w:trHeight w:val="423"/>
        </w:trPr>
        <w:tc>
          <w:tcPr>
            <w:tcW w:w="4248" w:type="dxa"/>
            <w:tcBorders>
              <w:right w:val="single" w:sz="4" w:space="0" w:color="auto"/>
            </w:tcBorders>
            <w:noWrap/>
            <w:vAlign w:val="center"/>
            <w:hideMark/>
          </w:tcPr>
          <w:p w14:paraId="4FC6598B" w14:textId="02F1F610" w:rsidR="00A54194" w:rsidRPr="009B314F" w:rsidRDefault="00A54194" w:rsidP="003D0299">
            <w:pPr>
              <w:rPr>
                <w:rFonts w:ascii="Arial" w:hAnsi="Arial" w:cs="Arial"/>
                <w:bCs/>
              </w:rPr>
            </w:pPr>
            <w:r w:rsidRPr="009B314F">
              <w:rPr>
                <w:rFonts w:ascii="Arial" w:hAnsi="Arial" w:cs="Arial"/>
                <w:bCs/>
              </w:rPr>
              <w:t>Other (</w:t>
            </w:r>
            <w:r>
              <w:rPr>
                <w:rFonts w:ascii="Arial" w:hAnsi="Arial" w:cs="Arial"/>
                <w:bCs/>
              </w:rPr>
              <w:t>1</w:t>
            </w:r>
            <w:r w:rsidRPr="009B314F">
              <w:rPr>
                <w:rFonts w:ascii="Arial" w:hAnsi="Arial" w:cs="Arial"/>
                <w:bCs/>
              </w:rPr>
              <w:t>)</w:t>
            </w:r>
          </w:p>
        </w:tc>
        <w:tc>
          <w:tcPr>
            <w:tcW w:w="2410" w:type="dxa"/>
            <w:tcBorders>
              <w:top w:val="single" w:sz="4" w:space="0" w:color="auto"/>
              <w:left w:val="single" w:sz="4" w:space="0" w:color="auto"/>
              <w:bottom w:val="single" w:sz="4" w:space="0" w:color="auto"/>
              <w:right w:val="nil"/>
            </w:tcBorders>
            <w:vAlign w:val="center"/>
            <w:hideMark/>
          </w:tcPr>
          <w:p w14:paraId="07661805" w14:textId="60561840" w:rsidR="00A54194" w:rsidRPr="009B314F" w:rsidRDefault="00A54194" w:rsidP="003D0299">
            <w:pPr>
              <w:rPr>
                <w:rFonts w:ascii="Arial" w:hAnsi="Arial" w:cs="Arial"/>
                <w:bCs/>
              </w:rPr>
            </w:pPr>
            <w:r w:rsidRPr="009B314F">
              <w:rPr>
                <w:rFonts w:ascii="Arial" w:hAnsi="Arial" w:cs="Arial"/>
                <w:bCs/>
              </w:rPr>
              <w:t>Gemserv</w:t>
            </w:r>
          </w:p>
        </w:tc>
        <w:tc>
          <w:tcPr>
            <w:tcW w:w="2358" w:type="dxa"/>
            <w:tcBorders>
              <w:top w:val="single" w:sz="4" w:space="0" w:color="auto"/>
              <w:left w:val="nil"/>
              <w:bottom w:val="single" w:sz="4" w:space="0" w:color="auto"/>
              <w:right w:val="single" w:sz="4" w:space="0" w:color="auto"/>
            </w:tcBorders>
          </w:tcPr>
          <w:p w14:paraId="31684A0B" w14:textId="77777777" w:rsidR="00A54194" w:rsidRPr="009B314F" w:rsidRDefault="00A54194" w:rsidP="003D0299">
            <w:pPr>
              <w:rPr>
                <w:rFonts w:ascii="Arial" w:hAnsi="Arial" w:cs="Arial"/>
                <w:bCs/>
              </w:rPr>
            </w:pPr>
          </w:p>
        </w:tc>
      </w:tr>
    </w:tbl>
    <w:p w14:paraId="60E95E06" w14:textId="77777777" w:rsidR="00070B96" w:rsidRDefault="00070B96" w:rsidP="009F364E">
      <w:pPr>
        <w:rPr>
          <w:rFonts w:ascii="Arial" w:hAnsi="Arial" w:cs="Arial"/>
          <w:bCs/>
        </w:rPr>
      </w:pPr>
    </w:p>
    <w:p w14:paraId="17A060EE" w14:textId="24CE227C" w:rsidR="002A2823" w:rsidRPr="00F52483" w:rsidRDefault="00DA5697" w:rsidP="00405A9D">
      <w:pPr>
        <w:rPr>
          <w:rFonts w:ascii="Arial" w:hAnsi="Arial" w:cs="Arial"/>
          <w:b/>
        </w:rPr>
      </w:pPr>
      <w:r w:rsidRPr="00F52483">
        <w:rPr>
          <w:rFonts w:ascii="Arial" w:hAnsi="Arial" w:cs="Arial"/>
          <w:b/>
        </w:rPr>
        <w:t>Summary</w:t>
      </w:r>
    </w:p>
    <w:p w14:paraId="29A24150" w14:textId="2AFE3341" w:rsidR="00BF1E4C" w:rsidRDefault="0012594F" w:rsidP="00405A9D">
      <w:pPr>
        <w:rPr>
          <w:rFonts w:ascii="Arial" w:hAnsi="Arial" w:cs="Arial"/>
          <w:bCs/>
        </w:rPr>
      </w:pPr>
      <w:r>
        <w:rPr>
          <w:rFonts w:ascii="Arial" w:hAnsi="Arial" w:cs="Arial"/>
          <w:bCs/>
        </w:rPr>
        <w:t xml:space="preserve">We received </w:t>
      </w:r>
      <w:r w:rsidR="009017C1">
        <w:rPr>
          <w:rFonts w:ascii="Arial" w:hAnsi="Arial" w:cs="Arial"/>
          <w:bCs/>
        </w:rPr>
        <w:t xml:space="preserve">14 </w:t>
      </w:r>
      <w:r>
        <w:rPr>
          <w:rFonts w:ascii="Arial" w:hAnsi="Arial" w:cs="Arial"/>
          <w:bCs/>
        </w:rPr>
        <w:t>responses</w:t>
      </w:r>
      <w:r w:rsidR="004435DA">
        <w:rPr>
          <w:rFonts w:ascii="Arial" w:hAnsi="Arial" w:cs="Arial"/>
          <w:bCs/>
        </w:rPr>
        <w:t xml:space="preserve"> </w:t>
      </w:r>
      <w:r w:rsidR="00EA05F8">
        <w:rPr>
          <w:rFonts w:ascii="Arial" w:hAnsi="Arial" w:cs="Arial"/>
          <w:bCs/>
        </w:rPr>
        <w:t xml:space="preserve">suggesting </w:t>
      </w:r>
      <w:r w:rsidR="000D19F0">
        <w:rPr>
          <w:rFonts w:ascii="Arial" w:hAnsi="Arial" w:cs="Arial"/>
          <w:bCs/>
        </w:rPr>
        <w:t>6</w:t>
      </w:r>
      <w:r w:rsidR="009E160F">
        <w:rPr>
          <w:rFonts w:ascii="Arial" w:hAnsi="Arial" w:cs="Arial"/>
          <w:bCs/>
        </w:rPr>
        <w:t xml:space="preserve"> changes to the specifications </w:t>
      </w:r>
      <w:r w:rsidR="004A450B">
        <w:rPr>
          <w:rFonts w:ascii="Arial" w:hAnsi="Arial" w:cs="Arial"/>
          <w:bCs/>
        </w:rPr>
        <w:t xml:space="preserve">that went beyond minor drafting suggestions </w:t>
      </w:r>
      <w:r w:rsidR="009E160F">
        <w:rPr>
          <w:rFonts w:ascii="Arial" w:hAnsi="Arial" w:cs="Arial"/>
          <w:bCs/>
        </w:rPr>
        <w:t>as well as wider questions on costs</w:t>
      </w:r>
      <w:r w:rsidR="00AC504A">
        <w:rPr>
          <w:rFonts w:ascii="Arial" w:hAnsi="Arial" w:cs="Arial"/>
          <w:bCs/>
        </w:rPr>
        <w:t xml:space="preserve"> and timescales</w:t>
      </w:r>
      <w:r w:rsidR="009E160F">
        <w:rPr>
          <w:rFonts w:ascii="Arial" w:hAnsi="Arial" w:cs="Arial"/>
          <w:bCs/>
        </w:rPr>
        <w:t>. Below</w:t>
      </w:r>
      <w:r w:rsidR="002D1EE1">
        <w:rPr>
          <w:rFonts w:ascii="Arial" w:hAnsi="Arial" w:cs="Arial"/>
          <w:bCs/>
        </w:rPr>
        <w:t xml:space="preserve">, in this </w:t>
      </w:r>
      <w:r w:rsidR="00EB7F18">
        <w:rPr>
          <w:rFonts w:ascii="Arial" w:hAnsi="Arial" w:cs="Arial"/>
          <w:bCs/>
        </w:rPr>
        <w:t xml:space="preserve">Annex </w:t>
      </w:r>
      <w:r w:rsidR="002D1EE1">
        <w:rPr>
          <w:rFonts w:ascii="Arial" w:hAnsi="Arial" w:cs="Arial"/>
          <w:bCs/>
        </w:rPr>
        <w:t xml:space="preserve">A, </w:t>
      </w:r>
      <w:r w:rsidR="009E160F">
        <w:rPr>
          <w:rFonts w:ascii="Arial" w:hAnsi="Arial" w:cs="Arial"/>
          <w:bCs/>
        </w:rPr>
        <w:t xml:space="preserve">we have summarised </w:t>
      </w:r>
      <w:r w:rsidR="00AC504A">
        <w:rPr>
          <w:rFonts w:ascii="Arial" w:hAnsi="Arial" w:cs="Arial"/>
          <w:bCs/>
        </w:rPr>
        <w:t xml:space="preserve">the principal </w:t>
      </w:r>
      <w:r w:rsidR="00EB74AF">
        <w:rPr>
          <w:rFonts w:ascii="Arial" w:hAnsi="Arial" w:cs="Arial"/>
          <w:bCs/>
        </w:rPr>
        <w:t xml:space="preserve">technical </w:t>
      </w:r>
      <w:r w:rsidR="00F40D51">
        <w:rPr>
          <w:rFonts w:ascii="Arial" w:hAnsi="Arial" w:cs="Arial"/>
          <w:bCs/>
        </w:rPr>
        <w:t>changes we have accepted and rejected, as well as address</w:t>
      </w:r>
      <w:r w:rsidR="00981A5F">
        <w:rPr>
          <w:rFonts w:ascii="Arial" w:hAnsi="Arial" w:cs="Arial"/>
          <w:bCs/>
        </w:rPr>
        <w:t>ed</w:t>
      </w:r>
      <w:r w:rsidR="00F40D51">
        <w:rPr>
          <w:rFonts w:ascii="Arial" w:hAnsi="Arial" w:cs="Arial"/>
          <w:bCs/>
        </w:rPr>
        <w:t xml:space="preserve"> the points raised</w:t>
      </w:r>
      <w:r w:rsidR="002D1EE1">
        <w:rPr>
          <w:rFonts w:ascii="Arial" w:hAnsi="Arial" w:cs="Arial"/>
          <w:bCs/>
        </w:rPr>
        <w:t xml:space="preserve"> about costs and timescales.</w:t>
      </w:r>
      <w:r w:rsidR="00C86394">
        <w:rPr>
          <w:rFonts w:ascii="Arial" w:hAnsi="Arial" w:cs="Arial"/>
          <w:bCs/>
        </w:rPr>
        <w:t xml:space="preserve"> </w:t>
      </w:r>
      <w:r w:rsidR="00250475">
        <w:rPr>
          <w:rFonts w:ascii="Arial" w:hAnsi="Arial" w:cs="Arial"/>
          <w:bCs/>
        </w:rPr>
        <w:t xml:space="preserve">This is followed by a table </w:t>
      </w:r>
      <w:r w:rsidR="006B2972">
        <w:rPr>
          <w:rFonts w:ascii="Arial" w:hAnsi="Arial" w:cs="Arial"/>
          <w:bCs/>
        </w:rPr>
        <w:t xml:space="preserve">listing </w:t>
      </w:r>
      <w:r w:rsidR="005E3332">
        <w:rPr>
          <w:rFonts w:ascii="Arial" w:hAnsi="Arial" w:cs="Arial"/>
          <w:bCs/>
        </w:rPr>
        <w:t>all the comments made by respondents and our response to the</w:t>
      </w:r>
      <w:r w:rsidR="00680580">
        <w:rPr>
          <w:rFonts w:ascii="Arial" w:hAnsi="Arial" w:cs="Arial"/>
          <w:bCs/>
        </w:rPr>
        <w:t>se comments</w:t>
      </w:r>
      <w:r w:rsidR="00250475">
        <w:rPr>
          <w:rFonts w:ascii="Arial" w:hAnsi="Arial" w:cs="Arial"/>
          <w:bCs/>
        </w:rPr>
        <w:t xml:space="preserve">. </w:t>
      </w:r>
      <w:r w:rsidR="006B2972">
        <w:rPr>
          <w:rFonts w:ascii="Arial" w:hAnsi="Arial" w:cs="Arial"/>
          <w:bCs/>
        </w:rPr>
        <w:t>Then, i</w:t>
      </w:r>
      <w:r w:rsidR="00C86394">
        <w:rPr>
          <w:rFonts w:ascii="Arial" w:hAnsi="Arial" w:cs="Arial"/>
          <w:bCs/>
        </w:rPr>
        <w:t xml:space="preserve">n </w:t>
      </w:r>
      <w:r w:rsidR="00EB7F18">
        <w:rPr>
          <w:rFonts w:ascii="Arial" w:hAnsi="Arial" w:cs="Arial"/>
          <w:bCs/>
        </w:rPr>
        <w:t xml:space="preserve">Annex </w:t>
      </w:r>
      <w:r w:rsidR="00C86394">
        <w:rPr>
          <w:rFonts w:ascii="Arial" w:hAnsi="Arial" w:cs="Arial"/>
          <w:bCs/>
        </w:rPr>
        <w:t>B</w:t>
      </w:r>
      <w:r w:rsidR="00A400C6">
        <w:rPr>
          <w:rFonts w:ascii="Arial" w:hAnsi="Arial" w:cs="Arial"/>
          <w:bCs/>
        </w:rPr>
        <w:t>,</w:t>
      </w:r>
      <w:r w:rsidR="00C86394">
        <w:rPr>
          <w:rFonts w:ascii="Arial" w:hAnsi="Arial" w:cs="Arial"/>
          <w:bCs/>
        </w:rPr>
        <w:t xml:space="preserve"> we have provided a table </w:t>
      </w:r>
      <w:r w:rsidR="008E347F">
        <w:rPr>
          <w:rFonts w:ascii="Arial" w:hAnsi="Arial" w:cs="Arial"/>
          <w:bCs/>
        </w:rPr>
        <w:t xml:space="preserve">describing </w:t>
      </w:r>
      <w:r w:rsidR="00C86394">
        <w:rPr>
          <w:rFonts w:ascii="Arial" w:hAnsi="Arial" w:cs="Arial"/>
          <w:bCs/>
        </w:rPr>
        <w:t xml:space="preserve">the detailed </w:t>
      </w:r>
      <w:r w:rsidR="008D18EB">
        <w:rPr>
          <w:rFonts w:ascii="Arial" w:hAnsi="Arial" w:cs="Arial"/>
          <w:bCs/>
        </w:rPr>
        <w:t>technical changes</w:t>
      </w:r>
      <w:r w:rsidR="008C5C4D">
        <w:rPr>
          <w:rFonts w:ascii="Arial" w:hAnsi="Arial" w:cs="Arial"/>
          <w:bCs/>
        </w:rPr>
        <w:t xml:space="preserve"> </w:t>
      </w:r>
      <w:r w:rsidR="008D18EB">
        <w:rPr>
          <w:rFonts w:ascii="Arial" w:hAnsi="Arial" w:cs="Arial"/>
          <w:bCs/>
        </w:rPr>
        <w:t>to the specifications</w:t>
      </w:r>
      <w:r w:rsidR="00C71499">
        <w:rPr>
          <w:rFonts w:ascii="Arial" w:hAnsi="Arial" w:cs="Arial"/>
          <w:bCs/>
        </w:rPr>
        <w:t xml:space="preserve"> that we have made</w:t>
      </w:r>
      <w:r w:rsidR="008E347F">
        <w:rPr>
          <w:rFonts w:ascii="Arial" w:hAnsi="Arial" w:cs="Arial"/>
          <w:bCs/>
        </w:rPr>
        <w:t xml:space="preserve"> as a result of the comments </w:t>
      </w:r>
      <w:r w:rsidR="002466CD">
        <w:rPr>
          <w:rFonts w:ascii="Arial" w:hAnsi="Arial" w:cs="Arial"/>
          <w:bCs/>
        </w:rPr>
        <w:t>listed in the table in Annex A</w:t>
      </w:r>
      <w:r w:rsidR="008D18EB">
        <w:rPr>
          <w:rFonts w:ascii="Arial" w:hAnsi="Arial" w:cs="Arial"/>
          <w:bCs/>
        </w:rPr>
        <w:t>.</w:t>
      </w:r>
      <w:r w:rsidR="00705D66">
        <w:rPr>
          <w:rFonts w:ascii="Arial" w:hAnsi="Arial" w:cs="Arial"/>
          <w:bCs/>
        </w:rPr>
        <w:t xml:space="preserve"> Finally, </w:t>
      </w:r>
      <w:r w:rsidR="003876FF">
        <w:rPr>
          <w:rFonts w:ascii="Arial" w:hAnsi="Arial" w:cs="Arial"/>
          <w:bCs/>
        </w:rPr>
        <w:t>marked-up version</w:t>
      </w:r>
      <w:r w:rsidR="00EA1FDD">
        <w:rPr>
          <w:rFonts w:ascii="Arial" w:hAnsi="Arial" w:cs="Arial"/>
          <w:bCs/>
        </w:rPr>
        <w:t>s</w:t>
      </w:r>
      <w:r w:rsidR="003876FF">
        <w:rPr>
          <w:rFonts w:ascii="Arial" w:hAnsi="Arial" w:cs="Arial"/>
          <w:bCs/>
        </w:rPr>
        <w:t xml:space="preserve"> of the baselined technical specifications </w:t>
      </w:r>
      <w:r w:rsidR="00EA1FDD">
        <w:rPr>
          <w:rFonts w:ascii="Arial" w:hAnsi="Arial" w:cs="Arial"/>
          <w:bCs/>
        </w:rPr>
        <w:t>are provided in Annex C.</w:t>
      </w:r>
    </w:p>
    <w:p w14:paraId="17576FA1" w14:textId="465DA983" w:rsidR="00486AD3" w:rsidRDefault="00486AD3" w:rsidP="00486AD3">
      <w:pPr>
        <w:rPr>
          <w:rFonts w:ascii="Arial" w:hAnsi="Arial" w:cs="Arial"/>
          <w:b/>
        </w:rPr>
      </w:pPr>
      <w:r w:rsidRPr="00F52483">
        <w:rPr>
          <w:rFonts w:ascii="Arial" w:hAnsi="Arial" w:cs="Arial"/>
          <w:b/>
        </w:rPr>
        <w:t xml:space="preserve">Summary of proposed changes </w:t>
      </w:r>
      <w:r>
        <w:rPr>
          <w:rFonts w:ascii="Arial" w:hAnsi="Arial" w:cs="Arial"/>
          <w:b/>
        </w:rPr>
        <w:t>accepted</w:t>
      </w:r>
    </w:p>
    <w:p w14:paraId="76848AD5" w14:textId="19F95869" w:rsidR="00287C15" w:rsidRPr="00287C15" w:rsidRDefault="00060E88" w:rsidP="00287C15">
      <w:pPr>
        <w:pStyle w:val="ListParagraph"/>
        <w:numPr>
          <w:ilvl w:val="0"/>
          <w:numId w:val="6"/>
        </w:numPr>
        <w:rPr>
          <w:rFonts w:ascii="Arial" w:hAnsi="Arial" w:cs="Arial"/>
        </w:rPr>
      </w:pPr>
      <w:r>
        <w:rPr>
          <w:rFonts w:ascii="Arial" w:hAnsi="Arial" w:cs="Arial"/>
          <w:b/>
          <w:bCs/>
        </w:rPr>
        <w:t xml:space="preserve">Proportional </w:t>
      </w:r>
      <w:r w:rsidR="004863B3">
        <w:rPr>
          <w:rFonts w:ascii="Arial" w:hAnsi="Arial" w:cs="Arial"/>
          <w:b/>
          <w:bCs/>
        </w:rPr>
        <w:t xml:space="preserve">load </w:t>
      </w:r>
      <w:r>
        <w:rPr>
          <w:rFonts w:ascii="Arial" w:hAnsi="Arial" w:cs="Arial"/>
          <w:b/>
          <w:bCs/>
        </w:rPr>
        <w:t xml:space="preserve">control of </w:t>
      </w:r>
      <w:r w:rsidR="00876638" w:rsidRPr="00876638">
        <w:rPr>
          <w:rFonts w:ascii="Arial" w:hAnsi="Arial" w:cs="Arial"/>
          <w:b/>
          <w:bCs/>
        </w:rPr>
        <w:t>Export</w:t>
      </w:r>
      <w:r w:rsidR="00876638">
        <w:rPr>
          <w:rFonts w:ascii="Arial" w:hAnsi="Arial" w:cs="Arial"/>
        </w:rPr>
        <w:t xml:space="preserve">: </w:t>
      </w:r>
      <w:r w:rsidR="00EB52BC" w:rsidRPr="00287C15">
        <w:rPr>
          <w:rFonts w:ascii="Arial" w:hAnsi="Arial" w:cs="Arial"/>
        </w:rPr>
        <w:t xml:space="preserve">One respondent proposed changes to the </w:t>
      </w:r>
      <w:r w:rsidR="00214D5F">
        <w:rPr>
          <w:rFonts w:ascii="Arial" w:hAnsi="Arial" w:cs="Arial"/>
        </w:rPr>
        <w:t>Smart Metering Equipment Technical Specifications 2 (</w:t>
      </w:r>
      <w:r w:rsidR="00EB52BC" w:rsidRPr="00287C15">
        <w:rPr>
          <w:rFonts w:ascii="Arial" w:hAnsi="Arial" w:cs="Arial"/>
        </w:rPr>
        <w:t>SMETS2</w:t>
      </w:r>
      <w:r w:rsidR="00214D5F">
        <w:rPr>
          <w:rFonts w:ascii="Arial" w:hAnsi="Arial" w:cs="Arial"/>
        </w:rPr>
        <w:t>)</w:t>
      </w:r>
      <w:r w:rsidR="00EB52BC" w:rsidRPr="00287C15">
        <w:rPr>
          <w:rFonts w:ascii="Arial" w:hAnsi="Arial" w:cs="Arial"/>
        </w:rPr>
        <w:t xml:space="preserve"> drafting to </w:t>
      </w:r>
      <w:r w:rsidR="00922311">
        <w:rPr>
          <w:rFonts w:ascii="Arial" w:hAnsi="Arial" w:cs="Arial"/>
        </w:rPr>
        <w:t>allow proportionate control of Export</w:t>
      </w:r>
      <w:r w:rsidR="00665A7C">
        <w:rPr>
          <w:rFonts w:ascii="Arial" w:hAnsi="Arial" w:cs="Arial"/>
        </w:rPr>
        <w:t xml:space="preserve"> as well as Import</w:t>
      </w:r>
      <w:r w:rsidR="00922311">
        <w:rPr>
          <w:rFonts w:ascii="Arial" w:hAnsi="Arial" w:cs="Arial"/>
        </w:rPr>
        <w:t xml:space="preserve"> </w:t>
      </w:r>
      <w:r w:rsidR="00EB52BC" w:rsidRPr="00287C15">
        <w:rPr>
          <w:rFonts w:ascii="Arial" w:hAnsi="Arial" w:cs="Arial"/>
        </w:rPr>
        <w:t xml:space="preserve">and to establish whether specific controlled equipment is importing or exporting. </w:t>
      </w:r>
      <w:r w:rsidR="00287C15" w:rsidRPr="00287C15">
        <w:rPr>
          <w:rFonts w:ascii="Arial" w:hAnsi="Arial" w:cs="Arial"/>
        </w:rPr>
        <w:t xml:space="preserve">We agree that making changes to the technical specifications to </w:t>
      </w:r>
      <w:r w:rsidR="00535708">
        <w:rPr>
          <w:rFonts w:ascii="Arial" w:hAnsi="Arial" w:cs="Arial"/>
        </w:rPr>
        <w:t>enable</w:t>
      </w:r>
      <w:r w:rsidR="00287C15" w:rsidRPr="00563C2D">
        <w:rPr>
          <w:rFonts w:ascii="Arial" w:hAnsi="Arial" w:cs="Arial"/>
        </w:rPr>
        <w:t xml:space="preserve"> proportional control of Export</w:t>
      </w:r>
      <w:r w:rsidR="00287C15" w:rsidRPr="00287C15">
        <w:rPr>
          <w:rFonts w:ascii="Arial" w:hAnsi="Arial" w:cs="Arial"/>
        </w:rPr>
        <w:t xml:space="preserve"> in addition to Import would be beneficial, and have made additions to the SMETS2 and </w:t>
      </w:r>
      <w:r w:rsidR="000235B3">
        <w:rPr>
          <w:rFonts w:ascii="Arial" w:hAnsi="Arial" w:cs="Arial"/>
        </w:rPr>
        <w:t>Great Britain Companion Specifications (</w:t>
      </w:r>
      <w:r w:rsidR="00287C15" w:rsidRPr="00287C15">
        <w:rPr>
          <w:rFonts w:ascii="Arial" w:hAnsi="Arial" w:cs="Arial"/>
        </w:rPr>
        <w:t>GBCS</w:t>
      </w:r>
      <w:r w:rsidR="000235B3">
        <w:rPr>
          <w:rFonts w:ascii="Arial" w:hAnsi="Arial" w:cs="Arial"/>
        </w:rPr>
        <w:t>)</w:t>
      </w:r>
      <w:r w:rsidR="00287C15" w:rsidRPr="00287C15">
        <w:rPr>
          <w:rFonts w:ascii="Arial" w:hAnsi="Arial" w:cs="Arial"/>
        </w:rPr>
        <w:t xml:space="preserve"> drafting to allow that.</w:t>
      </w:r>
      <w:r w:rsidR="00CD44D3" w:rsidRPr="00CD44D3">
        <w:t xml:space="preserve"> </w:t>
      </w:r>
      <w:r w:rsidR="00315433" w:rsidRPr="00315433">
        <w:rPr>
          <w:rFonts w:ascii="Arial" w:hAnsi="Arial" w:cs="Arial"/>
        </w:rPr>
        <w:t xml:space="preserve">This </w:t>
      </w:r>
      <w:r w:rsidR="006E64F6">
        <w:rPr>
          <w:rFonts w:ascii="Arial" w:hAnsi="Arial" w:cs="Arial"/>
        </w:rPr>
        <w:t>appears sensible given</w:t>
      </w:r>
      <w:r w:rsidR="00315433" w:rsidRPr="00315433">
        <w:rPr>
          <w:rFonts w:ascii="Arial" w:hAnsi="Arial" w:cs="Arial"/>
        </w:rPr>
        <w:t xml:space="preserve"> that the changes necessary to support Export are minimal and do not add costs to the DCC solution.</w:t>
      </w:r>
    </w:p>
    <w:p w14:paraId="3CD6FC4F" w14:textId="36CF53F6" w:rsidR="00172C69" w:rsidRPr="00172C69" w:rsidRDefault="00F34AE6" w:rsidP="00DE7BF9">
      <w:pPr>
        <w:pStyle w:val="ListParagraph"/>
        <w:numPr>
          <w:ilvl w:val="0"/>
          <w:numId w:val="6"/>
        </w:numPr>
        <w:rPr>
          <w:rFonts w:ascii="Arial" w:hAnsi="Arial" w:cs="Arial"/>
        </w:rPr>
      </w:pPr>
      <w:r>
        <w:rPr>
          <w:rFonts w:ascii="Arial" w:hAnsi="Arial" w:cs="Arial"/>
          <w:b/>
          <w:bCs/>
        </w:rPr>
        <w:t>Output l</w:t>
      </w:r>
      <w:r w:rsidR="00F2557D">
        <w:rPr>
          <w:rFonts w:ascii="Arial" w:hAnsi="Arial" w:cs="Arial"/>
          <w:b/>
          <w:bCs/>
        </w:rPr>
        <w:t>evel reverting to Boost</w:t>
      </w:r>
      <w:r w:rsidR="005061D7">
        <w:rPr>
          <w:rFonts w:ascii="Arial" w:hAnsi="Arial" w:cs="Arial"/>
          <w:b/>
          <w:bCs/>
        </w:rPr>
        <w:t xml:space="preserve"> at end of Limit</w:t>
      </w:r>
      <w:r w:rsidR="00AF73B4">
        <w:rPr>
          <w:rFonts w:ascii="Arial" w:hAnsi="Arial" w:cs="Arial"/>
        </w:rPr>
        <w:t xml:space="preserve">: </w:t>
      </w:r>
      <w:r w:rsidR="00CF24C5">
        <w:rPr>
          <w:rFonts w:ascii="Arial" w:hAnsi="Arial" w:cs="Arial"/>
        </w:rPr>
        <w:t xml:space="preserve">One </w:t>
      </w:r>
      <w:r w:rsidR="005B5229">
        <w:rPr>
          <w:rFonts w:ascii="Arial" w:hAnsi="Arial" w:cs="Arial"/>
        </w:rPr>
        <w:t>respondent suggested that t</w:t>
      </w:r>
      <w:r w:rsidR="005B5229" w:rsidRPr="005B5229">
        <w:rPr>
          <w:rFonts w:ascii="Arial" w:hAnsi="Arial" w:cs="Arial"/>
        </w:rPr>
        <w:t xml:space="preserve">he APC Limit Function should take into account any active APC Setting Period, for instance when the </w:t>
      </w:r>
      <w:r w:rsidR="003E1777">
        <w:rPr>
          <w:rFonts w:ascii="Arial" w:hAnsi="Arial" w:cs="Arial"/>
        </w:rPr>
        <w:t xml:space="preserve">load limiting </w:t>
      </w:r>
      <w:r w:rsidR="00664B8B">
        <w:rPr>
          <w:rFonts w:ascii="Arial" w:hAnsi="Arial" w:cs="Arial"/>
        </w:rPr>
        <w:t xml:space="preserve">function is used during </w:t>
      </w:r>
      <w:r w:rsidR="00E80A1B">
        <w:rPr>
          <w:rFonts w:ascii="Arial" w:hAnsi="Arial" w:cs="Arial"/>
        </w:rPr>
        <w:t xml:space="preserve">a period when the consumer has </w:t>
      </w:r>
      <w:r w:rsidR="0030709B">
        <w:rPr>
          <w:rFonts w:ascii="Arial" w:hAnsi="Arial" w:cs="Arial"/>
        </w:rPr>
        <w:t xml:space="preserve">used </w:t>
      </w:r>
      <w:r w:rsidR="005B5229" w:rsidRPr="005B5229">
        <w:rPr>
          <w:rFonts w:ascii="Arial" w:hAnsi="Arial" w:cs="Arial"/>
        </w:rPr>
        <w:t xml:space="preserve">the Boost </w:t>
      </w:r>
      <w:r w:rsidR="0030709B">
        <w:rPr>
          <w:rFonts w:ascii="Arial" w:hAnsi="Arial" w:cs="Arial"/>
        </w:rPr>
        <w:t>function</w:t>
      </w:r>
      <w:r w:rsidR="005B5229" w:rsidRPr="005B5229">
        <w:rPr>
          <w:rFonts w:ascii="Arial" w:hAnsi="Arial" w:cs="Arial"/>
        </w:rPr>
        <w:t>.</w:t>
      </w:r>
      <w:r w:rsidR="005B5229">
        <w:rPr>
          <w:rFonts w:ascii="Arial" w:hAnsi="Arial" w:cs="Arial"/>
        </w:rPr>
        <w:t xml:space="preserve"> </w:t>
      </w:r>
      <w:r w:rsidR="00D13E03">
        <w:rPr>
          <w:rFonts w:ascii="Arial" w:hAnsi="Arial" w:cs="Arial"/>
        </w:rPr>
        <w:t xml:space="preserve">In response to </w:t>
      </w:r>
      <w:r w:rsidR="005B5229">
        <w:rPr>
          <w:rFonts w:ascii="Arial" w:hAnsi="Arial" w:cs="Arial"/>
        </w:rPr>
        <w:t>this</w:t>
      </w:r>
      <w:r w:rsidR="00D13E03">
        <w:rPr>
          <w:rFonts w:ascii="Arial" w:hAnsi="Arial" w:cs="Arial"/>
        </w:rPr>
        <w:t>, w</w:t>
      </w:r>
      <w:r w:rsidR="00172C69" w:rsidRPr="00172C69">
        <w:rPr>
          <w:rFonts w:ascii="Arial" w:hAnsi="Arial" w:cs="Arial"/>
        </w:rPr>
        <w:t xml:space="preserve">e have decided to make changes </w:t>
      </w:r>
      <w:r w:rsidR="00046BE2">
        <w:rPr>
          <w:rFonts w:ascii="Arial" w:hAnsi="Arial" w:cs="Arial"/>
        </w:rPr>
        <w:t xml:space="preserve">meaning </w:t>
      </w:r>
      <w:r w:rsidR="00172C69" w:rsidRPr="00172C69">
        <w:rPr>
          <w:rFonts w:ascii="Arial" w:hAnsi="Arial" w:cs="Arial"/>
        </w:rPr>
        <w:t xml:space="preserve">that </w:t>
      </w:r>
      <w:r w:rsidR="00547BB8">
        <w:rPr>
          <w:rFonts w:ascii="Arial" w:hAnsi="Arial" w:cs="Arial"/>
        </w:rPr>
        <w:t xml:space="preserve">after a load limiting event, </w:t>
      </w:r>
      <w:r w:rsidR="00172C69" w:rsidRPr="00172C69">
        <w:rPr>
          <w:rFonts w:ascii="Arial" w:hAnsi="Arial" w:cs="Arial"/>
        </w:rPr>
        <w:t>the level reverts to the Boost level for the remaining amount of Boost time.</w:t>
      </w:r>
    </w:p>
    <w:p w14:paraId="3A638547" w14:textId="4B4A9C1B" w:rsidR="007A008F" w:rsidRPr="00F52483" w:rsidRDefault="007A008F" w:rsidP="007A008F">
      <w:pPr>
        <w:rPr>
          <w:rFonts w:ascii="Arial" w:hAnsi="Arial" w:cs="Arial"/>
          <w:b/>
        </w:rPr>
      </w:pPr>
      <w:r w:rsidRPr="00F52483">
        <w:rPr>
          <w:rFonts w:ascii="Arial" w:hAnsi="Arial" w:cs="Arial"/>
          <w:b/>
        </w:rPr>
        <w:t xml:space="preserve">Summary of </w:t>
      </w:r>
      <w:r w:rsidR="00C11C77" w:rsidRPr="00F52483">
        <w:rPr>
          <w:rFonts w:ascii="Arial" w:hAnsi="Arial" w:cs="Arial"/>
          <w:b/>
        </w:rPr>
        <w:t>proposed c</w:t>
      </w:r>
      <w:r w:rsidRPr="00F52483">
        <w:rPr>
          <w:rFonts w:ascii="Arial" w:hAnsi="Arial" w:cs="Arial"/>
          <w:b/>
        </w:rPr>
        <w:t>hanges</w:t>
      </w:r>
      <w:r w:rsidR="00C11C77" w:rsidRPr="00F52483">
        <w:rPr>
          <w:rFonts w:ascii="Arial" w:hAnsi="Arial" w:cs="Arial"/>
          <w:b/>
        </w:rPr>
        <w:t xml:space="preserve"> not </w:t>
      </w:r>
      <w:r w:rsidR="001367EE">
        <w:rPr>
          <w:rFonts w:ascii="Arial" w:hAnsi="Arial" w:cs="Arial"/>
          <w:b/>
        </w:rPr>
        <w:t>accepted</w:t>
      </w:r>
    </w:p>
    <w:p w14:paraId="1AE35A27" w14:textId="469F5964" w:rsidR="002C5CE0" w:rsidRDefault="008939CD" w:rsidP="00EB52BC">
      <w:pPr>
        <w:pStyle w:val="ListParagraph"/>
        <w:numPr>
          <w:ilvl w:val="0"/>
          <w:numId w:val="6"/>
        </w:numPr>
        <w:rPr>
          <w:rFonts w:ascii="Arial" w:hAnsi="Arial" w:cs="Arial"/>
        </w:rPr>
      </w:pPr>
      <w:r w:rsidRPr="008939CD">
        <w:rPr>
          <w:rFonts w:ascii="Arial" w:hAnsi="Arial" w:cs="Arial"/>
          <w:b/>
          <w:bCs/>
        </w:rPr>
        <w:lastRenderedPageBreak/>
        <w:t>Output level reverting to Set at end of Limit</w:t>
      </w:r>
      <w:r>
        <w:rPr>
          <w:rFonts w:ascii="Arial" w:hAnsi="Arial" w:cs="Arial"/>
        </w:rPr>
        <w:t>:</w:t>
      </w:r>
      <w:r w:rsidR="00973E9A">
        <w:rPr>
          <w:rFonts w:ascii="Arial" w:hAnsi="Arial" w:cs="Arial"/>
        </w:rPr>
        <w:t xml:space="preserve"> O</w:t>
      </w:r>
      <w:r w:rsidR="004A7387">
        <w:rPr>
          <w:rFonts w:ascii="Arial" w:hAnsi="Arial" w:cs="Arial"/>
        </w:rPr>
        <w:t xml:space="preserve">ne respondent proposed that </w:t>
      </w:r>
      <w:r w:rsidR="00013450">
        <w:rPr>
          <w:rFonts w:ascii="Arial" w:hAnsi="Arial" w:cs="Arial"/>
        </w:rPr>
        <w:t>a</w:t>
      </w:r>
      <w:r w:rsidR="009F4768" w:rsidRPr="009F4768">
        <w:rPr>
          <w:rFonts w:ascii="Arial" w:hAnsi="Arial" w:cs="Arial"/>
        </w:rPr>
        <w:t xml:space="preserve">t the end of the APC Limit Period, the meter should revert back to </w:t>
      </w:r>
      <w:r w:rsidR="00E878BE">
        <w:rPr>
          <w:rFonts w:ascii="Arial" w:hAnsi="Arial" w:cs="Arial"/>
        </w:rPr>
        <w:t xml:space="preserve">any previously </w:t>
      </w:r>
      <w:r w:rsidR="009F4768" w:rsidRPr="009F4768">
        <w:rPr>
          <w:rFonts w:ascii="Arial" w:hAnsi="Arial" w:cs="Arial"/>
        </w:rPr>
        <w:t xml:space="preserve">active </w:t>
      </w:r>
      <w:r w:rsidR="1810734A" w:rsidRPr="009F4768">
        <w:rPr>
          <w:rFonts w:ascii="Arial" w:hAnsi="Arial" w:cs="Arial"/>
        </w:rPr>
        <w:t>Set</w:t>
      </w:r>
      <w:r w:rsidR="009F4768" w:rsidRPr="009F4768">
        <w:rPr>
          <w:rFonts w:ascii="Arial" w:hAnsi="Arial" w:cs="Arial"/>
        </w:rPr>
        <w:t xml:space="preserve"> APC </w:t>
      </w:r>
      <w:r w:rsidR="00692BA9">
        <w:rPr>
          <w:rFonts w:ascii="Arial" w:hAnsi="Arial" w:cs="Arial"/>
        </w:rPr>
        <w:t>l</w:t>
      </w:r>
      <w:r w:rsidR="009F4768" w:rsidRPr="009F4768">
        <w:rPr>
          <w:rFonts w:ascii="Arial" w:hAnsi="Arial" w:cs="Arial"/>
        </w:rPr>
        <w:t>evel</w:t>
      </w:r>
      <w:r w:rsidR="007673C5">
        <w:rPr>
          <w:rFonts w:ascii="Arial" w:hAnsi="Arial" w:cs="Arial"/>
        </w:rPr>
        <w:t xml:space="preserve"> where there is one</w:t>
      </w:r>
      <w:r w:rsidR="009F4768" w:rsidRPr="009F4768">
        <w:rPr>
          <w:rFonts w:ascii="Arial" w:hAnsi="Arial" w:cs="Arial"/>
        </w:rPr>
        <w:t xml:space="preserve"> rather than to the Calendar</w:t>
      </w:r>
      <w:r w:rsidR="009F4768">
        <w:rPr>
          <w:rFonts w:ascii="Arial" w:hAnsi="Arial" w:cs="Arial"/>
        </w:rPr>
        <w:t>.</w:t>
      </w:r>
      <w:r w:rsidR="009F4768" w:rsidRPr="009F4768">
        <w:rPr>
          <w:rFonts w:ascii="Arial" w:hAnsi="Arial" w:cs="Arial"/>
        </w:rPr>
        <w:t xml:space="preserve"> </w:t>
      </w:r>
      <w:r w:rsidR="000E5286">
        <w:rPr>
          <w:rFonts w:ascii="Arial" w:hAnsi="Arial" w:cs="Arial"/>
        </w:rPr>
        <w:t>W</w:t>
      </w:r>
      <w:r w:rsidR="008C2D2E" w:rsidRPr="008C2D2E">
        <w:rPr>
          <w:rFonts w:ascii="Arial" w:hAnsi="Arial" w:cs="Arial"/>
        </w:rPr>
        <w:t xml:space="preserve">e have decided to maintain APC Set Level functionality as </w:t>
      </w:r>
      <w:r w:rsidR="002321C0">
        <w:rPr>
          <w:rFonts w:ascii="Arial" w:hAnsi="Arial" w:cs="Arial"/>
        </w:rPr>
        <w:t>proposed</w:t>
      </w:r>
      <w:r w:rsidR="009E5DE9">
        <w:rPr>
          <w:rFonts w:ascii="Arial" w:hAnsi="Arial" w:cs="Arial"/>
        </w:rPr>
        <w:t xml:space="preserve"> in the </w:t>
      </w:r>
      <w:r w:rsidR="005E390E">
        <w:rPr>
          <w:rFonts w:ascii="Arial" w:hAnsi="Arial" w:cs="Arial"/>
        </w:rPr>
        <w:t>first draft of GBCS published</w:t>
      </w:r>
      <w:r w:rsidR="00EF2EB4">
        <w:rPr>
          <w:rFonts w:ascii="Arial" w:hAnsi="Arial" w:cs="Arial"/>
        </w:rPr>
        <w:t xml:space="preserve">, which means that </w:t>
      </w:r>
      <w:r w:rsidR="00E3210F">
        <w:rPr>
          <w:rFonts w:ascii="Arial" w:hAnsi="Arial" w:cs="Arial"/>
        </w:rPr>
        <w:t>at the end of a limit period, level</w:t>
      </w:r>
      <w:r w:rsidR="008A6614">
        <w:rPr>
          <w:rFonts w:ascii="Arial" w:hAnsi="Arial" w:cs="Arial"/>
        </w:rPr>
        <w:t xml:space="preserve">s routinely revert to </w:t>
      </w:r>
      <w:r w:rsidR="006C1CA4">
        <w:rPr>
          <w:rFonts w:ascii="Arial" w:hAnsi="Arial" w:cs="Arial"/>
        </w:rPr>
        <w:t>calendar</w:t>
      </w:r>
      <w:r w:rsidR="008A6614">
        <w:rPr>
          <w:rFonts w:ascii="Arial" w:hAnsi="Arial" w:cs="Arial"/>
        </w:rPr>
        <w:t xml:space="preserve"> unless </w:t>
      </w:r>
      <w:r w:rsidR="0082134F">
        <w:rPr>
          <w:rFonts w:ascii="Arial" w:hAnsi="Arial" w:cs="Arial"/>
        </w:rPr>
        <w:t xml:space="preserve">the </w:t>
      </w:r>
      <w:r w:rsidR="00483448">
        <w:rPr>
          <w:rFonts w:ascii="Arial" w:hAnsi="Arial" w:cs="Arial"/>
        </w:rPr>
        <w:t xml:space="preserve">boost </w:t>
      </w:r>
      <w:r w:rsidR="000656CB">
        <w:rPr>
          <w:rFonts w:ascii="Arial" w:hAnsi="Arial" w:cs="Arial"/>
        </w:rPr>
        <w:t>fu</w:t>
      </w:r>
      <w:r w:rsidR="0082134F">
        <w:rPr>
          <w:rFonts w:ascii="Arial" w:hAnsi="Arial" w:cs="Arial"/>
        </w:rPr>
        <w:t xml:space="preserve">nction </w:t>
      </w:r>
      <w:r w:rsidR="00483448">
        <w:rPr>
          <w:rFonts w:ascii="Arial" w:hAnsi="Arial" w:cs="Arial"/>
        </w:rPr>
        <w:t>is still active</w:t>
      </w:r>
      <w:r w:rsidR="006C1CA4">
        <w:rPr>
          <w:rFonts w:ascii="Arial" w:hAnsi="Arial" w:cs="Arial"/>
        </w:rPr>
        <w:t xml:space="preserve"> (in which case </w:t>
      </w:r>
      <w:r w:rsidR="00367E35">
        <w:rPr>
          <w:rFonts w:ascii="Arial" w:hAnsi="Arial" w:cs="Arial"/>
        </w:rPr>
        <w:t xml:space="preserve">the </w:t>
      </w:r>
      <w:r w:rsidR="0054785C">
        <w:rPr>
          <w:rFonts w:ascii="Arial" w:hAnsi="Arial" w:cs="Arial"/>
        </w:rPr>
        <w:t>level revert</w:t>
      </w:r>
      <w:r w:rsidR="00367E35">
        <w:rPr>
          <w:rFonts w:ascii="Arial" w:hAnsi="Arial" w:cs="Arial"/>
        </w:rPr>
        <w:t>s</w:t>
      </w:r>
      <w:r w:rsidR="0054785C">
        <w:rPr>
          <w:rFonts w:ascii="Arial" w:hAnsi="Arial" w:cs="Arial"/>
        </w:rPr>
        <w:t xml:space="preserve"> to</w:t>
      </w:r>
      <w:r w:rsidR="00367E35">
        <w:rPr>
          <w:rFonts w:ascii="Arial" w:hAnsi="Arial" w:cs="Arial"/>
        </w:rPr>
        <w:t xml:space="preserve"> the</w:t>
      </w:r>
      <w:r w:rsidR="0054785C">
        <w:rPr>
          <w:rFonts w:ascii="Arial" w:hAnsi="Arial" w:cs="Arial"/>
        </w:rPr>
        <w:t xml:space="preserve"> </w:t>
      </w:r>
      <w:r w:rsidR="00367E35">
        <w:rPr>
          <w:rFonts w:ascii="Arial" w:hAnsi="Arial" w:cs="Arial"/>
        </w:rPr>
        <w:t>B</w:t>
      </w:r>
      <w:r w:rsidR="0054785C">
        <w:rPr>
          <w:rFonts w:ascii="Arial" w:hAnsi="Arial" w:cs="Arial"/>
        </w:rPr>
        <w:t>oost</w:t>
      </w:r>
      <w:r w:rsidR="00126102">
        <w:rPr>
          <w:rFonts w:ascii="Arial" w:hAnsi="Arial" w:cs="Arial"/>
        </w:rPr>
        <w:t xml:space="preserve"> level). </w:t>
      </w:r>
      <w:r w:rsidR="00293DE7">
        <w:rPr>
          <w:rFonts w:ascii="Arial" w:hAnsi="Arial" w:cs="Arial"/>
        </w:rPr>
        <w:t>M</w:t>
      </w:r>
      <w:r w:rsidR="008C2D2E" w:rsidRPr="008C2D2E">
        <w:rPr>
          <w:rFonts w:ascii="Arial" w:hAnsi="Arial" w:cs="Arial"/>
        </w:rPr>
        <w:t xml:space="preserve">aking changes to this functionality would add significant complexity with </w:t>
      </w:r>
      <w:r w:rsidR="007D1EC3">
        <w:rPr>
          <w:rFonts w:ascii="Arial" w:hAnsi="Arial" w:cs="Arial"/>
        </w:rPr>
        <w:t xml:space="preserve">what seems to be </w:t>
      </w:r>
      <w:r w:rsidR="00747979">
        <w:rPr>
          <w:rFonts w:ascii="Arial" w:hAnsi="Arial" w:cs="Arial"/>
        </w:rPr>
        <w:t>limited</w:t>
      </w:r>
      <w:r w:rsidR="008C2D2E" w:rsidRPr="008C2D2E">
        <w:rPr>
          <w:rFonts w:ascii="Arial" w:hAnsi="Arial" w:cs="Arial"/>
        </w:rPr>
        <w:t xml:space="preserve"> benefit</w:t>
      </w:r>
      <w:r w:rsidR="00747979">
        <w:rPr>
          <w:rFonts w:ascii="Arial" w:hAnsi="Arial" w:cs="Arial"/>
        </w:rPr>
        <w:t>,</w:t>
      </w:r>
      <w:r w:rsidR="008C2D2E" w:rsidRPr="008C2D2E">
        <w:rPr>
          <w:rFonts w:ascii="Arial" w:hAnsi="Arial" w:cs="Arial"/>
        </w:rPr>
        <w:t xml:space="preserve"> based on the evidence presented.</w:t>
      </w:r>
      <w:r w:rsidR="00CF5449">
        <w:rPr>
          <w:rStyle w:val="CommentReference"/>
        </w:rPr>
        <w:t xml:space="preserve"> </w:t>
      </w:r>
      <w:r w:rsidR="004734FB">
        <w:rPr>
          <w:rFonts w:ascii="Arial" w:hAnsi="Arial" w:cs="Arial"/>
        </w:rPr>
        <w:t>Energy s</w:t>
      </w:r>
      <w:r w:rsidR="00CF5449">
        <w:rPr>
          <w:rFonts w:ascii="Arial" w:hAnsi="Arial" w:cs="Arial"/>
        </w:rPr>
        <w:t>uppliers</w:t>
      </w:r>
      <w:r w:rsidR="002760BA">
        <w:rPr>
          <w:rFonts w:ascii="Arial" w:hAnsi="Arial" w:cs="Arial"/>
        </w:rPr>
        <w:t xml:space="preserve"> will receive a notification </w:t>
      </w:r>
      <w:r w:rsidR="000D7CFF">
        <w:rPr>
          <w:rFonts w:ascii="Arial" w:hAnsi="Arial" w:cs="Arial"/>
        </w:rPr>
        <w:t xml:space="preserve">of the </w:t>
      </w:r>
      <w:r w:rsidR="00E97405">
        <w:rPr>
          <w:rFonts w:ascii="Arial" w:hAnsi="Arial" w:cs="Arial"/>
        </w:rPr>
        <w:t>limit and</w:t>
      </w:r>
      <w:r w:rsidR="000D7CFF">
        <w:rPr>
          <w:rFonts w:ascii="Arial" w:hAnsi="Arial" w:cs="Arial"/>
        </w:rPr>
        <w:t xml:space="preserve"> </w:t>
      </w:r>
      <w:r w:rsidR="00CF5449">
        <w:rPr>
          <w:rFonts w:ascii="Arial" w:hAnsi="Arial" w:cs="Arial"/>
        </w:rPr>
        <w:t>can reset the level to any desired once the limit period expire</w:t>
      </w:r>
      <w:r w:rsidR="009568DD">
        <w:rPr>
          <w:rFonts w:ascii="Arial" w:hAnsi="Arial" w:cs="Arial"/>
        </w:rPr>
        <w:t>s</w:t>
      </w:r>
      <w:r w:rsidR="00CF5449">
        <w:rPr>
          <w:rFonts w:ascii="Arial" w:hAnsi="Arial" w:cs="Arial"/>
        </w:rPr>
        <w:t xml:space="preserve">. </w:t>
      </w:r>
    </w:p>
    <w:p w14:paraId="4C16D705" w14:textId="31C715A0" w:rsidR="005B1C85" w:rsidRDefault="00C626B4" w:rsidP="00EB52BC">
      <w:pPr>
        <w:pStyle w:val="ListParagraph"/>
        <w:numPr>
          <w:ilvl w:val="0"/>
          <w:numId w:val="6"/>
        </w:numPr>
        <w:rPr>
          <w:rFonts w:ascii="Arial" w:hAnsi="Arial" w:cs="Arial"/>
        </w:rPr>
      </w:pPr>
      <w:r w:rsidRPr="00C626B4">
        <w:rPr>
          <w:rFonts w:ascii="Arial" w:hAnsi="Arial" w:cs="Arial"/>
          <w:b/>
          <w:bCs/>
        </w:rPr>
        <w:t>Output level reverting to previous state at end of Test</w:t>
      </w:r>
      <w:r>
        <w:rPr>
          <w:rFonts w:ascii="Arial" w:hAnsi="Arial" w:cs="Arial"/>
        </w:rPr>
        <w:t xml:space="preserve">: </w:t>
      </w:r>
      <w:r w:rsidR="00CF24C5">
        <w:rPr>
          <w:rFonts w:ascii="Arial" w:hAnsi="Arial" w:cs="Arial"/>
        </w:rPr>
        <w:t xml:space="preserve">One </w:t>
      </w:r>
      <w:r w:rsidR="004E7851">
        <w:rPr>
          <w:rFonts w:ascii="Arial" w:hAnsi="Arial" w:cs="Arial"/>
        </w:rPr>
        <w:t>respondent also suggested that a</w:t>
      </w:r>
      <w:r w:rsidR="005B1C85" w:rsidRPr="005413E9">
        <w:rPr>
          <w:rFonts w:ascii="Arial" w:hAnsi="Arial" w:cs="Arial"/>
        </w:rPr>
        <w:t>t the end of the Test Function, the device should revert back to the normal state considering any Boost or Setting Period activated before the test</w:t>
      </w:r>
      <w:r w:rsidR="005B1C85">
        <w:rPr>
          <w:rFonts w:ascii="Arial" w:hAnsi="Arial" w:cs="Arial"/>
        </w:rPr>
        <w:t>.</w:t>
      </w:r>
      <w:r w:rsidR="00A03298">
        <w:rPr>
          <w:rFonts w:ascii="Arial" w:hAnsi="Arial" w:cs="Arial"/>
        </w:rPr>
        <w:t xml:space="preserve"> </w:t>
      </w:r>
      <w:r w:rsidR="000C2E6E">
        <w:rPr>
          <w:rFonts w:ascii="Arial" w:hAnsi="Arial" w:cs="Arial"/>
        </w:rPr>
        <w:t xml:space="preserve">After </w:t>
      </w:r>
      <w:r w:rsidR="00754CAC">
        <w:rPr>
          <w:rFonts w:ascii="Arial" w:hAnsi="Arial" w:cs="Arial"/>
        </w:rPr>
        <w:t>some</w:t>
      </w:r>
      <w:r w:rsidR="000C2E6E">
        <w:rPr>
          <w:rFonts w:ascii="Arial" w:hAnsi="Arial" w:cs="Arial"/>
        </w:rPr>
        <w:t xml:space="preserve"> consideration, w</w:t>
      </w:r>
      <w:r w:rsidR="00A03298">
        <w:rPr>
          <w:rFonts w:ascii="Arial" w:hAnsi="Arial" w:cs="Arial"/>
        </w:rPr>
        <w:t xml:space="preserve">e have decided </w:t>
      </w:r>
      <w:r w:rsidR="00FC4878">
        <w:rPr>
          <w:rFonts w:ascii="Arial" w:hAnsi="Arial" w:cs="Arial"/>
        </w:rPr>
        <w:t xml:space="preserve">not to </w:t>
      </w:r>
      <w:r w:rsidR="00874451">
        <w:rPr>
          <w:rFonts w:ascii="Arial" w:hAnsi="Arial" w:cs="Arial"/>
        </w:rPr>
        <w:t xml:space="preserve">progress </w:t>
      </w:r>
      <w:r w:rsidR="00154484">
        <w:rPr>
          <w:rFonts w:ascii="Arial" w:hAnsi="Arial" w:cs="Arial"/>
        </w:rPr>
        <w:t>this suggestion</w:t>
      </w:r>
      <w:r w:rsidR="009840B0">
        <w:rPr>
          <w:rFonts w:ascii="Arial" w:hAnsi="Arial" w:cs="Arial"/>
        </w:rPr>
        <w:t xml:space="preserve"> since we are not </w:t>
      </w:r>
      <w:r w:rsidR="00F53A20">
        <w:rPr>
          <w:rFonts w:ascii="Arial" w:hAnsi="Arial" w:cs="Arial"/>
        </w:rPr>
        <w:t xml:space="preserve">prescribing the </w:t>
      </w:r>
      <w:r w:rsidR="002538E9">
        <w:rPr>
          <w:rFonts w:ascii="Arial" w:hAnsi="Arial" w:cs="Arial"/>
        </w:rPr>
        <w:t>T</w:t>
      </w:r>
      <w:r w:rsidR="00F53A20">
        <w:rPr>
          <w:rFonts w:ascii="Arial" w:hAnsi="Arial" w:cs="Arial"/>
        </w:rPr>
        <w:t xml:space="preserve">est </w:t>
      </w:r>
      <w:r w:rsidR="002538E9">
        <w:rPr>
          <w:rFonts w:ascii="Arial" w:hAnsi="Arial" w:cs="Arial"/>
        </w:rPr>
        <w:t>F</w:t>
      </w:r>
      <w:r w:rsidR="00F53A20">
        <w:rPr>
          <w:rFonts w:ascii="Arial" w:hAnsi="Arial" w:cs="Arial"/>
        </w:rPr>
        <w:t xml:space="preserve">unction in the specification. </w:t>
      </w:r>
      <w:r w:rsidR="00FE0A49">
        <w:rPr>
          <w:rFonts w:ascii="Arial" w:hAnsi="Arial" w:cs="Arial"/>
        </w:rPr>
        <w:t>However</w:t>
      </w:r>
      <w:r w:rsidR="005E301E">
        <w:rPr>
          <w:rFonts w:ascii="Arial" w:hAnsi="Arial" w:cs="Arial"/>
        </w:rPr>
        <w:t>,</w:t>
      </w:r>
      <w:r w:rsidR="00FE0A49">
        <w:rPr>
          <w:rFonts w:ascii="Arial" w:hAnsi="Arial" w:cs="Arial"/>
        </w:rPr>
        <w:t xml:space="preserve"> we note that there is scope </w:t>
      </w:r>
      <w:r w:rsidR="004660A4">
        <w:rPr>
          <w:rFonts w:ascii="Arial" w:hAnsi="Arial" w:cs="Arial"/>
        </w:rPr>
        <w:t xml:space="preserve">for developers </w:t>
      </w:r>
      <w:r w:rsidR="00FE0A49">
        <w:rPr>
          <w:rFonts w:ascii="Arial" w:hAnsi="Arial" w:cs="Arial"/>
        </w:rPr>
        <w:t xml:space="preserve">to build in such functionality </w:t>
      </w:r>
      <w:r w:rsidR="003D10D9">
        <w:rPr>
          <w:rFonts w:ascii="Arial" w:hAnsi="Arial" w:cs="Arial"/>
        </w:rPr>
        <w:t xml:space="preserve">and still be consistent with the specification. </w:t>
      </w:r>
    </w:p>
    <w:p w14:paraId="06515EAB" w14:textId="59180D66" w:rsidR="00CC14EB" w:rsidRPr="00C3595E" w:rsidRDefault="00462138" w:rsidP="00C3595E">
      <w:pPr>
        <w:pStyle w:val="ListParagraph"/>
        <w:numPr>
          <w:ilvl w:val="0"/>
          <w:numId w:val="6"/>
        </w:numPr>
        <w:rPr>
          <w:rFonts w:ascii="Arial" w:hAnsi="Arial" w:cs="Arial"/>
        </w:rPr>
      </w:pPr>
      <w:r w:rsidRPr="00462138">
        <w:rPr>
          <w:rFonts w:ascii="Arial" w:hAnsi="Arial" w:cs="Arial"/>
          <w:b/>
          <w:bCs/>
        </w:rPr>
        <w:t xml:space="preserve">Demand Response / Load Control </w:t>
      </w:r>
      <w:r>
        <w:rPr>
          <w:rFonts w:ascii="Arial" w:hAnsi="Arial" w:cs="Arial"/>
          <w:b/>
          <w:bCs/>
        </w:rPr>
        <w:t>(</w:t>
      </w:r>
      <w:r w:rsidR="001B1BAC" w:rsidRPr="00E47CC3">
        <w:rPr>
          <w:rFonts w:ascii="Arial" w:hAnsi="Arial" w:cs="Arial"/>
          <w:b/>
          <w:bCs/>
        </w:rPr>
        <w:t>DRLC</w:t>
      </w:r>
      <w:r>
        <w:rPr>
          <w:rFonts w:ascii="Arial" w:hAnsi="Arial" w:cs="Arial"/>
          <w:b/>
          <w:bCs/>
        </w:rPr>
        <w:t>)</w:t>
      </w:r>
      <w:r w:rsidR="001B1BAC" w:rsidRPr="00E47CC3">
        <w:rPr>
          <w:rFonts w:ascii="Arial" w:hAnsi="Arial" w:cs="Arial"/>
          <w:b/>
          <w:bCs/>
        </w:rPr>
        <w:t xml:space="preserve"> </w:t>
      </w:r>
      <w:r w:rsidR="00FF6FAE" w:rsidRPr="00E47CC3">
        <w:rPr>
          <w:rFonts w:ascii="Arial" w:hAnsi="Arial" w:cs="Arial"/>
          <w:b/>
          <w:bCs/>
        </w:rPr>
        <w:t xml:space="preserve">server </w:t>
      </w:r>
      <w:r w:rsidR="006958F5" w:rsidRPr="00E47CC3">
        <w:rPr>
          <w:rFonts w:ascii="Arial" w:hAnsi="Arial" w:cs="Arial"/>
          <w:b/>
          <w:bCs/>
        </w:rPr>
        <w:t>for sending information on Boost, Override</w:t>
      </w:r>
      <w:r w:rsidR="00E47CC3" w:rsidRPr="00E47CC3">
        <w:rPr>
          <w:rFonts w:ascii="Arial" w:hAnsi="Arial" w:cs="Arial"/>
          <w:b/>
          <w:bCs/>
        </w:rPr>
        <w:t xml:space="preserve"> and Limit</w:t>
      </w:r>
      <w:r w:rsidR="00E47CC3">
        <w:rPr>
          <w:rFonts w:ascii="Arial" w:hAnsi="Arial" w:cs="Arial"/>
        </w:rPr>
        <w:t xml:space="preserve">: </w:t>
      </w:r>
      <w:r w:rsidR="004E7851">
        <w:rPr>
          <w:rFonts w:ascii="Arial" w:hAnsi="Arial" w:cs="Arial"/>
        </w:rPr>
        <w:t>One</w:t>
      </w:r>
      <w:r w:rsidR="00C3595E" w:rsidRPr="00C3595E">
        <w:rPr>
          <w:rFonts w:ascii="Arial" w:hAnsi="Arial" w:cs="Arial"/>
        </w:rPr>
        <w:t xml:space="preserve"> respondent raised a concern around the lack of information on Boost state, Override status and Limit status, and suggested that the DRLC server should be used for communicating this information. </w:t>
      </w:r>
      <w:r w:rsidR="0089576C">
        <w:rPr>
          <w:rFonts w:ascii="Arial" w:hAnsi="Arial" w:cs="Arial"/>
        </w:rPr>
        <w:t>They</w:t>
      </w:r>
      <w:r w:rsidR="00C3595E" w:rsidRPr="00C3595E">
        <w:rPr>
          <w:rFonts w:ascii="Arial" w:hAnsi="Arial" w:cs="Arial"/>
        </w:rPr>
        <w:t xml:space="preserve"> also suggested that BEIS speaks to the ZigBee Alliance Smart Energy Working Group to determine how these data items could be delivered to other Devices on the </w:t>
      </w:r>
      <w:r w:rsidR="00476813">
        <w:rPr>
          <w:rFonts w:ascii="Arial" w:hAnsi="Arial" w:cs="Arial"/>
        </w:rPr>
        <w:t>Home Area Network (</w:t>
      </w:r>
      <w:r w:rsidR="00C3595E" w:rsidRPr="00C3595E">
        <w:rPr>
          <w:rFonts w:ascii="Arial" w:hAnsi="Arial" w:cs="Arial"/>
        </w:rPr>
        <w:t>HAN</w:t>
      </w:r>
      <w:r w:rsidR="00476813">
        <w:rPr>
          <w:rFonts w:ascii="Arial" w:hAnsi="Arial" w:cs="Arial"/>
        </w:rPr>
        <w:t>)</w:t>
      </w:r>
      <w:r w:rsidR="00C3595E" w:rsidRPr="00C3595E">
        <w:rPr>
          <w:rFonts w:ascii="Arial" w:hAnsi="Arial" w:cs="Arial"/>
        </w:rPr>
        <w:t>.</w:t>
      </w:r>
      <w:r w:rsidR="00476813">
        <w:rPr>
          <w:rFonts w:ascii="Arial" w:hAnsi="Arial" w:cs="Arial"/>
        </w:rPr>
        <w:t xml:space="preserve"> </w:t>
      </w:r>
      <w:r w:rsidR="00757973">
        <w:rPr>
          <w:rFonts w:ascii="Arial" w:hAnsi="Arial" w:cs="Arial"/>
        </w:rPr>
        <w:t>BEIS’ view is th</w:t>
      </w:r>
      <w:r w:rsidR="00FD7E72">
        <w:rPr>
          <w:rFonts w:ascii="Arial" w:hAnsi="Arial" w:cs="Arial"/>
        </w:rPr>
        <w:t xml:space="preserve">at </w:t>
      </w:r>
      <w:r w:rsidR="00FA6E30">
        <w:rPr>
          <w:rFonts w:ascii="Arial" w:hAnsi="Arial" w:cs="Arial"/>
        </w:rPr>
        <w:t>to use DRLC appears</w:t>
      </w:r>
      <w:r w:rsidR="00FD7E72">
        <w:rPr>
          <w:rFonts w:ascii="Arial" w:hAnsi="Arial" w:cs="Arial"/>
        </w:rPr>
        <w:t xml:space="preserve"> </w:t>
      </w:r>
      <w:r w:rsidR="00E63911">
        <w:rPr>
          <w:rFonts w:ascii="Arial" w:hAnsi="Arial" w:cs="Arial"/>
        </w:rPr>
        <w:t xml:space="preserve">complex and </w:t>
      </w:r>
      <w:r w:rsidR="002035A1">
        <w:rPr>
          <w:rFonts w:ascii="Arial" w:hAnsi="Arial" w:cs="Arial"/>
        </w:rPr>
        <w:t>burdensome,</w:t>
      </w:r>
      <w:r w:rsidR="00CF7DC0">
        <w:rPr>
          <w:rFonts w:ascii="Arial" w:hAnsi="Arial" w:cs="Arial"/>
        </w:rPr>
        <w:t xml:space="preserve"> </w:t>
      </w:r>
      <w:r w:rsidR="006F4FD2">
        <w:rPr>
          <w:rFonts w:ascii="Arial" w:hAnsi="Arial" w:cs="Arial"/>
        </w:rPr>
        <w:t>so consideration needs to be given to</w:t>
      </w:r>
      <w:r w:rsidR="009044E9">
        <w:rPr>
          <w:rFonts w:ascii="Arial" w:hAnsi="Arial" w:cs="Arial"/>
        </w:rPr>
        <w:t xml:space="preserve"> </w:t>
      </w:r>
      <w:r w:rsidR="002D01E1">
        <w:rPr>
          <w:rFonts w:ascii="Arial" w:hAnsi="Arial" w:cs="Arial"/>
        </w:rPr>
        <w:t>whether</w:t>
      </w:r>
      <w:r w:rsidR="00FD7E72">
        <w:rPr>
          <w:rFonts w:ascii="Arial" w:hAnsi="Arial" w:cs="Arial"/>
        </w:rPr>
        <w:t xml:space="preserve"> there </w:t>
      </w:r>
      <w:r w:rsidR="00CA7CA9">
        <w:rPr>
          <w:rFonts w:ascii="Arial" w:hAnsi="Arial" w:cs="Arial"/>
        </w:rPr>
        <w:t xml:space="preserve">are any </w:t>
      </w:r>
      <w:r w:rsidR="00FD7E72">
        <w:rPr>
          <w:rFonts w:ascii="Arial" w:hAnsi="Arial" w:cs="Arial"/>
        </w:rPr>
        <w:t xml:space="preserve">other </w:t>
      </w:r>
      <w:r w:rsidR="00663962">
        <w:rPr>
          <w:rFonts w:ascii="Arial" w:hAnsi="Arial" w:cs="Arial"/>
        </w:rPr>
        <w:t>options that need wider discussion with industry</w:t>
      </w:r>
      <w:r w:rsidR="00812E20">
        <w:rPr>
          <w:rFonts w:ascii="Arial" w:hAnsi="Arial" w:cs="Arial"/>
        </w:rPr>
        <w:t>.</w:t>
      </w:r>
      <w:r w:rsidR="00663962">
        <w:rPr>
          <w:rFonts w:ascii="Arial" w:hAnsi="Arial" w:cs="Arial"/>
        </w:rPr>
        <w:t xml:space="preserve"> </w:t>
      </w:r>
      <w:r w:rsidR="00812E20">
        <w:rPr>
          <w:rFonts w:ascii="Arial" w:hAnsi="Arial" w:cs="Arial"/>
        </w:rPr>
        <w:t>T</w:t>
      </w:r>
      <w:r w:rsidR="00663962">
        <w:rPr>
          <w:rFonts w:ascii="Arial" w:hAnsi="Arial" w:cs="Arial"/>
        </w:rPr>
        <w:t xml:space="preserve">his is something we will take forward separately for possible inclusion in </w:t>
      </w:r>
      <w:r w:rsidR="006C2319">
        <w:rPr>
          <w:rFonts w:ascii="Arial" w:hAnsi="Arial" w:cs="Arial"/>
        </w:rPr>
        <w:t xml:space="preserve">a future iteration of </w:t>
      </w:r>
      <w:r w:rsidR="00B73631">
        <w:rPr>
          <w:rFonts w:ascii="Arial" w:hAnsi="Arial" w:cs="Arial"/>
        </w:rPr>
        <w:t>the specifications.</w:t>
      </w:r>
    </w:p>
    <w:p w14:paraId="485DD4D0" w14:textId="32EB3C7D" w:rsidR="00437D40" w:rsidRDefault="00CE6406" w:rsidP="00C852E2">
      <w:pPr>
        <w:pStyle w:val="ListParagraph"/>
        <w:numPr>
          <w:ilvl w:val="0"/>
          <w:numId w:val="6"/>
        </w:numPr>
        <w:rPr>
          <w:rFonts w:ascii="Arial" w:hAnsi="Arial" w:cs="Arial"/>
        </w:rPr>
      </w:pPr>
      <w:r w:rsidRPr="00CE6406">
        <w:rPr>
          <w:rFonts w:ascii="Arial" w:hAnsi="Arial" w:cs="Arial"/>
          <w:b/>
          <w:bCs/>
        </w:rPr>
        <w:t>Device Type and Commodity Type</w:t>
      </w:r>
      <w:r>
        <w:rPr>
          <w:rFonts w:ascii="Arial" w:hAnsi="Arial" w:cs="Arial"/>
        </w:rPr>
        <w:t xml:space="preserve">: </w:t>
      </w:r>
      <w:r w:rsidR="00CF24C5">
        <w:rPr>
          <w:rFonts w:ascii="Arial" w:hAnsi="Arial" w:cs="Arial"/>
        </w:rPr>
        <w:t xml:space="preserve">One </w:t>
      </w:r>
      <w:r w:rsidR="008B5AF2">
        <w:rPr>
          <w:rFonts w:ascii="Arial" w:hAnsi="Arial" w:cs="Arial"/>
        </w:rPr>
        <w:t>respondent</w:t>
      </w:r>
      <w:r w:rsidR="00C852E2" w:rsidRPr="00C852E2">
        <w:rPr>
          <w:rFonts w:ascii="Arial" w:hAnsi="Arial" w:cs="Arial"/>
        </w:rPr>
        <w:t xml:space="preserve"> suggested that </w:t>
      </w:r>
      <w:r w:rsidR="003C265E">
        <w:rPr>
          <w:rFonts w:ascii="Arial" w:hAnsi="Arial" w:cs="Arial"/>
        </w:rPr>
        <w:t>Standalone Auxiliary Proportional Controller (</w:t>
      </w:r>
      <w:r w:rsidR="00C852E2" w:rsidRPr="00C852E2">
        <w:rPr>
          <w:rFonts w:ascii="Arial" w:hAnsi="Arial" w:cs="Arial"/>
        </w:rPr>
        <w:t>SAPC</w:t>
      </w:r>
      <w:r w:rsidR="003C265E">
        <w:rPr>
          <w:rFonts w:ascii="Arial" w:hAnsi="Arial" w:cs="Arial"/>
        </w:rPr>
        <w:t>)</w:t>
      </w:r>
      <w:r w:rsidR="00C852E2" w:rsidRPr="00C852E2">
        <w:rPr>
          <w:rFonts w:ascii="Arial" w:hAnsi="Arial" w:cs="Arial"/>
        </w:rPr>
        <w:t xml:space="preserve"> Devices fitted in addition to a standard </w:t>
      </w:r>
      <w:r w:rsidR="00F74292">
        <w:rPr>
          <w:rFonts w:ascii="Arial" w:hAnsi="Arial" w:cs="Arial"/>
        </w:rPr>
        <w:t>Electricity Smart Metering Equipment (</w:t>
      </w:r>
      <w:r w:rsidR="00C852E2" w:rsidRPr="00C852E2">
        <w:rPr>
          <w:rFonts w:ascii="Arial" w:hAnsi="Arial" w:cs="Arial"/>
        </w:rPr>
        <w:t>ESME</w:t>
      </w:r>
      <w:r w:rsidR="00F74292">
        <w:rPr>
          <w:rFonts w:ascii="Arial" w:hAnsi="Arial" w:cs="Arial"/>
        </w:rPr>
        <w:t>)</w:t>
      </w:r>
      <w:r w:rsidR="00C852E2" w:rsidRPr="00C852E2">
        <w:rPr>
          <w:rFonts w:ascii="Arial" w:hAnsi="Arial" w:cs="Arial"/>
        </w:rPr>
        <w:t xml:space="preserve"> should have a Metering Device Type and Commodity Type of 7 – End Use Measurement Device (EUMD) rather than 0 – Electric Metering.</w:t>
      </w:r>
      <w:r w:rsidR="00C852E2">
        <w:rPr>
          <w:rFonts w:ascii="Arial" w:hAnsi="Arial" w:cs="Arial"/>
        </w:rPr>
        <w:t xml:space="preserve"> </w:t>
      </w:r>
      <w:r w:rsidR="00C852E2" w:rsidRPr="00C852E2">
        <w:rPr>
          <w:rFonts w:ascii="Arial" w:hAnsi="Arial" w:cs="Arial"/>
        </w:rPr>
        <w:t xml:space="preserve">Giving SAPC a Commodity Type of 7 – EUMD (as per </w:t>
      </w:r>
      <w:r w:rsidR="0000504C">
        <w:rPr>
          <w:rFonts w:ascii="Arial" w:hAnsi="Arial" w:cs="Arial"/>
        </w:rPr>
        <w:t xml:space="preserve">the </w:t>
      </w:r>
      <w:r w:rsidR="00C852E2" w:rsidRPr="00C852E2">
        <w:rPr>
          <w:rFonts w:ascii="Arial" w:hAnsi="Arial" w:cs="Arial"/>
        </w:rPr>
        <w:t>ZigBee</w:t>
      </w:r>
      <w:r w:rsidR="0000504C">
        <w:rPr>
          <w:rFonts w:ascii="Arial" w:hAnsi="Arial" w:cs="Arial"/>
        </w:rPr>
        <w:t xml:space="preserve"> specifi</w:t>
      </w:r>
      <w:r w:rsidR="00A72CDA">
        <w:rPr>
          <w:rFonts w:ascii="Arial" w:hAnsi="Arial" w:cs="Arial"/>
        </w:rPr>
        <w:t>cations</w:t>
      </w:r>
      <w:r w:rsidR="00C852E2" w:rsidRPr="00C852E2">
        <w:rPr>
          <w:rFonts w:ascii="Arial" w:hAnsi="Arial" w:cs="Arial"/>
        </w:rPr>
        <w:t xml:space="preserve">) would </w:t>
      </w:r>
      <w:r w:rsidR="005C1505">
        <w:rPr>
          <w:rFonts w:ascii="Arial" w:hAnsi="Arial" w:cs="Arial"/>
        </w:rPr>
        <w:t>create a new device</w:t>
      </w:r>
      <w:r w:rsidR="00ED673B">
        <w:rPr>
          <w:rFonts w:ascii="Arial" w:hAnsi="Arial" w:cs="Arial"/>
        </w:rPr>
        <w:t xml:space="preserve"> type and subsequently </w:t>
      </w:r>
      <w:r w:rsidR="00C852E2" w:rsidRPr="00C852E2">
        <w:rPr>
          <w:rFonts w:ascii="Arial" w:hAnsi="Arial" w:cs="Arial"/>
        </w:rPr>
        <w:t>require</w:t>
      </w:r>
      <w:r w:rsidR="00F25C9B">
        <w:rPr>
          <w:rFonts w:ascii="Arial" w:hAnsi="Arial" w:cs="Arial"/>
        </w:rPr>
        <w:t xml:space="preserve"> the Data &amp; Communications Company (</w:t>
      </w:r>
      <w:r w:rsidR="007809C8">
        <w:rPr>
          <w:rFonts w:ascii="Arial" w:hAnsi="Arial" w:cs="Arial"/>
        </w:rPr>
        <w:t>DCC</w:t>
      </w:r>
      <w:r w:rsidR="00F25C9B">
        <w:rPr>
          <w:rFonts w:ascii="Arial" w:hAnsi="Arial" w:cs="Arial"/>
        </w:rPr>
        <w:t>)</w:t>
      </w:r>
      <w:r w:rsidR="007809C8">
        <w:rPr>
          <w:rFonts w:ascii="Arial" w:hAnsi="Arial" w:cs="Arial"/>
        </w:rPr>
        <w:t xml:space="preserve"> </w:t>
      </w:r>
      <w:r w:rsidR="000C4E2E">
        <w:rPr>
          <w:rFonts w:ascii="Arial" w:hAnsi="Arial" w:cs="Arial"/>
        </w:rPr>
        <w:t xml:space="preserve">to </w:t>
      </w:r>
      <w:r w:rsidR="00C852E2" w:rsidRPr="00C852E2">
        <w:rPr>
          <w:rFonts w:ascii="Arial" w:hAnsi="Arial" w:cs="Arial"/>
        </w:rPr>
        <w:t>mak</w:t>
      </w:r>
      <w:r w:rsidR="00213FCF">
        <w:rPr>
          <w:rFonts w:ascii="Arial" w:hAnsi="Arial" w:cs="Arial"/>
        </w:rPr>
        <w:t>e</w:t>
      </w:r>
      <w:r w:rsidR="00C852E2" w:rsidRPr="00C852E2">
        <w:rPr>
          <w:rFonts w:ascii="Arial" w:hAnsi="Arial" w:cs="Arial"/>
        </w:rPr>
        <w:t xml:space="preserve"> </w:t>
      </w:r>
      <w:r w:rsidR="00C841EF">
        <w:rPr>
          <w:rFonts w:ascii="Arial" w:hAnsi="Arial" w:cs="Arial"/>
        </w:rPr>
        <w:t xml:space="preserve">processing and </w:t>
      </w:r>
      <w:r w:rsidR="007809C8">
        <w:rPr>
          <w:rFonts w:ascii="Arial" w:hAnsi="Arial" w:cs="Arial"/>
        </w:rPr>
        <w:t>system</w:t>
      </w:r>
      <w:r w:rsidR="00C841EF">
        <w:rPr>
          <w:rFonts w:ascii="Arial" w:hAnsi="Arial" w:cs="Arial"/>
        </w:rPr>
        <w:t xml:space="preserve"> </w:t>
      </w:r>
      <w:r w:rsidR="00C852E2" w:rsidRPr="00C852E2">
        <w:rPr>
          <w:rFonts w:ascii="Arial" w:hAnsi="Arial" w:cs="Arial"/>
        </w:rPr>
        <w:t>changes</w:t>
      </w:r>
      <w:r w:rsidR="00B04370">
        <w:rPr>
          <w:rFonts w:ascii="Arial" w:hAnsi="Arial" w:cs="Arial"/>
        </w:rPr>
        <w:t>,</w:t>
      </w:r>
      <w:r w:rsidR="00C852E2" w:rsidRPr="00C852E2">
        <w:rPr>
          <w:rFonts w:ascii="Arial" w:hAnsi="Arial" w:cs="Arial"/>
        </w:rPr>
        <w:t xml:space="preserve"> </w:t>
      </w:r>
      <w:r w:rsidR="000F426E">
        <w:rPr>
          <w:rFonts w:ascii="Arial" w:hAnsi="Arial" w:cs="Arial"/>
        </w:rPr>
        <w:t>e</w:t>
      </w:r>
      <w:r w:rsidR="001840DD">
        <w:rPr>
          <w:rFonts w:ascii="Arial" w:hAnsi="Arial" w:cs="Arial"/>
        </w:rPr>
        <w:t xml:space="preserve">.g. for </w:t>
      </w:r>
      <w:r w:rsidR="005E584F">
        <w:rPr>
          <w:rFonts w:ascii="Arial" w:hAnsi="Arial" w:cs="Arial"/>
        </w:rPr>
        <w:t>C</w:t>
      </w:r>
      <w:r w:rsidR="005E584F" w:rsidRPr="00C852E2">
        <w:rPr>
          <w:rFonts w:ascii="Arial" w:hAnsi="Arial" w:cs="Arial"/>
        </w:rPr>
        <w:t xml:space="preserve">omms </w:t>
      </w:r>
      <w:r w:rsidR="005E584F">
        <w:rPr>
          <w:rFonts w:ascii="Arial" w:hAnsi="Arial" w:cs="Arial"/>
        </w:rPr>
        <w:t>H</w:t>
      </w:r>
      <w:r w:rsidR="005E584F" w:rsidRPr="00C852E2">
        <w:rPr>
          <w:rFonts w:ascii="Arial" w:hAnsi="Arial" w:cs="Arial"/>
        </w:rPr>
        <w:t>ubs</w:t>
      </w:r>
      <w:r w:rsidR="005920C9">
        <w:rPr>
          <w:rFonts w:ascii="Arial" w:hAnsi="Arial" w:cs="Arial"/>
        </w:rPr>
        <w:t>,</w:t>
      </w:r>
      <w:r w:rsidR="004F4EC6">
        <w:rPr>
          <w:rFonts w:ascii="Arial" w:hAnsi="Arial" w:cs="Arial"/>
        </w:rPr>
        <w:t xml:space="preserve"> that would otherwise not </w:t>
      </w:r>
      <w:r w:rsidR="00213FCF">
        <w:rPr>
          <w:rFonts w:ascii="Arial" w:hAnsi="Arial" w:cs="Arial"/>
        </w:rPr>
        <w:t xml:space="preserve">need </w:t>
      </w:r>
      <w:r w:rsidR="004F4EC6">
        <w:rPr>
          <w:rFonts w:ascii="Arial" w:hAnsi="Arial" w:cs="Arial"/>
        </w:rPr>
        <w:t>to be made</w:t>
      </w:r>
      <w:r w:rsidR="00C852E2" w:rsidRPr="00C852E2">
        <w:rPr>
          <w:rFonts w:ascii="Arial" w:hAnsi="Arial" w:cs="Arial"/>
        </w:rPr>
        <w:t xml:space="preserve">. </w:t>
      </w:r>
      <w:r w:rsidR="00C852E2">
        <w:rPr>
          <w:rFonts w:ascii="Arial" w:hAnsi="Arial" w:cs="Arial"/>
        </w:rPr>
        <w:t>Therefore</w:t>
      </w:r>
      <w:r w:rsidR="00D714C8">
        <w:rPr>
          <w:rFonts w:ascii="Arial" w:hAnsi="Arial" w:cs="Arial"/>
        </w:rPr>
        <w:t>,</w:t>
      </w:r>
      <w:r w:rsidR="00C852E2">
        <w:rPr>
          <w:rFonts w:ascii="Arial" w:hAnsi="Arial" w:cs="Arial"/>
        </w:rPr>
        <w:t xml:space="preserve"> </w:t>
      </w:r>
      <w:r w:rsidR="00C852E2" w:rsidRPr="00C852E2">
        <w:rPr>
          <w:rFonts w:ascii="Arial" w:hAnsi="Arial" w:cs="Arial"/>
        </w:rPr>
        <w:t xml:space="preserve">we have decided not to make any changes to the SAPC </w:t>
      </w:r>
      <w:r w:rsidR="00576FF8">
        <w:rPr>
          <w:rFonts w:ascii="Arial" w:hAnsi="Arial" w:cs="Arial"/>
        </w:rPr>
        <w:t xml:space="preserve">Device Type and </w:t>
      </w:r>
      <w:r w:rsidR="00C852E2" w:rsidRPr="00C852E2">
        <w:rPr>
          <w:rFonts w:ascii="Arial" w:hAnsi="Arial" w:cs="Arial"/>
        </w:rPr>
        <w:t>Commodity Type in SMETS.</w:t>
      </w:r>
    </w:p>
    <w:p w14:paraId="44D3A1A4" w14:textId="1C0C975A" w:rsidR="000E5EA3" w:rsidRPr="00057DCE" w:rsidRDefault="00D92536" w:rsidP="000E5EA3">
      <w:pPr>
        <w:rPr>
          <w:rFonts w:ascii="Arial" w:hAnsi="Arial" w:cs="Arial"/>
          <w:b/>
          <w:bCs/>
        </w:rPr>
      </w:pPr>
      <w:r>
        <w:rPr>
          <w:rFonts w:ascii="Arial" w:hAnsi="Arial" w:cs="Arial"/>
          <w:b/>
          <w:bCs/>
        </w:rPr>
        <w:t>Wider c</w:t>
      </w:r>
      <w:r w:rsidR="000E5EA3" w:rsidRPr="00057DCE">
        <w:rPr>
          <w:rFonts w:ascii="Arial" w:hAnsi="Arial" w:cs="Arial"/>
          <w:b/>
          <w:bCs/>
        </w:rPr>
        <w:t>omments</w:t>
      </w:r>
      <w:r w:rsidR="000E5EA3">
        <w:rPr>
          <w:rFonts w:ascii="Arial" w:hAnsi="Arial" w:cs="Arial"/>
          <w:b/>
          <w:bCs/>
        </w:rPr>
        <w:t xml:space="preserve"> </w:t>
      </w:r>
      <w:r>
        <w:rPr>
          <w:rFonts w:ascii="Arial" w:hAnsi="Arial" w:cs="Arial"/>
          <w:b/>
          <w:bCs/>
        </w:rPr>
        <w:t>received by some respondents</w:t>
      </w:r>
    </w:p>
    <w:p w14:paraId="741EBDEC" w14:textId="77777777" w:rsidR="008522DE" w:rsidRDefault="003D1CCC" w:rsidP="008522DE">
      <w:pPr>
        <w:pStyle w:val="ListParagraph"/>
        <w:rPr>
          <w:rFonts w:ascii="Arial" w:hAnsi="Arial" w:cs="Arial"/>
        </w:rPr>
      </w:pPr>
      <w:r w:rsidRPr="003D1CCC">
        <w:rPr>
          <w:rFonts w:ascii="Arial" w:hAnsi="Arial" w:cs="Arial"/>
          <w:b/>
          <w:bCs/>
        </w:rPr>
        <w:t>Timing of changes</w:t>
      </w:r>
      <w:r>
        <w:rPr>
          <w:rFonts w:ascii="Arial" w:hAnsi="Arial" w:cs="Arial"/>
        </w:rPr>
        <w:t>:</w:t>
      </w:r>
    </w:p>
    <w:p w14:paraId="659436BA" w14:textId="1ED998E4" w:rsidR="00936714" w:rsidRDefault="004E7851" w:rsidP="00E55A7D">
      <w:pPr>
        <w:pStyle w:val="ListParagraph"/>
        <w:numPr>
          <w:ilvl w:val="0"/>
          <w:numId w:val="6"/>
        </w:numPr>
        <w:rPr>
          <w:rFonts w:ascii="Arial" w:hAnsi="Arial" w:cs="Arial"/>
        </w:rPr>
      </w:pPr>
      <w:r>
        <w:rPr>
          <w:rFonts w:ascii="Arial" w:hAnsi="Arial" w:cs="Arial"/>
        </w:rPr>
        <w:t>One</w:t>
      </w:r>
      <w:r w:rsidR="000E5EA3">
        <w:rPr>
          <w:rFonts w:ascii="Arial" w:hAnsi="Arial" w:cs="Arial"/>
        </w:rPr>
        <w:t xml:space="preserve"> respondent suggested that it is not the right time to implement new functionality since DCC is in a critical period of delivery, and that implementation of proportional load control functionality via the November 2020 </w:t>
      </w:r>
      <w:r w:rsidR="00EB087D">
        <w:rPr>
          <w:rFonts w:ascii="Arial" w:hAnsi="Arial" w:cs="Arial"/>
        </w:rPr>
        <w:t>Smart Energy Code (</w:t>
      </w:r>
      <w:r w:rsidR="000E5EA3">
        <w:rPr>
          <w:rFonts w:ascii="Arial" w:hAnsi="Arial" w:cs="Arial"/>
        </w:rPr>
        <w:t>SEC</w:t>
      </w:r>
      <w:r w:rsidR="00EB087D">
        <w:rPr>
          <w:rFonts w:ascii="Arial" w:hAnsi="Arial" w:cs="Arial"/>
        </w:rPr>
        <w:t>)</w:t>
      </w:r>
      <w:r w:rsidR="000E5EA3">
        <w:rPr>
          <w:rFonts w:ascii="Arial" w:hAnsi="Arial" w:cs="Arial"/>
        </w:rPr>
        <w:t xml:space="preserve"> Release is not realistic.</w:t>
      </w:r>
      <w:r w:rsidR="00936714" w:rsidRPr="00936714">
        <w:rPr>
          <w:rFonts w:ascii="Arial" w:hAnsi="Arial" w:cs="Arial"/>
        </w:rPr>
        <w:t xml:space="preserve"> </w:t>
      </w:r>
      <w:r w:rsidR="00936714" w:rsidRPr="001544A5">
        <w:rPr>
          <w:rFonts w:ascii="Arial" w:hAnsi="Arial" w:cs="Arial"/>
        </w:rPr>
        <w:t xml:space="preserve">DCC has confirmed that </w:t>
      </w:r>
      <w:r w:rsidR="00936714">
        <w:rPr>
          <w:rFonts w:ascii="Arial" w:hAnsi="Arial" w:cs="Arial"/>
        </w:rPr>
        <w:t>the proposed functionality</w:t>
      </w:r>
      <w:r w:rsidR="00936714" w:rsidRPr="001544A5">
        <w:rPr>
          <w:rFonts w:ascii="Arial" w:hAnsi="Arial" w:cs="Arial"/>
        </w:rPr>
        <w:t xml:space="preserve"> can be delivered </w:t>
      </w:r>
      <w:r w:rsidR="00936714">
        <w:rPr>
          <w:rFonts w:ascii="Arial" w:hAnsi="Arial" w:cs="Arial"/>
        </w:rPr>
        <w:t>via</w:t>
      </w:r>
      <w:r w:rsidR="00936714" w:rsidRPr="001544A5">
        <w:rPr>
          <w:rFonts w:ascii="Arial" w:hAnsi="Arial" w:cs="Arial"/>
        </w:rPr>
        <w:t xml:space="preserve"> </w:t>
      </w:r>
      <w:r w:rsidR="00936714">
        <w:rPr>
          <w:rFonts w:ascii="Arial" w:hAnsi="Arial" w:cs="Arial"/>
        </w:rPr>
        <w:t xml:space="preserve">the </w:t>
      </w:r>
      <w:r w:rsidR="00936714" w:rsidRPr="001544A5">
        <w:rPr>
          <w:rFonts w:ascii="Arial" w:hAnsi="Arial" w:cs="Arial"/>
        </w:rPr>
        <w:t xml:space="preserve">November 2020 </w:t>
      </w:r>
      <w:r w:rsidR="00936714">
        <w:rPr>
          <w:rFonts w:ascii="Arial" w:hAnsi="Arial" w:cs="Arial"/>
        </w:rPr>
        <w:t xml:space="preserve">SEC Release </w:t>
      </w:r>
      <w:r w:rsidR="00936714" w:rsidRPr="001544A5">
        <w:rPr>
          <w:rFonts w:ascii="Arial" w:hAnsi="Arial" w:cs="Arial"/>
        </w:rPr>
        <w:t xml:space="preserve">alongside other commitments for that </w:t>
      </w:r>
      <w:r w:rsidR="00936714">
        <w:rPr>
          <w:rFonts w:ascii="Arial" w:hAnsi="Arial" w:cs="Arial"/>
        </w:rPr>
        <w:t>R</w:t>
      </w:r>
      <w:r w:rsidR="00936714" w:rsidRPr="001544A5">
        <w:rPr>
          <w:rFonts w:ascii="Arial" w:hAnsi="Arial" w:cs="Arial"/>
        </w:rPr>
        <w:t>elease. There are strategic reasons for wanting this functionality to be delivered as a priority, in part linked to the timetable for decisions points set out in the E</w:t>
      </w:r>
      <w:r w:rsidR="00936714">
        <w:rPr>
          <w:rFonts w:ascii="Arial" w:hAnsi="Arial" w:cs="Arial"/>
        </w:rPr>
        <w:t xml:space="preserve">lectric </w:t>
      </w:r>
      <w:r w:rsidR="00936714" w:rsidRPr="001544A5">
        <w:rPr>
          <w:rFonts w:ascii="Arial" w:hAnsi="Arial" w:cs="Arial"/>
        </w:rPr>
        <w:t>V</w:t>
      </w:r>
      <w:r w:rsidR="00936714">
        <w:rPr>
          <w:rFonts w:ascii="Arial" w:hAnsi="Arial" w:cs="Arial"/>
        </w:rPr>
        <w:t>ehicle</w:t>
      </w:r>
      <w:r w:rsidR="00936714" w:rsidRPr="001544A5">
        <w:rPr>
          <w:rFonts w:ascii="Arial" w:hAnsi="Arial" w:cs="Arial"/>
        </w:rPr>
        <w:t xml:space="preserve"> </w:t>
      </w:r>
      <w:r w:rsidR="00936714">
        <w:rPr>
          <w:rFonts w:ascii="Arial" w:hAnsi="Arial" w:cs="Arial"/>
        </w:rPr>
        <w:t>S</w:t>
      </w:r>
      <w:r w:rsidR="00936714" w:rsidRPr="001544A5">
        <w:rPr>
          <w:rFonts w:ascii="Arial" w:hAnsi="Arial" w:cs="Arial"/>
        </w:rPr>
        <w:t xml:space="preserve">mart </w:t>
      </w:r>
      <w:r w:rsidR="00936714">
        <w:rPr>
          <w:rFonts w:ascii="Arial" w:hAnsi="Arial" w:cs="Arial"/>
        </w:rPr>
        <w:t>C</w:t>
      </w:r>
      <w:r w:rsidR="00936714" w:rsidRPr="001544A5">
        <w:rPr>
          <w:rFonts w:ascii="Arial" w:hAnsi="Arial" w:cs="Arial"/>
        </w:rPr>
        <w:t xml:space="preserve">harging </w:t>
      </w:r>
      <w:r w:rsidR="003927A2">
        <w:rPr>
          <w:rFonts w:ascii="Arial" w:hAnsi="Arial" w:cs="Arial"/>
        </w:rPr>
        <w:t>consultation</w:t>
      </w:r>
      <w:r w:rsidR="003927A2">
        <w:rPr>
          <w:rStyle w:val="FootnoteReference"/>
          <w:rFonts w:ascii="Arial" w:hAnsi="Arial" w:cs="Arial"/>
        </w:rPr>
        <w:footnoteReference w:id="2"/>
      </w:r>
      <w:r w:rsidR="00936714" w:rsidRPr="001544A5">
        <w:rPr>
          <w:rFonts w:ascii="Arial" w:hAnsi="Arial" w:cs="Arial"/>
        </w:rPr>
        <w:t>. Supporting APC</w:t>
      </w:r>
      <w:r w:rsidR="00BF5908">
        <w:rPr>
          <w:rFonts w:ascii="Arial" w:hAnsi="Arial" w:cs="Arial"/>
        </w:rPr>
        <w:t xml:space="preserve"> functionality</w:t>
      </w:r>
      <w:r w:rsidR="00936714" w:rsidRPr="001544A5">
        <w:rPr>
          <w:rFonts w:ascii="Arial" w:hAnsi="Arial" w:cs="Arial"/>
        </w:rPr>
        <w:t xml:space="preserve"> will remain optional for </w:t>
      </w:r>
      <w:r w:rsidR="00B046F5">
        <w:rPr>
          <w:rFonts w:ascii="Arial" w:hAnsi="Arial" w:cs="Arial"/>
        </w:rPr>
        <w:t xml:space="preserve">energy </w:t>
      </w:r>
      <w:r w:rsidR="00936714" w:rsidRPr="001544A5">
        <w:rPr>
          <w:rFonts w:ascii="Arial" w:hAnsi="Arial" w:cs="Arial"/>
        </w:rPr>
        <w:t>suppliers until further decisions</w:t>
      </w:r>
      <w:r w:rsidR="00EA7680">
        <w:rPr>
          <w:rFonts w:ascii="Arial" w:hAnsi="Arial" w:cs="Arial"/>
        </w:rPr>
        <w:t xml:space="preserve"> are taken</w:t>
      </w:r>
      <w:r w:rsidR="00936714">
        <w:rPr>
          <w:rFonts w:ascii="Arial" w:hAnsi="Arial" w:cs="Arial"/>
        </w:rPr>
        <w:t>.</w:t>
      </w:r>
    </w:p>
    <w:p w14:paraId="18600422" w14:textId="11C4F9EA" w:rsidR="00936714" w:rsidRDefault="004E7851" w:rsidP="00E55A7D">
      <w:pPr>
        <w:pStyle w:val="ListParagraph"/>
        <w:numPr>
          <w:ilvl w:val="0"/>
          <w:numId w:val="6"/>
        </w:numPr>
        <w:rPr>
          <w:rFonts w:ascii="Arial" w:hAnsi="Arial" w:cs="Arial"/>
        </w:rPr>
      </w:pPr>
      <w:r>
        <w:rPr>
          <w:rFonts w:ascii="Arial" w:hAnsi="Arial" w:cs="Arial"/>
        </w:rPr>
        <w:lastRenderedPageBreak/>
        <w:t>A</w:t>
      </w:r>
      <w:r w:rsidR="00C50471">
        <w:rPr>
          <w:rFonts w:ascii="Arial" w:hAnsi="Arial" w:cs="Arial"/>
        </w:rPr>
        <w:t xml:space="preserve"> respondent requested </w:t>
      </w:r>
      <w:r w:rsidR="000E5EA3">
        <w:rPr>
          <w:rFonts w:ascii="Arial" w:hAnsi="Arial" w:cs="Arial"/>
        </w:rPr>
        <w:t xml:space="preserve">clarification in relation to the BEIS decision-making process and implementation timeline once DCC provides the </w:t>
      </w:r>
      <w:r w:rsidR="0062050F">
        <w:rPr>
          <w:rFonts w:ascii="Arial" w:hAnsi="Arial" w:cs="Arial"/>
        </w:rPr>
        <w:t>Final</w:t>
      </w:r>
      <w:r w:rsidR="000E5EA3">
        <w:rPr>
          <w:rFonts w:ascii="Arial" w:hAnsi="Arial" w:cs="Arial"/>
        </w:rPr>
        <w:t xml:space="preserve"> </w:t>
      </w:r>
      <w:r w:rsidR="00D3382E">
        <w:rPr>
          <w:rFonts w:ascii="Arial" w:hAnsi="Arial" w:cs="Arial"/>
        </w:rPr>
        <w:t>Impact Assessment</w:t>
      </w:r>
      <w:r w:rsidR="000E5EA3">
        <w:rPr>
          <w:rFonts w:ascii="Arial" w:hAnsi="Arial" w:cs="Arial"/>
        </w:rPr>
        <w:t>.</w:t>
      </w:r>
      <w:r w:rsidR="00936714" w:rsidRPr="00936714">
        <w:rPr>
          <w:rFonts w:ascii="Arial" w:hAnsi="Arial" w:cs="Arial"/>
        </w:rPr>
        <w:t xml:space="preserve"> </w:t>
      </w:r>
      <w:r w:rsidR="00936714">
        <w:rPr>
          <w:rFonts w:ascii="Arial" w:hAnsi="Arial" w:cs="Arial"/>
        </w:rPr>
        <w:t xml:space="preserve">BEIS is baselining </w:t>
      </w:r>
      <w:r w:rsidR="00936714" w:rsidRPr="0027745B">
        <w:rPr>
          <w:rFonts w:ascii="Arial" w:hAnsi="Arial" w:cs="Arial"/>
        </w:rPr>
        <w:t xml:space="preserve">SMETS, GBCS and </w:t>
      </w:r>
      <w:r w:rsidR="008B49BB">
        <w:rPr>
          <w:rFonts w:ascii="Arial" w:hAnsi="Arial" w:cs="Arial"/>
        </w:rPr>
        <w:t>Communications Hub Technical Specifications (</w:t>
      </w:r>
      <w:r w:rsidR="00936714" w:rsidRPr="0027745B">
        <w:rPr>
          <w:rFonts w:ascii="Arial" w:hAnsi="Arial" w:cs="Arial"/>
        </w:rPr>
        <w:t>CHTS</w:t>
      </w:r>
      <w:r w:rsidR="008B49BB">
        <w:rPr>
          <w:rFonts w:ascii="Arial" w:hAnsi="Arial" w:cs="Arial"/>
        </w:rPr>
        <w:t>)</w:t>
      </w:r>
      <w:r w:rsidR="00936714" w:rsidRPr="0027745B">
        <w:rPr>
          <w:rFonts w:ascii="Arial" w:hAnsi="Arial" w:cs="Arial"/>
        </w:rPr>
        <w:t xml:space="preserve"> </w:t>
      </w:r>
      <w:r w:rsidR="00CA34B9">
        <w:rPr>
          <w:rFonts w:ascii="Arial" w:hAnsi="Arial" w:cs="Arial"/>
        </w:rPr>
        <w:t>on</w:t>
      </w:r>
      <w:r w:rsidR="00936714" w:rsidRPr="0027745B">
        <w:rPr>
          <w:rFonts w:ascii="Arial" w:hAnsi="Arial" w:cs="Arial"/>
        </w:rPr>
        <w:t xml:space="preserve"> publication of this consultation response. The provision of the </w:t>
      </w:r>
      <w:r w:rsidR="00D92335">
        <w:rPr>
          <w:rFonts w:ascii="Arial" w:hAnsi="Arial" w:cs="Arial"/>
        </w:rPr>
        <w:t>F</w:t>
      </w:r>
      <w:r w:rsidR="007339E6">
        <w:rPr>
          <w:rFonts w:ascii="Arial" w:hAnsi="Arial" w:cs="Arial"/>
        </w:rPr>
        <w:t>inal</w:t>
      </w:r>
      <w:r w:rsidR="00936714">
        <w:rPr>
          <w:rFonts w:ascii="Arial" w:hAnsi="Arial" w:cs="Arial"/>
        </w:rPr>
        <w:t xml:space="preserve"> DCC I</w:t>
      </w:r>
      <w:r w:rsidR="007E26C3">
        <w:rPr>
          <w:rFonts w:ascii="Arial" w:hAnsi="Arial" w:cs="Arial"/>
        </w:rPr>
        <w:t xml:space="preserve">mpact </w:t>
      </w:r>
      <w:r w:rsidR="00936714">
        <w:rPr>
          <w:rFonts w:ascii="Arial" w:hAnsi="Arial" w:cs="Arial"/>
        </w:rPr>
        <w:t>A</w:t>
      </w:r>
      <w:r w:rsidR="007E26C3">
        <w:rPr>
          <w:rFonts w:ascii="Arial" w:hAnsi="Arial" w:cs="Arial"/>
        </w:rPr>
        <w:t>ssessment</w:t>
      </w:r>
      <w:r w:rsidR="00936714" w:rsidRPr="007E26C3">
        <w:rPr>
          <w:rFonts w:ascii="Arial" w:hAnsi="Arial" w:cs="Arial"/>
        </w:rPr>
        <w:t xml:space="preserve"> </w:t>
      </w:r>
      <w:r w:rsidR="003F5136">
        <w:rPr>
          <w:rFonts w:ascii="Arial" w:hAnsi="Arial" w:cs="Arial"/>
        </w:rPr>
        <w:t>–</w:t>
      </w:r>
      <w:r w:rsidR="00936714" w:rsidRPr="0027745B">
        <w:rPr>
          <w:rFonts w:ascii="Arial" w:hAnsi="Arial" w:cs="Arial"/>
        </w:rPr>
        <w:t xml:space="preserve"> which shows costs which are not significantly different from the draft </w:t>
      </w:r>
      <w:r w:rsidR="00936714" w:rsidRPr="007E26C3">
        <w:rPr>
          <w:rFonts w:ascii="Arial" w:hAnsi="Arial" w:cs="Arial"/>
        </w:rPr>
        <w:t>I</w:t>
      </w:r>
      <w:r w:rsidR="0027249D">
        <w:rPr>
          <w:rFonts w:ascii="Arial" w:hAnsi="Arial" w:cs="Arial"/>
        </w:rPr>
        <w:t xml:space="preserve">mpact </w:t>
      </w:r>
      <w:r w:rsidR="00936714" w:rsidRPr="007E26C3">
        <w:rPr>
          <w:rFonts w:ascii="Arial" w:hAnsi="Arial" w:cs="Arial"/>
        </w:rPr>
        <w:t>A</w:t>
      </w:r>
      <w:r w:rsidR="0027249D">
        <w:rPr>
          <w:rFonts w:ascii="Arial" w:hAnsi="Arial" w:cs="Arial"/>
        </w:rPr>
        <w:t>ssessment</w:t>
      </w:r>
      <w:r w:rsidR="00936714" w:rsidRPr="0027745B">
        <w:rPr>
          <w:rFonts w:ascii="Arial" w:hAnsi="Arial" w:cs="Arial"/>
        </w:rPr>
        <w:t xml:space="preserve"> </w:t>
      </w:r>
      <w:r w:rsidR="00936714">
        <w:rPr>
          <w:rFonts w:ascii="Arial" w:hAnsi="Arial" w:cs="Arial"/>
        </w:rPr>
        <w:t>published as part of</w:t>
      </w:r>
      <w:r w:rsidR="00936714" w:rsidRPr="0027745B">
        <w:rPr>
          <w:rFonts w:ascii="Arial" w:hAnsi="Arial" w:cs="Arial"/>
        </w:rPr>
        <w:t xml:space="preserve"> the summer consultation </w:t>
      </w:r>
      <w:r w:rsidR="003F5136">
        <w:rPr>
          <w:rFonts w:ascii="Arial" w:hAnsi="Arial" w:cs="Arial"/>
        </w:rPr>
        <w:t xml:space="preserve">– </w:t>
      </w:r>
      <w:r w:rsidR="00936714" w:rsidRPr="0027745B">
        <w:rPr>
          <w:rFonts w:ascii="Arial" w:hAnsi="Arial" w:cs="Arial"/>
        </w:rPr>
        <w:t xml:space="preserve">was a key consideration for </w:t>
      </w:r>
      <w:r w:rsidR="008F427F">
        <w:rPr>
          <w:rFonts w:ascii="Arial" w:hAnsi="Arial" w:cs="Arial"/>
        </w:rPr>
        <w:t xml:space="preserve">BEIS making </w:t>
      </w:r>
      <w:r w:rsidR="00936714" w:rsidRPr="0027745B">
        <w:rPr>
          <w:rFonts w:ascii="Arial" w:hAnsi="Arial" w:cs="Arial"/>
        </w:rPr>
        <w:t>this decision. Following baselining of SMETS</w:t>
      </w:r>
      <w:r w:rsidR="00936714">
        <w:rPr>
          <w:rFonts w:ascii="Arial" w:hAnsi="Arial" w:cs="Arial"/>
        </w:rPr>
        <w:t>,</w:t>
      </w:r>
      <w:r w:rsidR="00936714" w:rsidRPr="0027745B">
        <w:rPr>
          <w:rFonts w:ascii="Arial" w:hAnsi="Arial" w:cs="Arial"/>
        </w:rPr>
        <w:t xml:space="preserve"> GBCS and </w:t>
      </w:r>
      <w:r w:rsidR="00936714">
        <w:rPr>
          <w:rFonts w:ascii="Arial" w:hAnsi="Arial" w:cs="Arial"/>
        </w:rPr>
        <w:t>CHTS,</w:t>
      </w:r>
      <w:r w:rsidR="00936714" w:rsidRPr="0027745B">
        <w:rPr>
          <w:rFonts w:ascii="Arial" w:hAnsi="Arial" w:cs="Arial"/>
        </w:rPr>
        <w:t xml:space="preserve"> DCC</w:t>
      </w:r>
      <w:r w:rsidR="00936714" w:rsidRPr="0027745B" w:rsidDel="00F50737">
        <w:rPr>
          <w:rFonts w:ascii="Arial" w:hAnsi="Arial" w:cs="Arial"/>
        </w:rPr>
        <w:t xml:space="preserve"> </w:t>
      </w:r>
      <w:r w:rsidR="00936714" w:rsidRPr="0027745B">
        <w:rPr>
          <w:rFonts w:ascii="Arial" w:hAnsi="Arial" w:cs="Arial"/>
        </w:rPr>
        <w:t>need</w:t>
      </w:r>
      <w:r w:rsidR="00F50737">
        <w:rPr>
          <w:rFonts w:ascii="Arial" w:hAnsi="Arial" w:cs="Arial"/>
        </w:rPr>
        <w:t>s</w:t>
      </w:r>
      <w:r w:rsidR="00936714" w:rsidRPr="0027745B">
        <w:rPr>
          <w:rFonts w:ascii="Arial" w:hAnsi="Arial" w:cs="Arial"/>
        </w:rPr>
        <w:t xml:space="preserve"> to make changes to </w:t>
      </w:r>
      <w:r w:rsidR="001C5899">
        <w:rPr>
          <w:rFonts w:ascii="Arial" w:hAnsi="Arial" w:cs="Arial"/>
        </w:rPr>
        <w:t>DCC</w:t>
      </w:r>
      <w:r w:rsidR="00EB5E1D">
        <w:rPr>
          <w:rFonts w:ascii="Arial" w:hAnsi="Arial" w:cs="Arial"/>
        </w:rPr>
        <w:t xml:space="preserve"> User Interface Specifications (</w:t>
      </w:r>
      <w:r w:rsidR="00936714" w:rsidRPr="0027745B">
        <w:rPr>
          <w:rFonts w:ascii="Arial" w:hAnsi="Arial" w:cs="Arial"/>
        </w:rPr>
        <w:t>DUIS</w:t>
      </w:r>
      <w:r w:rsidR="00EB5E1D">
        <w:rPr>
          <w:rFonts w:ascii="Arial" w:hAnsi="Arial" w:cs="Arial"/>
        </w:rPr>
        <w:t>)</w:t>
      </w:r>
      <w:r w:rsidR="00936714" w:rsidRPr="0027745B">
        <w:rPr>
          <w:rFonts w:ascii="Arial" w:hAnsi="Arial" w:cs="Arial"/>
        </w:rPr>
        <w:t xml:space="preserve"> and </w:t>
      </w:r>
      <w:r w:rsidR="00C47E3D">
        <w:rPr>
          <w:rFonts w:ascii="Arial" w:hAnsi="Arial" w:cs="Arial"/>
        </w:rPr>
        <w:t xml:space="preserve">the </w:t>
      </w:r>
      <w:r w:rsidR="00C47E3D" w:rsidRPr="00C47E3D">
        <w:rPr>
          <w:rFonts w:ascii="Arial" w:hAnsi="Arial" w:cs="Arial"/>
        </w:rPr>
        <w:t xml:space="preserve">Message Mapping Catalogue </w:t>
      </w:r>
      <w:r w:rsidR="00C47E3D">
        <w:rPr>
          <w:rFonts w:ascii="Arial" w:hAnsi="Arial" w:cs="Arial"/>
        </w:rPr>
        <w:t>(</w:t>
      </w:r>
      <w:r w:rsidR="00936714" w:rsidRPr="0027745B">
        <w:rPr>
          <w:rFonts w:ascii="Arial" w:hAnsi="Arial" w:cs="Arial"/>
        </w:rPr>
        <w:t>MMC</w:t>
      </w:r>
      <w:r w:rsidR="00C47E3D">
        <w:rPr>
          <w:rFonts w:ascii="Arial" w:hAnsi="Arial" w:cs="Arial"/>
        </w:rPr>
        <w:t>)</w:t>
      </w:r>
      <w:r w:rsidR="00936714" w:rsidRPr="0027745B">
        <w:rPr>
          <w:rFonts w:ascii="Arial" w:hAnsi="Arial" w:cs="Arial"/>
        </w:rPr>
        <w:t xml:space="preserve"> and consult on those changes, expected in Q2 2020. </w:t>
      </w:r>
      <w:r w:rsidR="00936714">
        <w:rPr>
          <w:rFonts w:ascii="Arial" w:hAnsi="Arial" w:cs="Arial"/>
        </w:rPr>
        <w:t xml:space="preserve">This </w:t>
      </w:r>
      <w:r w:rsidR="00B977FD">
        <w:rPr>
          <w:rFonts w:ascii="Arial" w:hAnsi="Arial" w:cs="Arial"/>
        </w:rPr>
        <w:t>consultation</w:t>
      </w:r>
      <w:r w:rsidR="00936714">
        <w:rPr>
          <w:rFonts w:ascii="Arial" w:hAnsi="Arial" w:cs="Arial"/>
        </w:rPr>
        <w:t xml:space="preserve"> process will be </w:t>
      </w:r>
      <w:r w:rsidR="000A0426">
        <w:rPr>
          <w:rFonts w:ascii="Arial" w:hAnsi="Arial" w:cs="Arial"/>
        </w:rPr>
        <w:t>carried out</w:t>
      </w:r>
      <w:r w:rsidR="00936714" w:rsidRPr="0027745B">
        <w:rPr>
          <w:rFonts w:ascii="Arial" w:hAnsi="Arial" w:cs="Arial"/>
        </w:rPr>
        <w:t xml:space="preserve"> </w:t>
      </w:r>
      <w:r w:rsidR="001D4A04">
        <w:rPr>
          <w:rFonts w:ascii="Arial" w:hAnsi="Arial" w:cs="Arial"/>
        </w:rPr>
        <w:t>and lead</w:t>
      </w:r>
      <w:r w:rsidR="00936714" w:rsidRPr="0027745B">
        <w:rPr>
          <w:rFonts w:ascii="Arial" w:hAnsi="Arial" w:cs="Arial"/>
        </w:rPr>
        <w:t xml:space="preserve"> by DCC</w:t>
      </w:r>
      <w:r w:rsidR="00936714">
        <w:rPr>
          <w:rFonts w:ascii="Arial" w:hAnsi="Arial" w:cs="Arial"/>
        </w:rPr>
        <w:t>.</w:t>
      </w:r>
    </w:p>
    <w:p w14:paraId="69D5F63F" w14:textId="77777777" w:rsidR="00426416" w:rsidRPr="007E26C3" w:rsidRDefault="00426416" w:rsidP="00426416">
      <w:pPr>
        <w:pStyle w:val="ListParagraph"/>
        <w:rPr>
          <w:rFonts w:ascii="Arial" w:hAnsi="Arial" w:cs="Arial"/>
        </w:rPr>
      </w:pPr>
    </w:p>
    <w:p w14:paraId="12392993" w14:textId="360BD4D3" w:rsidR="00936714" w:rsidRDefault="0035732C" w:rsidP="00E55A7D">
      <w:pPr>
        <w:pStyle w:val="ListParagraph"/>
        <w:numPr>
          <w:ilvl w:val="0"/>
          <w:numId w:val="6"/>
        </w:numPr>
        <w:rPr>
          <w:rFonts w:ascii="Arial" w:hAnsi="Arial" w:cs="Arial"/>
        </w:rPr>
      </w:pPr>
      <w:r w:rsidRPr="0035732C">
        <w:rPr>
          <w:rFonts w:ascii="Arial" w:hAnsi="Arial" w:cs="Arial"/>
          <w:b/>
          <w:bCs/>
        </w:rPr>
        <w:t>DCC charges</w:t>
      </w:r>
      <w:r>
        <w:rPr>
          <w:rFonts w:ascii="Arial" w:hAnsi="Arial" w:cs="Arial"/>
        </w:rPr>
        <w:t xml:space="preserve">: </w:t>
      </w:r>
      <w:r w:rsidR="00C50471">
        <w:rPr>
          <w:rFonts w:ascii="Arial" w:hAnsi="Arial" w:cs="Arial"/>
        </w:rPr>
        <w:t xml:space="preserve">Another respondent requested </w:t>
      </w:r>
      <w:r w:rsidR="000E5EA3">
        <w:rPr>
          <w:rFonts w:ascii="Arial" w:hAnsi="Arial" w:cs="Arial"/>
        </w:rPr>
        <w:t>clarification on how DCC charges will be shared across DCC Users, and whether this may happen via Elective Services.</w:t>
      </w:r>
      <w:r w:rsidR="00936714" w:rsidRPr="00936714">
        <w:rPr>
          <w:rFonts w:ascii="Arial" w:hAnsi="Arial" w:cs="Arial"/>
        </w:rPr>
        <w:t xml:space="preserve"> </w:t>
      </w:r>
      <w:r w:rsidR="00936714" w:rsidRPr="00542B5F">
        <w:rPr>
          <w:rFonts w:ascii="Arial" w:hAnsi="Arial" w:cs="Arial"/>
        </w:rPr>
        <w:t xml:space="preserve">As specified in Government’s response to the consultation on Smart Metering System Proportional Load Control, there are no changes to the charging methodology as part of this proposal. BEIS considers it relevant </w:t>
      </w:r>
      <w:r w:rsidR="00936714">
        <w:rPr>
          <w:rFonts w:ascii="Arial" w:hAnsi="Arial" w:cs="Arial"/>
        </w:rPr>
        <w:t>that the proposed p</w:t>
      </w:r>
      <w:r w:rsidR="00936714" w:rsidRPr="00542B5F">
        <w:rPr>
          <w:rFonts w:ascii="Arial" w:hAnsi="Arial" w:cs="Arial"/>
        </w:rPr>
        <w:t>roportional load control</w:t>
      </w:r>
      <w:r w:rsidR="00936714">
        <w:rPr>
          <w:rFonts w:ascii="Arial" w:hAnsi="Arial" w:cs="Arial"/>
        </w:rPr>
        <w:t xml:space="preserve"> functionality</w:t>
      </w:r>
      <w:r w:rsidR="00936714" w:rsidRPr="00542B5F">
        <w:rPr>
          <w:rFonts w:ascii="Arial" w:hAnsi="Arial" w:cs="Arial"/>
        </w:rPr>
        <w:t xml:space="preserve"> is an enhancement to </w:t>
      </w:r>
      <w:r w:rsidR="00946FFF">
        <w:rPr>
          <w:rFonts w:ascii="Arial" w:hAnsi="Arial" w:cs="Arial"/>
        </w:rPr>
        <w:t>Auxiliary Load Controller Switch (</w:t>
      </w:r>
      <w:r w:rsidR="00936714" w:rsidRPr="00542B5F">
        <w:rPr>
          <w:rFonts w:ascii="Arial" w:hAnsi="Arial" w:cs="Arial"/>
        </w:rPr>
        <w:t>AL</w:t>
      </w:r>
      <w:r w:rsidR="00D53C1A">
        <w:rPr>
          <w:rFonts w:ascii="Arial" w:hAnsi="Arial" w:cs="Arial"/>
        </w:rPr>
        <w:t>C</w:t>
      </w:r>
      <w:r w:rsidR="00936714" w:rsidRPr="00542B5F">
        <w:rPr>
          <w:rFonts w:ascii="Arial" w:hAnsi="Arial" w:cs="Arial"/>
        </w:rPr>
        <w:t>S</w:t>
      </w:r>
      <w:r w:rsidR="00946FFF">
        <w:rPr>
          <w:rFonts w:ascii="Arial" w:hAnsi="Arial" w:cs="Arial"/>
        </w:rPr>
        <w:t>)</w:t>
      </w:r>
      <w:r w:rsidR="00E829E8">
        <w:rPr>
          <w:rFonts w:ascii="Arial" w:hAnsi="Arial" w:cs="Arial"/>
        </w:rPr>
        <w:t xml:space="preserve"> </w:t>
      </w:r>
      <w:r w:rsidR="00936714" w:rsidRPr="00542B5F">
        <w:rPr>
          <w:rFonts w:ascii="Arial" w:hAnsi="Arial" w:cs="Arial"/>
        </w:rPr>
        <w:t>/</w:t>
      </w:r>
      <w:r w:rsidR="002D345F">
        <w:rPr>
          <w:rFonts w:ascii="Arial" w:hAnsi="Arial" w:cs="Arial"/>
        </w:rPr>
        <w:t xml:space="preserve"> </w:t>
      </w:r>
      <w:r w:rsidR="00946FFF">
        <w:rPr>
          <w:rFonts w:ascii="Arial" w:hAnsi="Arial" w:cs="Arial"/>
        </w:rPr>
        <w:t>HAN Connected Auxiliary Load Controller Switch (</w:t>
      </w:r>
      <w:r w:rsidR="00936714" w:rsidRPr="00542B5F">
        <w:rPr>
          <w:rFonts w:ascii="Arial" w:hAnsi="Arial" w:cs="Arial"/>
        </w:rPr>
        <w:t>HCALCS</w:t>
      </w:r>
      <w:r w:rsidR="00946FFF">
        <w:rPr>
          <w:rFonts w:ascii="Arial" w:hAnsi="Arial" w:cs="Arial"/>
        </w:rPr>
        <w:t>)</w:t>
      </w:r>
      <w:r w:rsidR="00936714" w:rsidRPr="00542B5F">
        <w:rPr>
          <w:rFonts w:ascii="Arial" w:hAnsi="Arial" w:cs="Arial"/>
        </w:rPr>
        <w:t xml:space="preserve"> functionality. ALC</w:t>
      </w:r>
      <w:r w:rsidR="00673C41">
        <w:rPr>
          <w:rFonts w:ascii="Arial" w:hAnsi="Arial" w:cs="Arial"/>
        </w:rPr>
        <w:t>S</w:t>
      </w:r>
      <w:r w:rsidR="00936714" w:rsidRPr="00542B5F">
        <w:rPr>
          <w:rFonts w:ascii="Arial" w:hAnsi="Arial" w:cs="Arial"/>
        </w:rPr>
        <w:t xml:space="preserve"> and HCALCS </w:t>
      </w:r>
      <w:r w:rsidR="00936714">
        <w:rPr>
          <w:rFonts w:ascii="Arial" w:hAnsi="Arial" w:cs="Arial"/>
        </w:rPr>
        <w:t>were</w:t>
      </w:r>
      <w:r w:rsidR="00936714" w:rsidRPr="00542B5F">
        <w:rPr>
          <w:rFonts w:ascii="Arial" w:hAnsi="Arial" w:cs="Arial"/>
        </w:rPr>
        <w:t xml:space="preserve"> funded by all </w:t>
      </w:r>
      <w:r w:rsidR="0000069D">
        <w:rPr>
          <w:rFonts w:ascii="Arial" w:hAnsi="Arial" w:cs="Arial"/>
        </w:rPr>
        <w:t xml:space="preserve">energy </w:t>
      </w:r>
      <w:r w:rsidR="00936714" w:rsidRPr="00542B5F">
        <w:rPr>
          <w:rFonts w:ascii="Arial" w:hAnsi="Arial" w:cs="Arial"/>
        </w:rPr>
        <w:t xml:space="preserve">suppliers </w:t>
      </w:r>
      <w:r w:rsidR="0082057F" w:rsidRPr="004715CC">
        <w:rPr>
          <w:rFonts w:ascii="Arial" w:hAnsi="Arial" w:cs="Arial"/>
        </w:rPr>
        <w:t>(</w:t>
      </w:r>
      <w:r w:rsidR="00EA5A4F" w:rsidRPr="004715CC">
        <w:rPr>
          <w:rFonts w:ascii="Arial" w:hAnsi="Arial" w:cs="Arial"/>
        </w:rPr>
        <w:t xml:space="preserve">as well as other parties subject to </w:t>
      </w:r>
      <w:r w:rsidR="00F31324" w:rsidRPr="004715CC">
        <w:rPr>
          <w:rFonts w:ascii="Arial" w:hAnsi="Arial" w:cs="Arial"/>
        </w:rPr>
        <w:t>the DCC charging methodology</w:t>
      </w:r>
      <w:r w:rsidR="0082057F" w:rsidRPr="004715CC">
        <w:rPr>
          <w:rFonts w:ascii="Arial" w:hAnsi="Arial" w:cs="Arial"/>
        </w:rPr>
        <w:t xml:space="preserve">) </w:t>
      </w:r>
      <w:r w:rsidR="00936714" w:rsidRPr="00542B5F">
        <w:rPr>
          <w:rFonts w:ascii="Arial" w:hAnsi="Arial" w:cs="Arial"/>
        </w:rPr>
        <w:t xml:space="preserve">on the basis that they all had potential to use it, whilst the functionality was focused on by certain </w:t>
      </w:r>
      <w:r w:rsidR="00070C99">
        <w:rPr>
          <w:rFonts w:ascii="Arial" w:hAnsi="Arial" w:cs="Arial"/>
        </w:rPr>
        <w:t xml:space="preserve">energy </w:t>
      </w:r>
      <w:r w:rsidR="00936714" w:rsidRPr="00542B5F">
        <w:rPr>
          <w:rFonts w:ascii="Arial" w:hAnsi="Arial" w:cs="Arial"/>
        </w:rPr>
        <w:t xml:space="preserve">suppliers with </w:t>
      </w:r>
      <w:r w:rsidR="00C52697">
        <w:rPr>
          <w:rFonts w:ascii="Arial" w:hAnsi="Arial" w:cs="Arial"/>
        </w:rPr>
        <w:t xml:space="preserve">a </w:t>
      </w:r>
      <w:r w:rsidR="00936714" w:rsidRPr="00542B5F">
        <w:rPr>
          <w:rFonts w:ascii="Arial" w:hAnsi="Arial" w:cs="Arial"/>
        </w:rPr>
        <w:t xml:space="preserve">particular customer base. It is also envisaged that, whilst proportional load control might be initially more relevant to some suppliers, it will become relevant to most </w:t>
      </w:r>
      <w:r w:rsidR="000038F4">
        <w:rPr>
          <w:rFonts w:ascii="Arial" w:hAnsi="Arial" w:cs="Arial"/>
        </w:rPr>
        <w:t xml:space="preserve">energy </w:t>
      </w:r>
      <w:r w:rsidR="00936714" w:rsidRPr="00542B5F">
        <w:rPr>
          <w:rFonts w:ascii="Arial" w:hAnsi="Arial" w:cs="Arial"/>
        </w:rPr>
        <w:t>suppliers in the medium term, as deployment of</w:t>
      </w:r>
      <w:r w:rsidR="00936714" w:rsidRPr="00542B5F" w:rsidDel="005D7785">
        <w:rPr>
          <w:rFonts w:ascii="Arial" w:hAnsi="Arial" w:cs="Arial"/>
        </w:rPr>
        <w:t xml:space="preserve"> </w:t>
      </w:r>
      <w:r w:rsidR="00936714" w:rsidRPr="00542B5F">
        <w:rPr>
          <w:rFonts w:ascii="Arial" w:hAnsi="Arial" w:cs="Arial"/>
        </w:rPr>
        <w:t xml:space="preserve">low carbon technologies </w:t>
      </w:r>
      <w:r w:rsidR="005D7785">
        <w:rPr>
          <w:rFonts w:ascii="Arial" w:hAnsi="Arial" w:cs="Arial"/>
        </w:rPr>
        <w:t xml:space="preserve">and half-hourly settlement </w:t>
      </w:r>
      <w:r w:rsidR="00936714" w:rsidRPr="00542B5F">
        <w:rPr>
          <w:rFonts w:ascii="Arial" w:hAnsi="Arial" w:cs="Arial"/>
        </w:rPr>
        <w:t>increases across the consumer base.</w:t>
      </w:r>
      <w:r w:rsidR="00936714">
        <w:rPr>
          <w:rFonts w:ascii="Arial" w:hAnsi="Arial" w:cs="Arial"/>
        </w:rPr>
        <w:t xml:space="preserve"> </w:t>
      </w:r>
      <w:r w:rsidR="00936714" w:rsidRPr="00542B5F">
        <w:rPr>
          <w:rFonts w:ascii="Arial" w:hAnsi="Arial" w:cs="Arial"/>
        </w:rPr>
        <w:t>Furthermore</w:t>
      </w:r>
      <w:r w:rsidR="00614FB5">
        <w:rPr>
          <w:rFonts w:ascii="Arial" w:hAnsi="Arial" w:cs="Arial"/>
        </w:rPr>
        <w:t>,</w:t>
      </w:r>
      <w:r w:rsidR="00936714" w:rsidRPr="00542B5F">
        <w:rPr>
          <w:rFonts w:ascii="Arial" w:hAnsi="Arial" w:cs="Arial"/>
        </w:rPr>
        <w:t xml:space="preserve"> this is a relatively small cost in the scheme of system changes.</w:t>
      </w:r>
    </w:p>
    <w:p w14:paraId="0D423838" w14:textId="77777777" w:rsidR="00084E86" w:rsidRDefault="00084E86" w:rsidP="00084E86">
      <w:pPr>
        <w:pStyle w:val="ListParagraph"/>
        <w:rPr>
          <w:rFonts w:ascii="Arial" w:hAnsi="Arial" w:cs="Arial"/>
        </w:rPr>
      </w:pPr>
    </w:p>
    <w:p w14:paraId="60A616EA" w14:textId="77777777" w:rsidR="00C61343" w:rsidDel="00D92536" w:rsidRDefault="00C61343" w:rsidP="00C61343">
      <w:pPr>
        <w:pStyle w:val="ListParagraph"/>
        <w:rPr>
          <w:rFonts w:ascii="Arial" w:hAnsi="Arial" w:cs="Arial"/>
        </w:rPr>
      </w:pPr>
      <w:r w:rsidRPr="00C61343" w:rsidDel="00D92536">
        <w:rPr>
          <w:rFonts w:ascii="Arial" w:hAnsi="Arial" w:cs="Arial"/>
          <w:b/>
          <w:bCs/>
        </w:rPr>
        <w:t xml:space="preserve">Version control and </w:t>
      </w:r>
      <w:r w:rsidR="00CE60B3" w:rsidDel="00D92536">
        <w:rPr>
          <w:rFonts w:ascii="Arial" w:hAnsi="Arial" w:cs="Arial"/>
          <w:b/>
          <w:bCs/>
        </w:rPr>
        <w:t>Technical Specifications Applicability Table</w:t>
      </w:r>
      <w:r w:rsidR="00835DD4" w:rsidDel="00D92536">
        <w:rPr>
          <w:rFonts w:ascii="Arial" w:hAnsi="Arial" w:cs="Arial"/>
          <w:b/>
          <w:bCs/>
        </w:rPr>
        <w:t>s</w:t>
      </w:r>
      <w:r w:rsidR="00CE60B3" w:rsidDel="00D92536">
        <w:rPr>
          <w:rFonts w:ascii="Arial" w:hAnsi="Arial" w:cs="Arial"/>
          <w:b/>
          <w:bCs/>
        </w:rPr>
        <w:t xml:space="preserve"> (</w:t>
      </w:r>
      <w:r w:rsidRPr="00C61343" w:rsidDel="00D92536">
        <w:rPr>
          <w:rFonts w:ascii="Arial" w:hAnsi="Arial" w:cs="Arial"/>
          <w:b/>
          <w:bCs/>
        </w:rPr>
        <w:t>TSAT</w:t>
      </w:r>
      <w:r w:rsidR="00CE60B3" w:rsidDel="00D92536">
        <w:rPr>
          <w:rFonts w:ascii="Arial" w:hAnsi="Arial" w:cs="Arial"/>
          <w:b/>
          <w:bCs/>
        </w:rPr>
        <w:t>)</w:t>
      </w:r>
      <w:r w:rsidDel="00D92536">
        <w:rPr>
          <w:rFonts w:ascii="Arial" w:hAnsi="Arial" w:cs="Arial"/>
        </w:rPr>
        <w:t>:</w:t>
      </w:r>
    </w:p>
    <w:p w14:paraId="68411F66" w14:textId="171A2264" w:rsidR="00936714" w:rsidRDefault="000E5EA3" w:rsidP="00E55A7D">
      <w:pPr>
        <w:pStyle w:val="ListParagraph"/>
        <w:numPr>
          <w:ilvl w:val="0"/>
          <w:numId w:val="6"/>
        </w:numPr>
        <w:rPr>
          <w:rFonts w:ascii="Arial" w:hAnsi="Arial" w:cs="Arial"/>
        </w:rPr>
      </w:pPr>
      <w:r>
        <w:rPr>
          <w:rFonts w:ascii="Arial" w:hAnsi="Arial" w:cs="Arial"/>
        </w:rPr>
        <w:t>A respondent raised a concern around having multiple versions of SMETS running concurrently and associated additional DCC costs, IT requirements and Device management complexity.</w:t>
      </w:r>
      <w:r w:rsidR="00936714" w:rsidRPr="00936714">
        <w:rPr>
          <w:rFonts w:ascii="Arial" w:hAnsi="Arial" w:cs="Arial"/>
        </w:rPr>
        <w:t xml:space="preserve"> </w:t>
      </w:r>
      <w:r w:rsidR="00936714" w:rsidRPr="00BE6366">
        <w:rPr>
          <w:rFonts w:ascii="Arial" w:hAnsi="Arial" w:cs="Arial"/>
        </w:rPr>
        <w:t xml:space="preserve">The concern around challenges and costs for DCC is noted, however as specified in Government’s response to the consultation on Smart Metering System Proportional Load Control, the DCC system is designed to operate with multiple versions of technical code specifications simultaneously. Also, specification changes will be designed to minimise variation in functions between </w:t>
      </w:r>
      <w:r w:rsidR="00936714">
        <w:rPr>
          <w:rFonts w:ascii="Arial" w:hAnsi="Arial" w:cs="Arial"/>
        </w:rPr>
        <w:t>D</w:t>
      </w:r>
      <w:r w:rsidR="00936714" w:rsidRPr="00BE6366">
        <w:rPr>
          <w:rFonts w:ascii="Arial" w:hAnsi="Arial" w:cs="Arial"/>
        </w:rPr>
        <w:t>evices and as such limit the extent of testing required and will thereby minimise any additional costs</w:t>
      </w:r>
      <w:r w:rsidR="00936714">
        <w:rPr>
          <w:rFonts w:ascii="Arial" w:hAnsi="Arial" w:cs="Arial"/>
        </w:rPr>
        <w:t>.</w:t>
      </w:r>
    </w:p>
    <w:p w14:paraId="768F8C7B" w14:textId="33AB523A" w:rsidR="00936714" w:rsidRDefault="000E5EA3" w:rsidP="00E55A7D">
      <w:pPr>
        <w:pStyle w:val="ListParagraph"/>
        <w:numPr>
          <w:ilvl w:val="0"/>
          <w:numId w:val="6"/>
        </w:numPr>
        <w:rPr>
          <w:rFonts w:ascii="Arial" w:hAnsi="Arial" w:cs="Arial"/>
        </w:rPr>
      </w:pPr>
      <w:r>
        <w:rPr>
          <w:rFonts w:ascii="Arial" w:hAnsi="Arial" w:cs="Arial"/>
        </w:rPr>
        <w:t>One respondent asked BEIS to provide</w:t>
      </w:r>
      <w:r w:rsidR="00D67942">
        <w:rPr>
          <w:rFonts w:ascii="Arial" w:hAnsi="Arial" w:cs="Arial"/>
        </w:rPr>
        <w:t xml:space="preserve"> the</w:t>
      </w:r>
      <w:r>
        <w:rPr>
          <w:rFonts w:ascii="Arial" w:hAnsi="Arial" w:cs="Arial"/>
        </w:rPr>
        <w:t xml:space="preserve"> TSAT, given the complexity around having multiple versions of technical specifications.</w:t>
      </w:r>
      <w:r w:rsidR="00936714" w:rsidRPr="00936714">
        <w:rPr>
          <w:rFonts w:ascii="Arial" w:hAnsi="Arial" w:cs="Arial"/>
        </w:rPr>
        <w:t xml:space="preserve"> </w:t>
      </w:r>
      <w:r w:rsidR="00936714">
        <w:rPr>
          <w:rFonts w:ascii="Arial" w:hAnsi="Arial" w:cs="Arial"/>
        </w:rPr>
        <w:t xml:space="preserve">Changes to TSAT will be considered </w:t>
      </w:r>
      <w:r w:rsidR="00F71806">
        <w:rPr>
          <w:rFonts w:ascii="Arial" w:hAnsi="Arial" w:cs="Arial"/>
        </w:rPr>
        <w:t xml:space="preserve">and consulted upon </w:t>
      </w:r>
      <w:r w:rsidR="00936714">
        <w:rPr>
          <w:rFonts w:ascii="Arial" w:hAnsi="Arial" w:cs="Arial"/>
        </w:rPr>
        <w:t xml:space="preserve">once </w:t>
      </w:r>
      <w:r w:rsidR="00242B18">
        <w:rPr>
          <w:rFonts w:ascii="Arial" w:hAnsi="Arial" w:cs="Arial"/>
        </w:rPr>
        <w:t>development timescales are</w:t>
      </w:r>
      <w:r w:rsidR="00936714">
        <w:rPr>
          <w:rFonts w:ascii="Arial" w:hAnsi="Arial" w:cs="Arial"/>
        </w:rPr>
        <w:t xml:space="preserve"> </w:t>
      </w:r>
      <w:r w:rsidR="00A304D1">
        <w:rPr>
          <w:rFonts w:ascii="Arial" w:hAnsi="Arial" w:cs="Arial"/>
        </w:rPr>
        <w:t xml:space="preserve">more </w:t>
      </w:r>
      <w:r w:rsidR="00936714">
        <w:rPr>
          <w:rFonts w:ascii="Arial" w:hAnsi="Arial" w:cs="Arial"/>
        </w:rPr>
        <w:t>fully understood.</w:t>
      </w:r>
    </w:p>
    <w:p w14:paraId="3828419F" w14:textId="5AB8A6E0" w:rsidR="00936714" w:rsidRDefault="000E5EA3" w:rsidP="00E55A7D">
      <w:pPr>
        <w:pStyle w:val="ListParagraph"/>
        <w:numPr>
          <w:ilvl w:val="0"/>
          <w:numId w:val="6"/>
        </w:numPr>
        <w:rPr>
          <w:rFonts w:ascii="Arial" w:hAnsi="Arial" w:cs="Arial"/>
        </w:rPr>
      </w:pPr>
      <w:r>
        <w:rPr>
          <w:rFonts w:ascii="Arial" w:hAnsi="Arial" w:cs="Arial"/>
        </w:rPr>
        <w:t xml:space="preserve">One comment suggested that other associated changes to the DCC system should be considered collectively as these may also impact </w:t>
      </w:r>
      <w:r w:rsidR="002424D8">
        <w:rPr>
          <w:rFonts w:ascii="Arial" w:hAnsi="Arial" w:cs="Arial"/>
        </w:rPr>
        <w:t xml:space="preserve">energy </w:t>
      </w:r>
      <w:r>
        <w:rPr>
          <w:rFonts w:ascii="Arial" w:hAnsi="Arial" w:cs="Arial"/>
        </w:rPr>
        <w:t>suppliers’ systems, e.g. Parse &amp; Correlate, Threshold Anomaly Detection Procedures, etc.</w:t>
      </w:r>
      <w:r w:rsidR="00936714" w:rsidRPr="00936714">
        <w:rPr>
          <w:rFonts w:ascii="Arial" w:hAnsi="Arial" w:cs="Arial"/>
        </w:rPr>
        <w:t xml:space="preserve"> </w:t>
      </w:r>
      <w:r w:rsidR="002E0708">
        <w:rPr>
          <w:rFonts w:ascii="Arial" w:hAnsi="Arial" w:cs="Arial"/>
        </w:rPr>
        <w:t>A</w:t>
      </w:r>
      <w:r w:rsidR="00936714" w:rsidRPr="002D4329">
        <w:rPr>
          <w:rFonts w:ascii="Arial" w:hAnsi="Arial" w:cs="Arial"/>
        </w:rPr>
        <w:t xml:space="preserve">ssociated changes to the DCC system </w:t>
      </w:r>
      <w:r w:rsidR="00936714">
        <w:rPr>
          <w:rFonts w:ascii="Arial" w:hAnsi="Arial" w:cs="Arial"/>
        </w:rPr>
        <w:t>are already being</w:t>
      </w:r>
      <w:r w:rsidR="00936714" w:rsidRPr="002D4329">
        <w:rPr>
          <w:rFonts w:ascii="Arial" w:hAnsi="Arial" w:cs="Arial"/>
        </w:rPr>
        <w:t xml:space="preserve"> considered</w:t>
      </w:r>
      <w:r w:rsidR="00936714">
        <w:rPr>
          <w:rFonts w:ascii="Arial" w:hAnsi="Arial" w:cs="Arial"/>
        </w:rPr>
        <w:t>.</w:t>
      </w:r>
    </w:p>
    <w:p w14:paraId="12D3139A" w14:textId="44AC2485" w:rsidR="00437D40" w:rsidRPr="00057DCE" w:rsidRDefault="003B3FCA" w:rsidP="00437D40">
      <w:pPr>
        <w:rPr>
          <w:rFonts w:ascii="Arial" w:hAnsi="Arial" w:cs="Arial"/>
          <w:b/>
          <w:bCs/>
        </w:rPr>
      </w:pPr>
      <w:bookmarkStart w:id="0" w:name="_Hlk31039106"/>
      <w:r>
        <w:rPr>
          <w:rFonts w:ascii="Arial" w:hAnsi="Arial" w:cs="Arial"/>
          <w:b/>
          <w:bCs/>
        </w:rPr>
        <w:t xml:space="preserve">Conclusion and </w:t>
      </w:r>
      <w:r w:rsidR="00437D40">
        <w:rPr>
          <w:rFonts w:ascii="Arial" w:hAnsi="Arial" w:cs="Arial"/>
          <w:b/>
          <w:bCs/>
        </w:rPr>
        <w:t>N</w:t>
      </w:r>
      <w:r w:rsidR="00437D40" w:rsidRPr="00057DCE">
        <w:rPr>
          <w:rFonts w:ascii="Arial" w:hAnsi="Arial" w:cs="Arial"/>
          <w:b/>
          <w:bCs/>
        </w:rPr>
        <w:t>ext steps</w:t>
      </w:r>
    </w:p>
    <w:p w14:paraId="4B4A155F" w14:textId="287358AA" w:rsidR="00622D46" w:rsidRDefault="00437D40" w:rsidP="00273756">
      <w:pPr>
        <w:pStyle w:val="ListParagraph"/>
        <w:numPr>
          <w:ilvl w:val="0"/>
          <w:numId w:val="6"/>
        </w:numPr>
        <w:rPr>
          <w:rFonts w:ascii="Arial" w:hAnsi="Arial" w:cs="Arial"/>
        </w:rPr>
      </w:pPr>
      <w:bookmarkStart w:id="1" w:name="_Hlk31618606"/>
      <w:r>
        <w:rPr>
          <w:rFonts w:ascii="Arial" w:hAnsi="Arial" w:cs="Arial"/>
        </w:rPr>
        <w:t>BEIS has decided to proceed with the implementation of the proposed functionality.</w:t>
      </w:r>
      <w:r w:rsidRPr="001D7AC7">
        <w:rPr>
          <w:rFonts w:ascii="Arial" w:hAnsi="Arial" w:cs="Arial"/>
        </w:rPr>
        <w:t xml:space="preserve"> </w:t>
      </w:r>
      <w:r>
        <w:rPr>
          <w:rFonts w:ascii="Arial" w:hAnsi="Arial" w:cs="Arial"/>
        </w:rPr>
        <w:t xml:space="preserve">This is supported by a </w:t>
      </w:r>
      <w:r w:rsidR="00D27B5B">
        <w:rPr>
          <w:rFonts w:ascii="Arial" w:hAnsi="Arial" w:cs="Arial"/>
        </w:rPr>
        <w:t>Final</w:t>
      </w:r>
      <w:r w:rsidR="00127BF3">
        <w:rPr>
          <w:rFonts w:ascii="Arial" w:hAnsi="Arial" w:cs="Arial"/>
        </w:rPr>
        <w:t xml:space="preserve"> </w:t>
      </w:r>
      <w:r>
        <w:rPr>
          <w:rFonts w:ascii="Arial" w:hAnsi="Arial" w:cs="Arial"/>
        </w:rPr>
        <w:t>I</w:t>
      </w:r>
      <w:r w:rsidR="00D27B5B">
        <w:rPr>
          <w:rFonts w:ascii="Arial" w:hAnsi="Arial" w:cs="Arial"/>
        </w:rPr>
        <w:t xml:space="preserve">mpact </w:t>
      </w:r>
      <w:r>
        <w:rPr>
          <w:rFonts w:ascii="Arial" w:hAnsi="Arial" w:cs="Arial"/>
        </w:rPr>
        <w:t>A</w:t>
      </w:r>
      <w:r w:rsidR="00413BFB">
        <w:rPr>
          <w:rFonts w:ascii="Arial" w:hAnsi="Arial" w:cs="Arial"/>
        </w:rPr>
        <w:t>ssessment</w:t>
      </w:r>
      <w:r w:rsidRPr="0016106E">
        <w:rPr>
          <w:rFonts w:ascii="Arial" w:hAnsi="Arial" w:cs="Arial"/>
        </w:rPr>
        <w:t xml:space="preserve"> provided by DCC, </w:t>
      </w:r>
      <w:r w:rsidR="00681D25" w:rsidRPr="0016106E">
        <w:rPr>
          <w:rFonts w:ascii="Arial" w:hAnsi="Arial" w:cs="Arial"/>
        </w:rPr>
        <w:t xml:space="preserve">for changes </w:t>
      </w:r>
      <w:r w:rsidR="00484076">
        <w:rPr>
          <w:rFonts w:ascii="Arial" w:hAnsi="Arial" w:cs="Arial"/>
        </w:rPr>
        <w:t xml:space="preserve">to </w:t>
      </w:r>
      <w:r w:rsidR="00413BFB">
        <w:rPr>
          <w:rFonts w:ascii="Arial" w:hAnsi="Arial" w:cs="Arial"/>
        </w:rPr>
        <w:t>the DSP</w:t>
      </w:r>
      <w:r w:rsidR="0092275F">
        <w:rPr>
          <w:rFonts w:ascii="Arial" w:hAnsi="Arial" w:cs="Arial"/>
        </w:rPr>
        <w:t xml:space="preserve"> and Parse</w:t>
      </w:r>
      <w:r w:rsidR="00484076">
        <w:rPr>
          <w:rFonts w:ascii="Arial" w:hAnsi="Arial" w:cs="Arial"/>
        </w:rPr>
        <w:t xml:space="preserve"> &amp; </w:t>
      </w:r>
      <w:r w:rsidR="009E61AF">
        <w:rPr>
          <w:rFonts w:ascii="Arial" w:hAnsi="Arial" w:cs="Arial"/>
        </w:rPr>
        <w:t>Correlate</w:t>
      </w:r>
      <w:r w:rsidR="00BE2B30">
        <w:rPr>
          <w:rFonts w:ascii="Arial" w:hAnsi="Arial" w:cs="Arial"/>
        </w:rPr>
        <w:t>,</w:t>
      </w:r>
      <w:r w:rsidR="009E61AF">
        <w:rPr>
          <w:rFonts w:ascii="Arial" w:hAnsi="Arial" w:cs="Arial"/>
        </w:rPr>
        <w:t xml:space="preserve"> </w:t>
      </w:r>
      <w:r w:rsidR="00BE2B30">
        <w:rPr>
          <w:rFonts w:ascii="Arial" w:hAnsi="Arial" w:cs="Arial"/>
        </w:rPr>
        <w:t xml:space="preserve">including </w:t>
      </w:r>
      <w:r w:rsidR="002D09A3">
        <w:rPr>
          <w:rFonts w:ascii="Arial" w:hAnsi="Arial" w:cs="Arial"/>
        </w:rPr>
        <w:t>d</w:t>
      </w:r>
      <w:r w:rsidR="00BE2B30" w:rsidRPr="00BE2B30">
        <w:rPr>
          <w:rFonts w:ascii="Arial" w:hAnsi="Arial" w:cs="Arial"/>
        </w:rPr>
        <w:t xml:space="preserve">esign, </w:t>
      </w:r>
      <w:r w:rsidR="002D09A3">
        <w:rPr>
          <w:rFonts w:ascii="Arial" w:hAnsi="Arial" w:cs="Arial"/>
        </w:rPr>
        <w:t>b</w:t>
      </w:r>
      <w:r w:rsidR="00BE2B30" w:rsidRPr="00BE2B30">
        <w:rPr>
          <w:rFonts w:ascii="Arial" w:hAnsi="Arial" w:cs="Arial"/>
        </w:rPr>
        <w:t xml:space="preserve">uild, </w:t>
      </w:r>
      <w:r w:rsidR="00B56584">
        <w:rPr>
          <w:rFonts w:ascii="Arial" w:hAnsi="Arial" w:cs="Arial"/>
        </w:rPr>
        <w:t>Pre-Integration Testing</w:t>
      </w:r>
      <w:r w:rsidR="00BE2B30" w:rsidRPr="00BE2B30">
        <w:rPr>
          <w:rFonts w:ascii="Arial" w:hAnsi="Arial" w:cs="Arial"/>
        </w:rPr>
        <w:t xml:space="preserve">, </w:t>
      </w:r>
      <w:r w:rsidR="00FC7679">
        <w:rPr>
          <w:rFonts w:ascii="Arial" w:hAnsi="Arial" w:cs="Arial"/>
        </w:rPr>
        <w:t>System Integration Testing</w:t>
      </w:r>
      <w:r w:rsidR="00BE2B30" w:rsidRPr="00BE2B30">
        <w:rPr>
          <w:rFonts w:ascii="Arial" w:hAnsi="Arial" w:cs="Arial"/>
        </w:rPr>
        <w:t xml:space="preserve"> and </w:t>
      </w:r>
      <w:r w:rsidR="00FC7679">
        <w:rPr>
          <w:rFonts w:ascii="Arial" w:hAnsi="Arial" w:cs="Arial"/>
        </w:rPr>
        <w:t xml:space="preserve">User </w:t>
      </w:r>
      <w:r w:rsidR="009051B8">
        <w:rPr>
          <w:rFonts w:ascii="Arial" w:hAnsi="Arial" w:cs="Arial"/>
        </w:rPr>
        <w:t>Integration</w:t>
      </w:r>
      <w:r w:rsidR="00FC7679">
        <w:rPr>
          <w:rFonts w:ascii="Arial" w:hAnsi="Arial" w:cs="Arial"/>
        </w:rPr>
        <w:t xml:space="preserve"> Testing</w:t>
      </w:r>
      <w:r w:rsidR="00BE2B30" w:rsidRPr="00BE2B30">
        <w:rPr>
          <w:rFonts w:ascii="Arial" w:hAnsi="Arial" w:cs="Arial"/>
        </w:rPr>
        <w:t>, a</w:t>
      </w:r>
      <w:r w:rsidR="003312E4">
        <w:rPr>
          <w:rFonts w:ascii="Arial" w:hAnsi="Arial" w:cs="Arial"/>
        </w:rPr>
        <w:t>t a</w:t>
      </w:r>
      <w:r w:rsidR="00BE2B30" w:rsidRPr="00BE2B30">
        <w:rPr>
          <w:rFonts w:ascii="Arial" w:hAnsi="Arial" w:cs="Arial"/>
        </w:rPr>
        <w:t xml:space="preserve"> </w:t>
      </w:r>
      <w:r w:rsidR="0087570D">
        <w:rPr>
          <w:rFonts w:ascii="Arial" w:hAnsi="Arial" w:cs="Arial"/>
        </w:rPr>
        <w:t>d</w:t>
      </w:r>
      <w:r w:rsidR="00BE2B30" w:rsidRPr="00BE2B30">
        <w:rPr>
          <w:rFonts w:ascii="Arial" w:hAnsi="Arial" w:cs="Arial"/>
        </w:rPr>
        <w:t>eployment</w:t>
      </w:r>
      <w:r w:rsidR="00DA1DDD">
        <w:rPr>
          <w:rFonts w:ascii="Arial" w:hAnsi="Arial" w:cs="Arial"/>
        </w:rPr>
        <w:t xml:space="preserve"> </w:t>
      </w:r>
      <w:r w:rsidR="007851AC">
        <w:rPr>
          <w:rFonts w:ascii="Arial" w:hAnsi="Arial" w:cs="Arial"/>
        </w:rPr>
        <w:t>cost</w:t>
      </w:r>
      <w:r w:rsidR="00DA1DDD">
        <w:rPr>
          <w:rFonts w:ascii="Arial" w:hAnsi="Arial" w:cs="Arial"/>
        </w:rPr>
        <w:t xml:space="preserve"> of </w:t>
      </w:r>
      <w:r w:rsidR="00DA1DDD">
        <w:rPr>
          <w:rFonts w:ascii="Arial" w:hAnsi="Arial" w:cs="Arial"/>
        </w:rPr>
        <w:lastRenderedPageBreak/>
        <w:t xml:space="preserve">approximately </w:t>
      </w:r>
      <w:r w:rsidR="00C219D7">
        <w:rPr>
          <w:rFonts w:ascii="Arial" w:hAnsi="Arial" w:cs="Arial"/>
        </w:rPr>
        <w:t xml:space="preserve">£1.2m. </w:t>
      </w:r>
      <w:r w:rsidR="00292591">
        <w:rPr>
          <w:rFonts w:ascii="Arial" w:hAnsi="Arial" w:cs="Arial"/>
        </w:rPr>
        <w:t xml:space="preserve">This cost is based on a standalone </w:t>
      </w:r>
      <w:r w:rsidR="00EC3352">
        <w:rPr>
          <w:rFonts w:ascii="Arial" w:hAnsi="Arial" w:cs="Arial"/>
        </w:rPr>
        <w:t xml:space="preserve">release, and so costs may reduce </w:t>
      </w:r>
      <w:r w:rsidR="00F36634">
        <w:rPr>
          <w:rFonts w:ascii="Arial" w:hAnsi="Arial" w:cs="Arial"/>
        </w:rPr>
        <w:t>when incorporated into the wider November 2020 Release.</w:t>
      </w:r>
      <w:r w:rsidR="0059320F">
        <w:rPr>
          <w:rFonts w:ascii="Arial" w:hAnsi="Arial" w:cs="Arial"/>
        </w:rPr>
        <w:t xml:space="preserve"> </w:t>
      </w:r>
      <w:r w:rsidR="002A390A" w:rsidRPr="00BE1B82">
        <w:rPr>
          <w:rFonts w:ascii="Arial" w:hAnsi="Arial" w:cs="Arial"/>
        </w:rPr>
        <w:t xml:space="preserve"> </w:t>
      </w:r>
      <w:r w:rsidR="007C4D90" w:rsidRPr="00BE1B82">
        <w:rPr>
          <w:rFonts w:ascii="Arial" w:hAnsi="Arial" w:cs="Arial"/>
        </w:rPr>
        <w:t xml:space="preserve">This is </w:t>
      </w:r>
      <w:r w:rsidR="006833E5" w:rsidRPr="00BE1B82">
        <w:rPr>
          <w:rFonts w:ascii="Arial" w:hAnsi="Arial" w:cs="Arial"/>
        </w:rPr>
        <w:t>within the range</w:t>
      </w:r>
      <w:r w:rsidRPr="00BE1B82">
        <w:rPr>
          <w:rFonts w:ascii="Arial" w:hAnsi="Arial" w:cs="Arial"/>
        </w:rPr>
        <w:t xml:space="preserve"> </w:t>
      </w:r>
      <w:r w:rsidR="00F87700" w:rsidRPr="00BE1B82">
        <w:rPr>
          <w:rFonts w:ascii="Arial" w:hAnsi="Arial" w:cs="Arial"/>
        </w:rPr>
        <w:t xml:space="preserve">of </w:t>
      </w:r>
      <w:r w:rsidRPr="00BE1B82">
        <w:rPr>
          <w:rFonts w:ascii="Arial" w:hAnsi="Arial" w:cs="Arial"/>
        </w:rPr>
        <w:t xml:space="preserve">the </w:t>
      </w:r>
      <w:r w:rsidR="0059320F">
        <w:rPr>
          <w:rFonts w:ascii="Arial" w:hAnsi="Arial" w:cs="Arial"/>
        </w:rPr>
        <w:t>Preliminary</w:t>
      </w:r>
      <w:r w:rsidRPr="00BE1B82">
        <w:rPr>
          <w:rFonts w:ascii="Arial" w:hAnsi="Arial" w:cs="Arial"/>
        </w:rPr>
        <w:t xml:space="preserve"> I</w:t>
      </w:r>
      <w:r w:rsidR="0059320F">
        <w:rPr>
          <w:rFonts w:ascii="Arial" w:hAnsi="Arial" w:cs="Arial"/>
        </w:rPr>
        <w:t xml:space="preserve">mpact </w:t>
      </w:r>
      <w:r w:rsidRPr="00BE1B82">
        <w:rPr>
          <w:rFonts w:ascii="Arial" w:hAnsi="Arial" w:cs="Arial"/>
        </w:rPr>
        <w:t>A</w:t>
      </w:r>
      <w:r w:rsidR="0059320F">
        <w:rPr>
          <w:rFonts w:ascii="Arial" w:hAnsi="Arial" w:cs="Arial"/>
        </w:rPr>
        <w:t>ssessment</w:t>
      </w:r>
      <w:r w:rsidRPr="00BE1B82">
        <w:rPr>
          <w:rFonts w:ascii="Arial" w:hAnsi="Arial" w:cs="Arial"/>
        </w:rPr>
        <w:t xml:space="preserve"> </w:t>
      </w:r>
      <w:r w:rsidR="00976AF8">
        <w:rPr>
          <w:rFonts w:ascii="Arial" w:hAnsi="Arial" w:cs="Arial"/>
        </w:rPr>
        <w:t>reported</w:t>
      </w:r>
      <w:r w:rsidRPr="00BE1B82">
        <w:rPr>
          <w:rFonts w:ascii="Arial" w:hAnsi="Arial" w:cs="Arial"/>
        </w:rPr>
        <w:t xml:space="preserve"> as part of the previous SMETS</w:t>
      </w:r>
      <w:r w:rsidR="00BD3ED0">
        <w:rPr>
          <w:rFonts w:ascii="Arial" w:hAnsi="Arial" w:cs="Arial"/>
        </w:rPr>
        <w:t>2</w:t>
      </w:r>
      <w:r w:rsidRPr="00BE1B82">
        <w:rPr>
          <w:rFonts w:ascii="Arial" w:hAnsi="Arial" w:cs="Arial"/>
        </w:rPr>
        <w:t xml:space="preserve"> consultation.</w:t>
      </w:r>
      <w:r w:rsidR="0059320F">
        <w:rPr>
          <w:rFonts w:ascii="Arial" w:hAnsi="Arial" w:cs="Arial"/>
        </w:rPr>
        <w:t xml:space="preserve"> </w:t>
      </w:r>
      <w:r w:rsidR="00273756">
        <w:rPr>
          <w:rFonts w:ascii="Arial" w:hAnsi="Arial" w:cs="Arial"/>
        </w:rPr>
        <w:t xml:space="preserve">The costs are associated with proportional load control using a single band 2.4GHz Comms Hub. Costs to enable support of proportional load control on a </w:t>
      </w:r>
      <w:r w:rsidR="004B10E1">
        <w:rPr>
          <w:rFonts w:ascii="Arial" w:hAnsi="Arial" w:cs="Arial"/>
        </w:rPr>
        <w:t>Dual Band</w:t>
      </w:r>
      <w:r w:rsidR="00273756">
        <w:rPr>
          <w:rFonts w:ascii="Arial" w:hAnsi="Arial" w:cs="Arial"/>
        </w:rPr>
        <w:t xml:space="preserve"> Comms Hub are still being ascertained.</w:t>
      </w:r>
    </w:p>
    <w:p w14:paraId="7E1D4B41" w14:textId="657575C2" w:rsidR="00BF7EBD" w:rsidRPr="00E421E2" w:rsidRDefault="00BF7EBD" w:rsidP="00E421E2">
      <w:pPr>
        <w:pStyle w:val="ListParagraph"/>
        <w:numPr>
          <w:ilvl w:val="0"/>
          <w:numId w:val="6"/>
        </w:numPr>
        <w:rPr>
          <w:rFonts w:ascii="Arial" w:hAnsi="Arial" w:cs="Arial"/>
        </w:rPr>
      </w:pPr>
      <w:r w:rsidRPr="00BF7EBD">
        <w:rPr>
          <w:rFonts w:ascii="Arial" w:hAnsi="Arial" w:cs="Arial"/>
        </w:rPr>
        <w:t>BEIS hereby requests DCC to implement the changes to support proportional load control on single band 2.4GHz Comms Hubs in the November 2020 Release, and to consult on associated changes to DUIS and MMC by Q2 2020.</w:t>
      </w:r>
    </w:p>
    <w:p w14:paraId="72BE4AEB" w14:textId="6A914F57" w:rsidR="00622D46" w:rsidRDefault="00622D46" w:rsidP="00273756">
      <w:pPr>
        <w:pStyle w:val="ListParagraph"/>
        <w:numPr>
          <w:ilvl w:val="0"/>
          <w:numId w:val="6"/>
        </w:numPr>
        <w:rPr>
          <w:rFonts w:ascii="Arial" w:hAnsi="Arial" w:cs="Arial"/>
        </w:rPr>
      </w:pPr>
      <w:r w:rsidRPr="00622D46">
        <w:rPr>
          <w:rFonts w:ascii="Arial" w:hAnsi="Arial" w:cs="Arial"/>
        </w:rPr>
        <w:t xml:space="preserve">BEIS </w:t>
      </w:r>
      <w:r w:rsidR="00B94313">
        <w:rPr>
          <w:rFonts w:ascii="Arial" w:hAnsi="Arial" w:cs="Arial"/>
        </w:rPr>
        <w:t xml:space="preserve">is hereby </w:t>
      </w:r>
      <w:r w:rsidRPr="00622D46">
        <w:rPr>
          <w:rFonts w:ascii="Arial" w:hAnsi="Arial" w:cs="Arial"/>
        </w:rPr>
        <w:t>baselining SMETS2 v5.0 Draft 3, GBCS v4.0 Draft 2</w:t>
      </w:r>
      <w:r w:rsidR="00FD3F1B">
        <w:rPr>
          <w:rFonts w:ascii="Arial" w:hAnsi="Arial" w:cs="Arial"/>
        </w:rPr>
        <w:t xml:space="preserve"> and</w:t>
      </w:r>
      <w:r w:rsidRPr="00622D46">
        <w:rPr>
          <w:rFonts w:ascii="Arial" w:hAnsi="Arial" w:cs="Arial"/>
        </w:rPr>
        <w:t xml:space="preserve"> CHTS v1.4 Draft 1 (previously known as CHTS v1.p Draft 1 in the consultation document)</w:t>
      </w:r>
      <w:r w:rsidR="00FD3F1B">
        <w:rPr>
          <w:rFonts w:ascii="Arial" w:hAnsi="Arial" w:cs="Arial"/>
        </w:rPr>
        <w:t xml:space="preserve"> for </w:t>
      </w:r>
      <w:r w:rsidR="003E0D59">
        <w:rPr>
          <w:rFonts w:ascii="Arial" w:hAnsi="Arial" w:cs="Arial"/>
        </w:rPr>
        <w:t xml:space="preserve">implementation in the </w:t>
      </w:r>
      <w:r w:rsidR="00D76138">
        <w:rPr>
          <w:rFonts w:ascii="Arial" w:hAnsi="Arial" w:cs="Arial"/>
        </w:rPr>
        <w:t>November 2020 Release. BEIS is also baselining</w:t>
      </w:r>
      <w:r w:rsidRPr="00622D46" w:rsidDel="00D76138">
        <w:rPr>
          <w:rFonts w:ascii="Arial" w:hAnsi="Arial" w:cs="Arial"/>
        </w:rPr>
        <w:t xml:space="preserve"> </w:t>
      </w:r>
      <w:r w:rsidRPr="00622D46">
        <w:rPr>
          <w:rFonts w:ascii="Arial" w:hAnsi="Arial" w:cs="Arial"/>
        </w:rPr>
        <w:t>CHTS v1.n Draft 2</w:t>
      </w:r>
      <w:r w:rsidR="008933E0">
        <w:rPr>
          <w:rFonts w:ascii="Arial" w:hAnsi="Arial" w:cs="Arial"/>
        </w:rPr>
        <w:t xml:space="preserve">, </w:t>
      </w:r>
      <w:r w:rsidR="00406AC1">
        <w:rPr>
          <w:rFonts w:ascii="Arial" w:hAnsi="Arial" w:cs="Arial"/>
        </w:rPr>
        <w:t xml:space="preserve">which is associated with </w:t>
      </w:r>
      <w:r w:rsidR="004446D5">
        <w:rPr>
          <w:rFonts w:ascii="Arial" w:hAnsi="Arial" w:cs="Arial"/>
        </w:rPr>
        <w:t xml:space="preserve">supporting proportional load control on a </w:t>
      </w:r>
      <w:r w:rsidR="004B10E1">
        <w:rPr>
          <w:rFonts w:ascii="Arial" w:hAnsi="Arial" w:cs="Arial"/>
        </w:rPr>
        <w:t>D</w:t>
      </w:r>
      <w:r w:rsidR="0E68B2C1">
        <w:rPr>
          <w:rFonts w:ascii="Arial" w:hAnsi="Arial" w:cs="Arial"/>
        </w:rPr>
        <w:t xml:space="preserve">ual </w:t>
      </w:r>
      <w:r w:rsidR="004B10E1">
        <w:rPr>
          <w:rFonts w:ascii="Arial" w:hAnsi="Arial" w:cs="Arial"/>
        </w:rPr>
        <w:t>B</w:t>
      </w:r>
      <w:r w:rsidR="0E68B2C1">
        <w:rPr>
          <w:rFonts w:ascii="Arial" w:hAnsi="Arial" w:cs="Arial"/>
        </w:rPr>
        <w:t>and</w:t>
      </w:r>
      <w:r w:rsidR="004446D5">
        <w:rPr>
          <w:rFonts w:ascii="Arial" w:hAnsi="Arial" w:cs="Arial"/>
        </w:rPr>
        <w:t xml:space="preserve"> Comms Hub in due course.</w:t>
      </w:r>
      <w:r w:rsidRPr="00622D46">
        <w:rPr>
          <w:rFonts w:ascii="Arial" w:hAnsi="Arial" w:cs="Arial"/>
        </w:rPr>
        <w:t xml:space="preserve"> </w:t>
      </w:r>
      <w:r w:rsidR="004446D5">
        <w:rPr>
          <w:rFonts w:ascii="Arial" w:hAnsi="Arial" w:cs="Arial"/>
        </w:rPr>
        <w:t>M</w:t>
      </w:r>
      <w:r w:rsidRPr="00622D46">
        <w:rPr>
          <w:rFonts w:ascii="Arial" w:hAnsi="Arial" w:cs="Arial"/>
        </w:rPr>
        <w:t>arked-up versions of these documents are provided in Annex C.</w:t>
      </w:r>
    </w:p>
    <w:p w14:paraId="13E49D13" w14:textId="77777777" w:rsidR="00622D46" w:rsidRPr="00BE1B82" w:rsidRDefault="00622D46" w:rsidP="00273756">
      <w:pPr>
        <w:pStyle w:val="ListParagraph"/>
        <w:rPr>
          <w:rFonts w:ascii="Arial" w:hAnsi="Arial" w:cs="Arial"/>
        </w:rPr>
      </w:pPr>
    </w:p>
    <w:p w14:paraId="103938FB" w14:textId="77777777" w:rsidR="00437D40" w:rsidRPr="00FF1549" w:rsidRDefault="00437D40" w:rsidP="00273756">
      <w:pPr>
        <w:pStyle w:val="ListParagraph"/>
        <w:numPr>
          <w:ilvl w:val="0"/>
          <w:numId w:val="6"/>
        </w:numPr>
        <w:rPr>
          <w:rFonts w:ascii="Arial" w:hAnsi="Arial" w:cs="Arial"/>
        </w:rPr>
      </w:pPr>
      <w:r w:rsidRPr="00FF1549">
        <w:rPr>
          <w:rFonts w:ascii="Arial" w:hAnsi="Arial" w:cs="Arial"/>
        </w:rPr>
        <w:t>Next steps will include:</w:t>
      </w:r>
    </w:p>
    <w:p w14:paraId="39379620" w14:textId="5245B0C6" w:rsidR="00341A2B" w:rsidRDefault="004B169C" w:rsidP="00F12E5E">
      <w:pPr>
        <w:pStyle w:val="ListParagraph"/>
        <w:numPr>
          <w:ilvl w:val="1"/>
          <w:numId w:val="30"/>
        </w:numPr>
        <w:rPr>
          <w:rFonts w:ascii="Arial" w:hAnsi="Arial" w:cs="Arial"/>
        </w:rPr>
      </w:pPr>
      <w:r>
        <w:rPr>
          <w:rFonts w:ascii="Arial" w:hAnsi="Arial" w:cs="Arial"/>
        </w:rPr>
        <w:t xml:space="preserve">BEIS will </w:t>
      </w:r>
      <w:r w:rsidR="00044B38">
        <w:rPr>
          <w:rFonts w:ascii="Arial" w:hAnsi="Arial" w:cs="Arial"/>
        </w:rPr>
        <w:t xml:space="preserve">continue to </w:t>
      </w:r>
      <w:r w:rsidR="00057564">
        <w:rPr>
          <w:rFonts w:ascii="Arial" w:hAnsi="Arial" w:cs="Arial"/>
        </w:rPr>
        <w:t>liaise</w:t>
      </w:r>
      <w:r w:rsidR="00987E10">
        <w:rPr>
          <w:rFonts w:ascii="Arial" w:hAnsi="Arial" w:cs="Arial"/>
        </w:rPr>
        <w:t xml:space="preserve"> with DCC to establish </w:t>
      </w:r>
      <w:r w:rsidR="00DF6D1A">
        <w:rPr>
          <w:rFonts w:ascii="Arial" w:hAnsi="Arial" w:cs="Arial"/>
        </w:rPr>
        <w:t xml:space="preserve">the </w:t>
      </w:r>
      <w:r w:rsidR="00410001">
        <w:rPr>
          <w:rFonts w:ascii="Arial" w:hAnsi="Arial" w:cs="Arial"/>
        </w:rPr>
        <w:t>costs of impl</w:t>
      </w:r>
      <w:r w:rsidR="00890526">
        <w:rPr>
          <w:rFonts w:ascii="Arial" w:hAnsi="Arial" w:cs="Arial"/>
        </w:rPr>
        <w:t>eme</w:t>
      </w:r>
      <w:r w:rsidR="00410001">
        <w:rPr>
          <w:rFonts w:ascii="Arial" w:hAnsi="Arial" w:cs="Arial"/>
        </w:rPr>
        <w:t xml:space="preserve">nting system changes necessary to support </w:t>
      </w:r>
      <w:r w:rsidR="00BE51AE">
        <w:rPr>
          <w:rFonts w:ascii="Arial" w:hAnsi="Arial" w:cs="Arial"/>
        </w:rPr>
        <w:t>D</w:t>
      </w:r>
      <w:r w:rsidR="0E68B2C1">
        <w:rPr>
          <w:rFonts w:ascii="Arial" w:hAnsi="Arial" w:cs="Arial"/>
        </w:rPr>
        <w:t>ua</w:t>
      </w:r>
      <w:r w:rsidR="6C22BDC0">
        <w:rPr>
          <w:rFonts w:ascii="Arial" w:hAnsi="Arial" w:cs="Arial"/>
        </w:rPr>
        <w:t xml:space="preserve">l </w:t>
      </w:r>
      <w:r w:rsidR="00BE51AE">
        <w:rPr>
          <w:rFonts w:ascii="Arial" w:hAnsi="Arial" w:cs="Arial"/>
        </w:rPr>
        <w:t>B</w:t>
      </w:r>
      <w:r w:rsidR="6C22BDC0">
        <w:rPr>
          <w:rFonts w:ascii="Arial" w:hAnsi="Arial" w:cs="Arial"/>
        </w:rPr>
        <w:t>and</w:t>
      </w:r>
      <w:r w:rsidR="00530B9A">
        <w:rPr>
          <w:rFonts w:ascii="Arial" w:hAnsi="Arial" w:cs="Arial"/>
        </w:rPr>
        <w:t xml:space="preserve"> </w:t>
      </w:r>
      <w:r w:rsidR="00060E27">
        <w:rPr>
          <w:rFonts w:ascii="Arial" w:hAnsi="Arial" w:cs="Arial"/>
        </w:rPr>
        <w:t>C</w:t>
      </w:r>
      <w:r w:rsidR="0092796A">
        <w:rPr>
          <w:rFonts w:ascii="Arial" w:hAnsi="Arial" w:cs="Arial"/>
        </w:rPr>
        <w:t>omms Hubs</w:t>
      </w:r>
      <w:r w:rsidR="00060E27">
        <w:rPr>
          <w:rFonts w:ascii="Arial" w:hAnsi="Arial" w:cs="Arial"/>
        </w:rPr>
        <w:t>.</w:t>
      </w:r>
    </w:p>
    <w:p w14:paraId="689DD1D4" w14:textId="3D99784B" w:rsidR="00DF6D1A" w:rsidRDefault="00DF6D1A" w:rsidP="00F12E5E">
      <w:pPr>
        <w:pStyle w:val="ListParagraph"/>
        <w:numPr>
          <w:ilvl w:val="1"/>
          <w:numId w:val="30"/>
        </w:numPr>
        <w:rPr>
          <w:rFonts w:ascii="Arial" w:hAnsi="Arial" w:cs="Arial"/>
        </w:rPr>
      </w:pPr>
      <w:r>
        <w:rPr>
          <w:rFonts w:ascii="Arial" w:hAnsi="Arial" w:cs="Arial"/>
        </w:rPr>
        <w:t>BEIS will also continue to coordinate with</w:t>
      </w:r>
      <w:r w:rsidR="000D729E">
        <w:rPr>
          <w:rFonts w:ascii="Arial" w:hAnsi="Arial" w:cs="Arial"/>
        </w:rPr>
        <w:t xml:space="preserve"> SECAS regarding </w:t>
      </w:r>
      <w:r w:rsidR="00CC7BDB">
        <w:rPr>
          <w:rFonts w:ascii="Arial" w:hAnsi="Arial" w:cs="Arial"/>
        </w:rPr>
        <w:t xml:space="preserve">the </w:t>
      </w:r>
      <w:r w:rsidR="006302A6">
        <w:rPr>
          <w:rFonts w:ascii="Arial" w:hAnsi="Arial" w:cs="Arial"/>
        </w:rPr>
        <w:t xml:space="preserve">SEC Panel’s </w:t>
      </w:r>
      <w:r w:rsidR="00A46C8B">
        <w:rPr>
          <w:rFonts w:ascii="Arial" w:hAnsi="Arial" w:cs="Arial"/>
        </w:rPr>
        <w:t xml:space="preserve">overall </w:t>
      </w:r>
      <w:r w:rsidR="006302A6">
        <w:rPr>
          <w:rFonts w:ascii="Arial" w:hAnsi="Arial" w:cs="Arial"/>
        </w:rPr>
        <w:t>management of the November 2020 Release</w:t>
      </w:r>
      <w:r w:rsidR="00A46C8B">
        <w:rPr>
          <w:rFonts w:ascii="Arial" w:hAnsi="Arial" w:cs="Arial"/>
        </w:rPr>
        <w:t xml:space="preserve">, which is also </w:t>
      </w:r>
      <w:r w:rsidR="00377E8C">
        <w:rPr>
          <w:rFonts w:ascii="Arial" w:hAnsi="Arial" w:cs="Arial"/>
        </w:rPr>
        <w:t>expected to implement various SEC Modification Proposals</w:t>
      </w:r>
      <w:r w:rsidR="00867804">
        <w:rPr>
          <w:rFonts w:ascii="Arial" w:hAnsi="Arial" w:cs="Arial"/>
        </w:rPr>
        <w:t>.</w:t>
      </w:r>
    </w:p>
    <w:bookmarkEnd w:id="0"/>
    <w:bookmarkEnd w:id="1"/>
    <w:p w14:paraId="16B3D301" w14:textId="77777777" w:rsidR="00AB5EC6" w:rsidRDefault="00AB5EC6" w:rsidP="00AB5EC6">
      <w:pPr>
        <w:keepNext/>
        <w:keepLines/>
        <w:suppressLineNumbers/>
        <w:outlineLvl w:val="3"/>
        <w:rPr>
          <w:rFonts w:ascii="Arial Bold" w:eastAsia="Times New Roman" w:hAnsi="Arial Bold"/>
          <w:b/>
          <w:i/>
          <w:color w:val="009EE3"/>
        </w:rPr>
      </w:pPr>
    </w:p>
    <w:p w14:paraId="5A4AFD87" w14:textId="3C7BDB48" w:rsidR="00AB5EC6" w:rsidRPr="00371A9F" w:rsidRDefault="00AB5EC6" w:rsidP="00AB5EC6">
      <w:pPr>
        <w:keepNext/>
        <w:keepLines/>
        <w:suppressLineNumbers/>
        <w:outlineLvl w:val="3"/>
        <w:rPr>
          <w:rFonts w:ascii="Arial Bold" w:eastAsia="Times New Roman" w:hAnsi="Arial Bold"/>
          <w:b/>
          <w:i/>
          <w:color w:val="009EE3"/>
        </w:rPr>
      </w:pPr>
      <w:r w:rsidRPr="00371A9F">
        <w:rPr>
          <w:rFonts w:ascii="Arial Bold" w:eastAsia="Times New Roman" w:hAnsi="Arial Bold"/>
          <w:b/>
          <w:i/>
          <w:color w:val="009EE3"/>
        </w:rPr>
        <w:t xml:space="preserve">Summary of </w:t>
      </w:r>
      <w:r w:rsidR="00617233">
        <w:rPr>
          <w:rFonts w:ascii="Arial Bold" w:eastAsia="Times New Roman" w:hAnsi="Arial Bold"/>
          <w:b/>
          <w:i/>
          <w:color w:val="009EE3"/>
        </w:rPr>
        <w:t>comments made by respondents</w:t>
      </w:r>
      <w:r w:rsidR="009802AA">
        <w:rPr>
          <w:rFonts w:ascii="Arial Bold" w:eastAsia="Times New Roman" w:hAnsi="Arial Bold"/>
          <w:b/>
          <w:i/>
          <w:color w:val="009EE3"/>
        </w:rPr>
        <w:t xml:space="preserve"> and BEIS response</w:t>
      </w:r>
    </w:p>
    <w:tbl>
      <w:tblPr>
        <w:tblStyle w:val="TableGrid"/>
        <w:tblW w:w="0" w:type="auto"/>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983"/>
        <w:gridCol w:w="1456"/>
        <w:gridCol w:w="2626"/>
        <w:gridCol w:w="1626"/>
        <w:gridCol w:w="2222"/>
      </w:tblGrid>
      <w:tr w:rsidR="00694F66" w:rsidRPr="008E65BE" w14:paraId="4083A85B" w14:textId="4017947B" w:rsidTr="00694F66">
        <w:trPr>
          <w:tblHeader/>
        </w:trPr>
        <w:tc>
          <w:tcPr>
            <w:tcW w:w="983" w:type="dxa"/>
            <w:tcBorders>
              <w:top w:val="nil"/>
              <w:left w:val="single" w:sz="4" w:space="0" w:color="009EE3"/>
              <w:bottom w:val="nil"/>
              <w:right w:val="single" w:sz="4" w:space="0" w:color="FFFFFF" w:themeColor="background1"/>
            </w:tcBorders>
            <w:shd w:val="clear" w:color="auto" w:fill="009EE3"/>
          </w:tcPr>
          <w:p w14:paraId="09ED0408" w14:textId="6251EEC5" w:rsidR="008A4F24" w:rsidRPr="008E65BE" w:rsidRDefault="008A4F24" w:rsidP="009F5A83">
            <w:pPr>
              <w:pStyle w:val="Tabletext"/>
              <w:rPr>
                <w:b/>
                <w:color w:val="FFFFFF" w:themeColor="background1"/>
                <w:lang w:eastAsia="en-GB"/>
              </w:rPr>
            </w:pPr>
            <w:r>
              <w:rPr>
                <w:b/>
                <w:color w:val="FFFFFF" w:themeColor="background1"/>
                <w:lang w:eastAsia="en-GB"/>
              </w:rPr>
              <w:t>No</w:t>
            </w:r>
          </w:p>
        </w:tc>
        <w:tc>
          <w:tcPr>
            <w:tcW w:w="1456" w:type="dxa"/>
            <w:tcBorders>
              <w:top w:val="nil"/>
              <w:left w:val="single" w:sz="4" w:space="0" w:color="FFFFFF" w:themeColor="background1"/>
              <w:bottom w:val="nil"/>
              <w:right w:val="single" w:sz="4" w:space="0" w:color="FFFFFF" w:themeColor="background1"/>
            </w:tcBorders>
            <w:shd w:val="clear" w:color="auto" w:fill="009EE3"/>
          </w:tcPr>
          <w:p w14:paraId="748F6A5B" w14:textId="76CCF9E3" w:rsidR="008A4F24" w:rsidRPr="008E65BE" w:rsidRDefault="008A4F24" w:rsidP="009F5A83">
            <w:pPr>
              <w:pStyle w:val="Tabletext"/>
              <w:rPr>
                <w:b/>
                <w:color w:val="FFFFFF" w:themeColor="background1"/>
                <w:lang w:eastAsia="en-GB"/>
              </w:rPr>
            </w:pPr>
            <w:r>
              <w:rPr>
                <w:b/>
                <w:color w:val="FFFFFF" w:themeColor="background1"/>
                <w:lang w:eastAsia="en-GB"/>
              </w:rPr>
              <w:t>Respondent</w:t>
            </w:r>
          </w:p>
        </w:tc>
        <w:tc>
          <w:tcPr>
            <w:tcW w:w="2626" w:type="dxa"/>
            <w:tcBorders>
              <w:top w:val="nil"/>
              <w:left w:val="single" w:sz="4" w:space="0" w:color="FFFFFF" w:themeColor="background1"/>
              <w:bottom w:val="nil"/>
              <w:right w:val="nil"/>
            </w:tcBorders>
            <w:shd w:val="clear" w:color="auto" w:fill="009EE3"/>
          </w:tcPr>
          <w:p w14:paraId="64C04E2B" w14:textId="04E35417" w:rsidR="008A4F24" w:rsidRPr="008E65BE" w:rsidRDefault="008A4F24" w:rsidP="009F5A83">
            <w:pPr>
              <w:pStyle w:val="Tabletext"/>
              <w:rPr>
                <w:b/>
                <w:color w:val="FFFFFF" w:themeColor="background1"/>
                <w:lang w:eastAsia="en-GB"/>
              </w:rPr>
            </w:pPr>
            <w:r>
              <w:rPr>
                <w:b/>
                <w:color w:val="FFFFFF" w:themeColor="background1"/>
                <w:lang w:eastAsia="en-GB"/>
              </w:rPr>
              <w:t>Comment</w:t>
            </w:r>
          </w:p>
        </w:tc>
        <w:tc>
          <w:tcPr>
            <w:tcW w:w="1626" w:type="dxa"/>
            <w:tcBorders>
              <w:top w:val="nil"/>
              <w:left w:val="single" w:sz="4" w:space="0" w:color="FFFFFF" w:themeColor="background1"/>
              <w:bottom w:val="nil"/>
              <w:right w:val="nil"/>
            </w:tcBorders>
            <w:shd w:val="clear" w:color="auto" w:fill="009EE3"/>
          </w:tcPr>
          <w:p w14:paraId="5D74A785" w14:textId="7932C0E4" w:rsidR="008A4F24" w:rsidRDefault="008A4F24" w:rsidP="009F5A83">
            <w:pPr>
              <w:pStyle w:val="Tabletext"/>
              <w:rPr>
                <w:b/>
                <w:color w:val="FFFFFF" w:themeColor="background1"/>
                <w:lang w:eastAsia="en-GB"/>
              </w:rPr>
            </w:pPr>
            <w:r>
              <w:rPr>
                <w:b/>
                <w:color w:val="FFFFFF" w:themeColor="background1"/>
                <w:lang w:eastAsia="en-GB"/>
              </w:rPr>
              <w:t>Section/Topic</w:t>
            </w:r>
          </w:p>
        </w:tc>
        <w:tc>
          <w:tcPr>
            <w:tcW w:w="2222" w:type="dxa"/>
            <w:tcBorders>
              <w:top w:val="nil"/>
              <w:left w:val="single" w:sz="4" w:space="0" w:color="FFFFFF" w:themeColor="background1"/>
              <w:bottom w:val="nil"/>
              <w:right w:val="nil"/>
            </w:tcBorders>
            <w:shd w:val="clear" w:color="auto" w:fill="009EE3"/>
          </w:tcPr>
          <w:p w14:paraId="63A80328" w14:textId="4D3D498D" w:rsidR="008A4F24" w:rsidRDefault="008A4F24" w:rsidP="009F5A83">
            <w:pPr>
              <w:pStyle w:val="Tabletext"/>
              <w:rPr>
                <w:b/>
                <w:color w:val="FFFFFF" w:themeColor="background1"/>
                <w:lang w:eastAsia="en-GB"/>
              </w:rPr>
            </w:pPr>
            <w:r w:rsidRPr="008A4F24">
              <w:rPr>
                <w:b/>
                <w:color w:val="FFFFFF" w:themeColor="background1"/>
                <w:lang w:eastAsia="en-GB"/>
              </w:rPr>
              <w:t>Response: Accept, Reject, Noted</w:t>
            </w:r>
            <w:r w:rsidR="0004600E">
              <w:rPr>
                <w:b/>
                <w:color w:val="FFFFFF" w:themeColor="background1"/>
                <w:lang w:eastAsia="en-GB"/>
              </w:rPr>
              <w:t>, Explain</w:t>
            </w:r>
          </w:p>
        </w:tc>
      </w:tr>
      <w:tr w:rsidR="008A4F24" w:rsidRPr="008E65BE" w14:paraId="3A92658F" w14:textId="106D00E0" w:rsidTr="00694F66">
        <w:tc>
          <w:tcPr>
            <w:tcW w:w="983" w:type="dxa"/>
          </w:tcPr>
          <w:p w14:paraId="15DE71A5" w14:textId="52C01CA7" w:rsidR="008A4F24" w:rsidRPr="001718F3" w:rsidRDefault="001718F3" w:rsidP="009F5A83">
            <w:pPr>
              <w:pStyle w:val="Tabletext"/>
              <w:rPr>
                <w:bCs/>
                <w:color w:val="auto"/>
                <w:lang w:eastAsia="en-GB"/>
              </w:rPr>
            </w:pPr>
            <w:r w:rsidRPr="001718F3">
              <w:rPr>
                <w:bCs/>
                <w:color w:val="auto"/>
                <w:lang w:eastAsia="en-GB"/>
              </w:rPr>
              <w:t>1</w:t>
            </w:r>
          </w:p>
        </w:tc>
        <w:tc>
          <w:tcPr>
            <w:tcW w:w="1456" w:type="dxa"/>
          </w:tcPr>
          <w:p w14:paraId="196A158C" w14:textId="32007379" w:rsidR="008A4F24" w:rsidRPr="001718F3" w:rsidRDefault="0035003C" w:rsidP="009F5A83">
            <w:pPr>
              <w:pStyle w:val="Tabletext"/>
              <w:rPr>
                <w:bCs/>
                <w:color w:val="auto"/>
                <w:lang w:eastAsia="en-GB"/>
              </w:rPr>
            </w:pPr>
            <w:r>
              <w:rPr>
                <w:bCs/>
                <w:color w:val="auto"/>
                <w:lang w:eastAsia="en-GB"/>
              </w:rPr>
              <w:t>A</w:t>
            </w:r>
          </w:p>
        </w:tc>
        <w:tc>
          <w:tcPr>
            <w:tcW w:w="2626" w:type="dxa"/>
          </w:tcPr>
          <w:p w14:paraId="11BA7E77" w14:textId="4FE52636" w:rsidR="008A4F24" w:rsidRPr="001718F3" w:rsidRDefault="004157CA" w:rsidP="009F5A83">
            <w:pPr>
              <w:pStyle w:val="Tabletext"/>
              <w:rPr>
                <w:bCs/>
                <w:color w:val="auto"/>
                <w:lang w:eastAsia="en-GB"/>
              </w:rPr>
            </w:pPr>
            <w:r w:rsidRPr="004157CA">
              <w:rPr>
                <w:bCs/>
                <w:color w:val="auto"/>
                <w:lang w:eastAsia="en-GB"/>
              </w:rPr>
              <w:t xml:space="preserve">SMETS 2 Sec 5 Part F describes the functionality of the APC should an ESME support it. Unlike the ON/OFF control of the ALCS, APC requires defining the approach to communicate the limiting proportional </w:t>
            </w:r>
            <w:r w:rsidR="0009128D">
              <w:rPr>
                <w:bCs/>
                <w:color w:val="auto"/>
                <w:lang w:eastAsia="en-GB"/>
              </w:rPr>
              <w:t>c</w:t>
            </w:r>
            <w:r w:rsidRPr="004157CA">
              <w:rPr>
                <w:bCs/>
                <w:color w:val="auto"/>
                <w:lang w:eastAsia="en-GB"/>
              </w:rPr>
              <w:t>ontrol value, to the charging device. Does it imply that it is left to the two device manufacturers (i.e. ESME &amp; the charging device) to decide the communication protocol for the APC signal (wired or wireless or optionally both)? Is this currently out of the scope of SMETS 2?</w:t>
            </w:r>
          </w:p>
        </w:tc>
        <w:tc>
          <w:tcPr>
            <w:tcW w:w="1626" w:type="dxa"/>
          </w:tcPr>
          <w:p w14:paraId="271C0E26" w14:textId="4ABF0A35" w:rsidR="008A4F24" w:rsidRPr="001718F3" w:rsidRDefault="00641A60" w:rsidP="009F5A83">
            <w:pPr>
              <w:pStyle w:val="Tabletext"/>
              <w:rPr>
                <w:bCs/>
                <w:color w:val="auto"/>
                <w:lang w:eastAsia="en-GB"/>
              </w:rPr>
            </w:pPr>
            <w:r w:rsidRPr="00641A60">
              <w:rPr>
                <w:bCs/>
                <w:color w:val="auto"/>
                <w:lang w:eastAsia="en-GB"/>
              </w:rPr>
              <w:t>Control between APC &amp; Charging Device</w:t>
            </w:r>
          </w:p>
        </w:tc>
        <w:tc>
          <w:tcPr>
            <w:tcW w:w="2222" w:type="dxa"/>
          </w:tcPr>
          <w:p w14:paraId="40C748F9" w14:textId="606F4DD2" w:rsidR="008A4F24" w:rsidRPr="001718F3" w:rsidRDefault="4833126F" w:rsidP="009F5A83">
            <w:pPr>
              <w:pStyle w:val="Tabletext"/>
              <w:rPr>
                <w:bCs/>
                <w:color w:val="auto"/>
                <w:lang w:eastAsia="en-GB"/>
              </w:rPr>
            </w:pPr>
            <w:r w:rsidRPr="009075B5">
              <w:rPr>
                <w:color w:val="auto"/>
                <w:lang w:eastAsia="en-GB"/>
              </w:rPr>
              <w:t xml:space="preserve">Explain </w:t>
            </w:r>
            <w:r w:rsidR="00641A60" w:rsidRPr="00641A60">
              <w:rPr>
                <w:bCs/>
                <w:color w:val="auto"/>
                <w:lang w:eastAsia="en-GB"/>
              </w:rPr>
              <w:t>- The APC signalling to an attached device is outside of scope of SMETS</w:t>
            </w:r>
          </w:p>
        </w:tc>
      </w:tr>
      <w:tr w:rsidR="008A4F24" w:rsidRPr="008E65BE" w14:paraId="3E7A54E8" w14:textId="74EF1F02" w:rsidTr="00694F66">
        <w:tc>
          <w:tcPr>
            <w:tcW w:w="983" w:type="dxa"/>
          </w:tcPr>
          <w:p w14:paraId="1D4EFFFC" w14:textId="2F180FBB" w:rsidR="008A4F24" w:rsidRPr="001718F3" w:rsidRDefault="001718F3" w:rsidP="009F5A83">
            <w:pPr>
              <w:pStyle w:val="Tabletext"/>
              <w:rPr>
                <w:bCs/>
                <w:color w:val="auto"/>
                <w:lang w:eastAsia="en-GB"/>
              </w:rPr>
            </w:pPr>
            <w:r w:rsidRPr="001718F3">
              <w:rPr>
                <w:bCs/>
                <w:color w:val="auto"/>
                <w:lang w:eastAsia="en-GB"/>
              </w:rPr>
              <w:t>2</w:t>
            </w:r>
          </w:p>
        </w:tc>
        <w:tc>
          <w:tcPr>
            <w:tcW w:w="1456" w:type="dxa"/>
          </w:tcPr>
          <w:p w14:paraId="59F63EC0" w14:textId="565AA68C" w:rsidR="008A4F24" w:rsidRPr="001718F3" w:rsidRDefault="0035003C" w:rsidP="00786092">
            <w:pPr>
              <w:pStyle w:val="Tabletext"/>
              <w:rPr>
                <w:bCs/>
                <w:color w:val="auto"/>
              </w:rPr>
            </w:pPr>
            <w:r>
              <w:rPr>
                <w:bCs/>
                <w:color w:val="auto"/>
              </w:rPr>
              <w:t>A</w:t>
            </w:r>
          </w:p>
        </w:tc>
        <w:tc>
          <w:tcPr>
            <w:tcW w:w="2626" w:type="dxa"/>
          </w:tcPr>
          <w:p w14:paraId="5E31FB16" w14:textId="2A67E7CE" w:rsidR="008A4F24" w:rsidRPr="001718F3" w:rsidRDefault="00C86A1C" w:rsidP="00786092">
            <w:pPr>
              <w:pStyle w:val="Tabletext"/>
              <w:rPr>
                <w:bCs/>
                <w:color w:val="auto"/>
              </w:rPr>
            </w:pPr>
            <w:r w:rsidRPr="00C86A1C">
              <w:rPr>
                <w:bCs/>
                <w:color w:val="auto"/>
              </w:rPr>
              <w:t xml:space="preserve">What type of device is the SAPC? – Is it a Type 1 device like a HCALCS?  or is it a router device like an ESME?  If it is a router like </w:t>
            </w:r>
            <w:r w:rsidRPr="00C86A1C">
              <w:rPr>
                <w:bCs/>
                <w:color w:val="auto"/>
              </w:rPr>
              <w:lastRenderedPageBreak/>
              <w:t>a</w:t>
            </w:r>
            <w:r w:rsidR="00A61A8C">
              <w:rPr>
                <w:bCs/>
                <w:color w:val="auto"/>
              </w:rPr>
              <w:t>n</w:t>
            </w:r>
            <w:r w:rsidRPr="00C86A1C">
              <w:rPr>
                <w:bCs/>
                <w:color w:val="auto"/>
              </w:rPr>
              <w:t xml:space="preserve"> ESME, what devices are expected to be connected to it? – Should the current definition of what a Type 1 device change on account of SAPC?</w:t>
            </w:r>
          </w:p>
        </w:tc>
        <w:tc>
          <w:tcPr>
            <w:tcW w:w="1626" w:type="dxa"/>
          </w:tcPr>
          <w:p w14:paraId="439C8DB4" w14:textId="0B706863" w:rsidR="008A4F24" w:rsidRPr="001718F3" w:rsidRDefault="00C86A1C" w:rsidP="00786092">
            <w:pPr>
              <w:pStyle w:val="Tabletext"/>
              <w:rPr>
                <w:bCs/>
                <w:color w:val="auto"/>
              </w:rPr>
            </w:pPr>
            <w:r w:rsidRPr="00C86A1C">
              <w:rPr>
                <w:bCs/>
                <w:color w:val="auto"/>
              </w:rPr>
              <w:lastRenderedPageBreak/>
              <w:t>SAPC Definition</w:t>
            </w:r>
          </w:p>
        </w:tc>
        <w:tc>
          <w:tcPr>
            <w:tcW w:w="2222" w:type="dxa"/>
          </w:tcPr>
          <w:p w14:paraId="14857FF9" w14:textId="560ADF27" w:rsidR="008A4F24" w:rsidRPr="001718F3" w:rsidRDefault="001E1182" w:rsidP="00786092">
            <w:pPr>
              <w:pStyle w:val="Tabletext"/>
              <w:rPr>
                <w:bCs/>
                <w:color w:val="auto"/>
              </w:rPr>
            </w:pPr>
            <w:r w:rsidRPr="001E1182">
              <w:rPr>
                <w:bCs/>
                <w:color w:val="auto"/>
              </w:rPr>
              <w:t>Accept - Type 1 definition changed</w:t>
            </w:r>
          </w:p>
        </w:tc>
      </w:tr>
      <w:tr w:rsidR="0035003C" w:rsidRPr="008E65BE" w14:paraId="5D754DA7" w14:textId="77777777" w:rsidTr="00694F66">
        <w:tc>
          <w:tcPr>
            <w:tcW w:w="983" w:type="dxa"/>
          </w:tcPr>
          <w:p w14:paraId="281501FA" w14:textId="7830E38B" w:rsidR="0035003C" w:rsidRPr="001718F3" w:rsidRDefault="0035003C" w:rsidP="009F5A83">
            <w:pPr>
              <w:pStyle w:val="Tabletext"/>
              <w:rPr>
                <w:bCs/>
                <w:color w:val="auto"/>
                <w:lang w:eastAsia="en-GB"/>
              </w:rPr>
            </w:pPr>
            <w:r>
              <w:rPr>
                <w:bCs/>
                <w:color w:val="auto"/>
                <w:lang w:eastAsia="en-GB"/>
              </w:rPr>
              <w:t>3</w:t>
            </w:r>
          </w:p>
        </w:tc>
        <w:tc>
          <w:tcPr>
            <w:tcW w:w="1456" w:type="dxa"/>
          </w:tcPr>
          <w:p w14:paraId="48F991CA" w14:textId="06965093" w:rsidR="0035003C" w:rsidRDefault="0035003C" w:rsidP="00786092">
            <w:pPr>
              <w:pStyle w:val="Tabletext"/>
              <w:rPr>
                <w:bCs/>
                <w:color w:val="auto"/>
              </w:rPr>
            </w:pPr>
            <w:r>
              <w:rPr>
                <w:bCs/>
                <w:color w:val="auto"/>
              </w:rPr>
              <w:t>A</w:t>
            </w:r>
          </w:p>
        </w:tc>
        <w:tc>
          <w:tcPr>
            <w:tcW w:w="2626" w:type="dxa"/>
          </w:tcPr>
          <w:p w14:paraId="295AC52E" w14:textId="24F7D078" w:rsidR="0035003C" w:rsidRPr="001718F3" w:rsidRDefault="001E1182" w:rsidP="00786092">
            <w:pPr>
              <w:pStyle w:val="Tabletext"/>
              <w:rPr>
                <w:bCs/>
                <w:color w:val="auto"/>
              </w:rPr>
            </w:pPr>
            <w:r w:rsidRPr="001E1182">
              <w:rPr>
                <w:bCs/>
                <w:color w:val="auto"/>
              </w:rPr>
              <w:t>For the S2 meters already installed, it appears that the ESME that meets S2v4.2 &amp; GBCS v3.2 cannot be OTA upgraded to support the optional APC functionality in S2v5 &amp; GBCS v4.  Further, the SAPC appears to be a unique stand-alone device different from the existing SMETS 2 ESME. Is this understanding correct?</w:t>
            </w:r>
          </w:p>
        </w:tc>
        <w:tc>
          <w:tcPr>
            <w:tcW w:w="1626" w:type="dxa"/>
          </w:tcPr>
          <w:p w14:paraId="1A4B448A" w14:textId="4C81BA44" w:rsidR="0035003C" w:rsidRPr="001718F3" w:rsidRDefault="00541663" w:rsidP="00786092">
            <w:pPr>
              <w:pStyle w:val="Tabletext"/>
              <w:rPr>
                <w:bCs/>
                <w:color w:val="auto"/>
              </w:rPr>
            </w:pPr>
            <w:r w:rsidRPr="00541663">
              <w:rPr>
                <w:bCs/>
                <w:color w:val="auto"/>
              </w:rPr>
              <w:t>Existing ESME Devices</w:t>
            </w:r>
          </w:p>
        </w:tc>
        <w:tc>
          <w:tcPr>
            <w:tcW w:w="2222" w:type="dxa"/>
          </w:tcPr>
          <w:p w14:paraId="549118E8" w14:textId="638C5049" w:rsidR="0035003C" w:rsidRPr="001718F3" w:rsidRDefault="00541663" w:rsidP="00786092">
            <w:pPr>
              <w:pStyle w:val="Tabletext"/>
              <w:rPr>
                <w:bCs/>
                <w:color w:val="auto"/>
              </w:rPr>
            </w:pPr>
            <w:r w:rsidRPr="00541663">
              <w:rPr>
                <w:bCs/>
                <w:color w:val="auto"/>
              </w:rPr>
              <w:t>Explain - Yes, correct</w:t>
            </w:r>
          </w:p>
        </w:tc>
      </w:tr>
      <w:tr w:rsidR="0035003C" w:rsidRPr="008E65BE" w14:paraId="4EFF4C53" w14:textId="77777777" w:rsidTr="00694F66">
        <w:tc>
          <w:tcPr>
            <w:tcW w:w="983" w:type="dxa"/>
          </w:tcPr>
          <w:p w14:paraId="148C1C20" w14:textId="331FDE33" w:rsidR="0035003C" w:rsidRDefault="0035003C" w:rsidP="009F5A83">
            <w:pPr>
              <w:pStyle w:val="Tabletext"/>
              <w:rPr>
                <w:bCs/>
                <w:color w:val="auto"/>
                <w:lang w:eastAsia="en-GB"/>
              </w:rPr>
            </w:pPr>
            <w:r>
              <w:rPr>
                <w:bCs/>
                <w:color w:val="auto"/>
                <w:lang w:eastAsia="en-GB"/>
              </w:rPr>
              <w:t>4</w:t>
            </w:r>
          </w:p>
        </w:tc>
        <w:tc>
          <w:tcPr>
            <w:tcW w:w="1456" w:type="dxa"/>
          </w:tcPr>
          <w:p w14:paraId="5E1FA481" w14:textId="689C2065" w:rsidR="0035003C" w:rsidRDefault="0035003C" w:rsidP="00786092">
            <w:pPr>
              <w:pStyle w:val="Tabletext"/>
              <w:rPr>
                <w:bCs/>
                <w:color w:val="auto"/>
              </w:rPr>
            </w:pPr>
            <w:r>
              <w:rPr>
                <w:bCs/>
                <w:color w:val="auto"/>
              </w:rPr>
              <w:t>A</w:t>
            </w:r>
          </w:p>
        </w:tc>
        <w:tc>
          <w:tcPr>
            <w:tcW w:w="2626" w:type="dxa"/>
          </w:tcPr>
          <w:p w14:paraId="7EF6E17F" w14:textId="52053FD1" w:rsidR="0035003C" w:rsidRPr="001718F3" w:rsidRDefault="00930493" w:rsidP="00786092">
            <w:pPr>
              <w:pStyle w:val="Tabletext"/>
              <w:rPr>
                <w:bCs/>
                <w:color w:val="auto"/>
              </w:rPr>
            </w:pPr>
            <w:r w:rsidRPr="00930493">
              <w:rPr>
                <w:bCs/>
                <w:color w:val="auto"/>
              </w:rPr>
              <w:t>What other SMETS 2 functionalities are supported by a SAPC?  Would it include everything that an ESME supports today?</w:t>
            </w:r>
          </w:p>
        </w:tc>
        <w:tc>
          <w:tcPr>
            <w:tcW w:w="1626" w:type="dxa"/>
          </w:tcPr>
          <w:p w14:paraId="6035AFE8" w14:textId="7BD7A7E7" w:rsidR="0035003C" w:rsidRPr="001718F3" w:rsidRDefault="00930493" w:rsidP="00786092">
            <w:pPr>
              <w:pStyle w:val="Tabletext"/>
              <w:rPr>
                <w:bCs/>
                <w:color w:val="auto"/>
              </w:rPr>
            </w:pPr>
            <w:r w:rsidRPr="00930493">
              <w:rPr>
                <w:bCs/>
                <w:color w:val="auto"/>
              </w:rPr>
              <w:t>SAPC Functions</w:t>
            </w:r>
          </w:p>
        </w:tc>
        <w:tc>
          <w:tcPr>
            <w:tcW w:w="2222" w:type="dxa"/>
          </w:tcPr>
          <w:p w14:paraId="06AA5158" w14:textId="0A91F59C" w:rsidR="0035003C" w:rsidRPr="001718F3" w:rsidRDefault="00626504" w:rsidP="00786092">
            <w:pPr>
              <w:pStyle w:val="Tabletext"/>
              <w:rPr>
                <w:bCs/>
                <w:color w:val="auto"/>
              </w:rPr>
            </w:pPr>
            <w:r w:rsidRPr="00626504">
              <w:rPr>
                <w:bCs/>
                <w:color w:val="auto"/>
              </w:rPr>
              <w:t>Accept - Section 9 in SMETS changed to clarify which ESME functions are supported</w:t>
            </w:r>
          </w:p>
        </w:tc>
      </w:tr>
      <w:tr w:rsidR="00B430DD" w:rsidRPr="008E65BE" w14:paraId="3B3E29E7" w14:textId="77777777" w:rsidTr="00694F66">
        <w:tc>
          <w:tcPr>
            <w:tcW w:w="983" w:type="dxa"/>
          </w:tcPr>
          <w:p w14:paraId="18281380" w14:textId="5ADA594F" w:rsidR="00B430DD" w:rsidRDefault="00B430DD" w:rsidP="009F5A83">
            <w:pPr>
              <w:pStyle w:val="Tabletext"/>
              <w:rPr>
                <w:bCs/>
                <w:color w:val="auto"/>
                <w:lang w:eastAsia="en-GB"/>
              </w:rPr>
            </w:pPr>
            <w:r>
              <w:rPr>
                <w:bCs/>
                <w:color w:val="auto"/>
                <w:lang w:eastAsia="en-GB"/>
              </w:rPr>
              <w:t>5</w:t>
            </w:r>
          </w:p>
        </w:tc>
        <w:tc>
          <w:tcPr>
            <w:tcW w:w="1456" w:type="dxa"/>
          </w:tcPr>
          <w:p w14:paraId="5480CF7E" w14:textId="05A1161A" w:rsidR="00B430DD" w:rsidRDefault="00B430DD" w:rsidP="00786092">
            <w:pPr>
              <w:pStyle w:val="Tabletext"/>
              <w:rPr>
                <w:bCs/>
                <w:color w:val="auto"/>
              </w:rPr>
            </w:pPr>
            <w:r>
              <w:rPr>
                <w:bCs/>
                <w:color w:val="auto"/>
              </w:rPr>
              <w:t>A</w:t>
            </w:r>
          </w:p>
        </w:tc>
        <w:tc>
          <w:tcPr>
            <w:tcW w:w="2626" w:type="dxa"/>
          </w:tcPr>
          <w:p w14:paraId="6CA5053D" w14:textId="7716311F" w:rsidR="00B430DD" w:rsidRPr="001718F3" w:rsidRDefault="00016C77" w:rsidP="00786092">
            <w:pPr>
              <w:pStyle w:val="Tabletext"/>
              <w:rPr>
                <w:bCs/>
                <w:color w:val="auto"/>
              </w:rPr>
            </w:pPr>
            <w:r w:rsidRPr="00016C77">
              <w:rPr>
                <w:bCs/>
                <w:color w:val="auto"/>
              </w:rPr>
              <w:t>What is the purpose of defining the SAPC as a router with overlapping functionalities with the ESME? Are there any known limitations with the approach where the SAPC is configured as a Type 1 device (like a HCALCS) that communicates with the ESME over Zigbee, perhaps over the Load Control Attributes of a DRLC (to receive the APC limit % data) with no interaction with the WAN / DCC?</w:t>
            </w:r>
          </w:p>
        </w:tc>
        <w:tc>
          <w:tcPr>
            <w:tcW w:w="1626" w:type="dxa"/>
          </w:tcPr>
          <w:p w14:paraId="11C6E7A7" w14:textId="3BBF1887" w:rsidR="00B430DD" w:rsidRPr="001718F3" w:rsidRDefault="00016C77" w:rsidP="00786092">
            <w:pPr>
              <w:pStyle w:val="Tabletext"/>
              <w:rPr>
                <w:bCs/>
                <w:color w:val="auto"/>
              </w:rPr>
            </w:pPr>
            <w:r w:rsidRPr="00016C77">
              <w:rPr>
                <w:bCs/>
                <w:color w:val="auto"/>
              </w:rPr>
              <w:t>SAPC Configuration</w:t>
            </w:r>
          </w:p>
        </w:tc>
        <w:tc>
          <w:tcPr>
            <w:tcW w:w="2222" w:type="dxa"/>
          </w:tcPr>
          <w:p w14:paraId="16B1BA20" w14:textId="068253D1" w:rsidR="00B430DD" w:rsidRPr="001718F3" w:rsidRDefault="006D783D" w:rsidP="00786092">
            <w:pPr>
              <w:pStyle w:val="Tabletext"/>
              <w:rPr>
                <w:bCs/>
                <w:color w:val="auto"/>
              </w:rPr>
            </w:pPr>
            <w:r w:rsidRPr="006D783D">
              <w:rPr>
                <w:bCs/>
                <w:color w:val="auto"/>
              </w:rPr>
              <w:t xml:space="preserve">Explain - </w:t>
            </w:r>
            <w:r w:rsidR="008F149D">
              <w:rPr>
                <w:bCs/>
                <w:color w:val="auto"/>
              </w:rPr>
              <w:t>Making the SAPC a router allows it to include ESME functionality</w:t>
            </w:r>
            <w:r w:rsidR="002B67DF">
              <w:rPr>
                <w:bCs/>
                <w:color w:val="auto"/>
              </w:rPr>
              <w:t xml:space="preserve">, </w:t>
            </w:r>
            <w:r w:rsidR="00772074">
              <w:rPr>
                <w:bCs/>
                <w:color w:val="auto"/>
              </w:rPr>
              <w:t>which</w:t>
            </w:r>
            <w:r w:rsidR="002B67DF">
              <w:rPr>
                <w:bCs/>
                <w:color w:val="auto"/>
              </w:rPr>
              <w:t xml:space="preserve"> </w:t>
            </w:r>
            <w:r w:rsidR="009659DB">
              <w:rPr>
                <w:bCs/>
                <w:color w:val="auto"/>
              </w:rPr>
              <w:t xml:space="preserve">allows us to include </w:t>
            </w:r>
            <w:r w:rsidR="003A616F">
              <w:rPr>
                <w:bCs/>
                <w:color w:val="auto"/>
              </w:rPr>
              <w:t xml:space="preserve">the functionality as proposed, whilst </w:t>
            </w:r>
            <w:r w:rsidR="002B67DF">
              <w:rPr>
                <w:bCs/>
                <w:color w:val="auto"/>
              </w:rPr>
              <w:t>minimis</w:t>
            </w:r>
            <w:r w:rsidR="003A616F">
              <w:rPr>
                <w:bCs/>
                <w:color w:val="auto"/>
              </w:rPr>
              <w:t>ing</w:t>
            </w:r>
            <w:r w:rsidR="002B67DF">
              <w:rPr>
                <w:bCs/>
                <w:color w:val="auto"/>
              </w:rPr>
              <w:t xml:space="preserve"> communications hub changes</w:t>
            </w:r>
            <w:r w:rsidR="00772074">
              <w:rPr>
                <w:bCs/>
                <w:color w:val="auto"/>
              </w:rPr>
              <w:t xml:space="preserve"> and </w:t>
            </w:r>
            <w:r w:rsidR="0039671B">
              <w:rPr>
                <w:bCs/>
                <w:color w:val="auto"/>
              </w:rPr>
              <w:t xml:space="preserve">other </w:t>
            </w:r>
            <w:r w:rsidR="00253268">
              <w:rPr>
                <w:bCs/>
                <w:color w:val="auto"/>
              </w:rPr>
              <w:t>system and specification changes</w:t>
            </w:r>
          </w:p>
        </w:tc>
      </w:tr>
      <w:tr w:rsidR="00B430DD" w:rsidRPr="008E65BE" w14:paraId="340BBFCD" w14:textId="77777777" w:rsidTr="00694F66">
        <w:tc>
          <w:tcPr>
            <w:tcW w:w="983" w:type="dxa"/>
          </w:tcPr>
          <w:p w14:paraId="26A894DC" w14:textId="686F28C5" w:rsidR="00B430DD" w:rsidRDefault="00194BD1" w:rsidP="009F5A83">
            <w:pPr>
              <w:pStyle w:val="Tabletext"/>
              <w:rPr>
                <w:bCs/>
                <w:color w:val="auto"/>
                <w:lang w:eastAsia="en-GB"/>
              </w:rPr>
            </w:pPr>
            <w:r>
              <w:rPr>
                <w:bCs/>
                <w:color w:val="auto"/>
                <w:lang w:eastAsia="en-GB"/>
              </w:rPr>
              <w:t>6</w:t>
            </w:r>
          </w:p>
        </w:tc>
        <w:tc>
          <w:tcPr>
            <w:tcW w:w="1456" w:type="dxa"/>
          </w:tcPr>
          <w:p w14:paraId="2C637FBC" w14:textId="0B7BFBCA" w:rsidR="00B430DD" w:rsidRDefault="00194BD1" w:rsidP="00786092">
            <w:pPr>
              <w:pStyle w:val="Tabletext"/>
              <w:rPr>
                <w:bCs/>
                <w:color w:val="auto"/>
              </w:rPr>
            </w:pPr>
            <w:r>
              <w:rPr>
                <w:bCs/>
                <w:color w:val="auto"/>
              </w:rPr>
              <w:t>A</w:t>
            </w:r>
          </w:p>
        </w:tc>
        <w:tc>
          <w:tcPr>
            <w:tcW w:w="2626" w:type="dxa"/>
          </w:tcPr>
          <w:p w14:paraId="0028118A" w14:textId="1FB55FEE" w:rsidR="00B430DD" w:rsidRPr="001718F3" w:rsidRDefault="00C312E7" w:rsidP="00786092">
            <w:pPr>
              <w:pStyle w:val="Tabletext"/>
              <w:rPr>
                <w:bCs/>
                <w:color w:val="auto"/>
              </w:rPr>
            </w:pPr>
            <w:r w:rsidRPr="00C312E7">
              <w:rPr>
                <w:bCs/>
                <w:color w:val="auto"/>
              </w:rPr>
              <w:t>Should the SAPC support all the mandatory and optional functionalities defined in the specification, how would the ZigBee device endpoints distinguish the data from a SAPC and from a</w:t>
            </w:r>
            <w:r w:rsidR="009772F9">
              <w:rPr>
                <w:bCs/>
                <w:color w:val="auto"/>
              </w:rPr>
              <w:t>n</w:t>
            </w:r>
            <w:r w:rsidRPr="00C312E7">
              <w:rPr>
                <w:bCs/>
                <w:color w:val="auto"/>
              </w:rPr>
              <w:t xml:space="preserve"> ESME? Could a HCALCS device be controlled by both the </w:t>
            </w:r>
            <w:r w:rsidRPr="00C312E7">
              <w:rPr>
                <w:bCs/>
                <w:color w:val="auto"/>
              </w:rPr>
              <w:lastRenderedPageBreak/>
              <w:t>SAPC and ESME at the same time?</w:t>
            </w:r>
          </w:p>
        </w:tc>
        <w:tc>
          <w:tcPr>
            <w:tcW w:w="1626" w:type="dxa"/>
          </w:tcPr>
          <w:p w14:paraId="1C357E20" w14:textId="27ACB57D" w:rsidR="00B430DD" w:rsidRPr="001718F3" w:rsidRDefault="0036423E" w:rsidP="00786092">
            <w:pPr>
              <w:pStyle w:val="Tabletext"/>
              <w:rPr>
                <w:bCs/>
                <w:color w:val="auto"/>
              </w:rPr>
            </w:pPr>
            <w:r w:rsidRPr="0036423E">
              <w:rPr>
                <w:bCs/>
                <w:color w:val="auto"/>
              </w:rPr>
              <w:lastRenderedPageBreak/>
              <w:t>SAPC Supported SMHAN Devices</w:t>
            </w:r>
          </w:p>
        </w:tc>
        <w:tc>
          <w:tcPr>
            <w:tcW w:w="2222" w:type="dxa"/>
          </w:tcPr>
          <w:p w14:paraId="0B369B68" w14:textId="77777777" w:rsidR="0036423E" w:rsidRPr="0036423E" w:rsidRDefault="0036423E" w:rsidP="0036423E">
            <w:pPr>
              <w:pStyle w:val="Tabletext"/>
              <w:rPr>
                <w:bCs/>
                <w:color w:val="auto"/>
              </w:rPr>
            </w:pPr>
            <w:r w:rsidRPr="0036423E">
              <w:rPr>
                <w:bCs/>
                <w:color w:val="auto"/>
              </w:rPr>
              <w:t>Accept - SMETS HCALCS drafting changed to clarify SAPC communications.</w:t>
            </w:r>
          </w:p>
          <w:p w14:paraId="4B3464CC" w14:textId="48F49C9A" w:rsidR="00B430DD" w:rsidRPr="001718F3" w:rsidRDefault="0036423E" w:rsidP="0036423E">
            <w:pPr>
              <w:pStyle w:val="Tabletext"/>
              <w:rPr>
                <w:bCs/>
                <w:color w:val="auto"/>
              </w:rPr>
            </w:pPr>
            <w:r w:rsidRPr="0036423E">
              <w:rPr>
                <w:bCs/>
                <w:color w:val="auto"/>
              </w:rPr>
              <w:t>Explain - see Comment number 5 above</w:t>
            </w:r>
          </w:p>
        </w:tc>
      </w:tr>
      <w:tr w:rsidR="00194BD1" w:rsidRPr="008E65BE" w14:paraId="18E8A3D6" w14:textId="77777777" w:rsidTr="00694F66">
        <w:tc>
          <w:tcPr>
            <w:tcW w:w="983" w:type="dxa"/>
          </w:tcPr>
          <w:p w14:paraId="56082B49" w14:textId="2FE2097B" w:rsidR="00194BD1" w:rsidRDefault="00194BD1" w:rsidP="009F5A83">
            <w:pPr>
              <w:pStyle w:val="Tabletext"/>
              <w:rPr>
                <w:bCs/>
                <w:color w:val="auto"/>
                <w:lang w:eastAsia="en-GB"/>
              </w:rPr>
            </w:pPr>
            <w:r>
              <w:rPr>
                <w:bCs/>
                <w:color w:val="auto"/>
                <w:lang w:eastAsia="en-GB"/>
              </w:rPr>
              <w:t>7</w:t>
            </w:r>
          </w:p>
        </w:tc>
        <w:tc>
          <w:tcPr>
            <w:tcW w:w="1456" w:type="dxa"/>
          </w:tcPr>
          <w:p w14:paraId="127165EA" w14:textId="0D928B21" w:rsidR="00194BD1" w:rsidRDefault="00194BD1" w:rsidP="00786092">
            <w:pPr>
              <w:pStyle w:val="Tabletext"/>
              <w:rPr>
                <w:bCs/>
                <w:color w:val="auto"/>
              </w:rPr>
            </w:pPr>
            <w:r>
              <w:rPr>
                <w:bCs/>
                <w:color w:val="auto"/>
              </w:rPr>
              <w:t>A</w:t>
            </w:r>
          </w:p>
        </w:tc>
        <w:tc>
          <w:tcPr>
            <w:tcW w:w="2626" w:type="dxa"/>
          </w:tcPr>
          <w:p w14:paraId="235F860B" w14:textId="7779B90A" w:rsidR="00194BD1" w:rsidRPr="001718F3" w:rsidRDefault="00A60073" w:rsidP="00786092">
            <w:pPr>
              <w:pStyle w:val="Tabletext"/>
              <w:rPr>
                <w:bCs/>
                <w:color w:val="auto"/>
              </w:rPr>
            </w:pPr>
            <w:r w:rsidRPr="00A60073">
              <w:rPr>
                <w:bCs/>
                <w:color w:val="auto"/>
              </w:rPr>
              <w:t>How would the commands from DCC distinguish the intended recipients (i.e. SAPC vs ESME)?  How would the KRP know the current capability of a SAPC (i.e. whether it supports only the mandatory functions or optional or limited to how much an ESME can support), therefore direct the command to that device in lieu of or in addition to the ESME?</w:t>
            </w:r>
          </w:p>
        </w:tc>
        <w:tc>
          <w:tcPr>
            <w:tcW w:w="1626" w:type="dxa"/>
          </w:tcPr>
          <w:p w14:paraId="22A62B24" w14:textId="7305F2F7" w:rsidR="00194BD1" w:rsidRPr="001718F3" w:rsidRDefault="00A60073" w:rsidP="00786092">
            <w:pPr>
              <w:pStyle w:val="Tabletext"/>
              <w:rPr>
                <w:bCs/>
                <w:color w:val="auto"/>
              </w:rPr>
            </w:pPr>
            <w:r w:rsidRPr="00A60073">
              <w:rPr>
                <w:bCs/>
                <w:color w:val="auto"/>
              </w:rPr>
              <w:t>SAPC Specific WAN Commands</w:t>
            </w:r>
          </w:p>
        </w:tc>
        <w:tc>
          <w:tcPr>
            <w:tcW w:w="2222" w:type="dxa"/>
          </w:tcPr>
          <w:p w14:paraId="5D04A85C" w14:textId="77777777" w:rsidR="00B934AC" w:rsidRPr="00B934AC" w:rsidRDefault="00B934AC" w:rsidP="00B934AC">
            <w:pPr>
              <w:pStyle w:val="Tabletext"/>
              <w:rPr>
                <w:bCs/>
                <w:color w:val="auto"/>
              </w:rPr>
            </w:pPr>
            <w:r w:rsidRPr="00B934AC">
              <w:rPr>
                <w:bCs/>
                <w:color w:val="auto"/>
              </w:rPr>
              <w:t>Explain - All Devices have a unique Device ID and that is the Business Target ID that DCC uses to identify the recipient Device (see GBCS Section 4).</w:t>
            </w:r>
          </w:p>
          <w:p w14:paraId="16BBB441" w14:textId="77777777" w:rsidR="00B934AC" w:rsidRPr="00B934AC" w:rsidRDefault="00B934AC" w:rsidP="00B934AC">
            <w:pPr>
              <w:pStyle w:val="Tabletext"/>
              <w:rPr>
                <w:bCs/>
                <w:color w:val="auto"/>
              </w:rPr>
            </w:pPr>
          </w:p>
          <w:p w14:paraId="5BD1C112" w14:textId="39FEEB7E" w:rsidR="00194BD1" w:rsidRPr="001718F3" w:rsidRDefault="00B934AC" w:rsidP="00B934AC">
            <w:pPr>
              <w:pStyle w:val="Tabletext"/>
              <w:rPr>
                <w:bCs/>
                <w:color w:val="auto"/>
              </w:rPr>
            </w:pPr>
            <w:r w:rsidRPr="00B934AC">
              <w:rPr>
                <w:bCs/>
                <w:color w:val="auto"/>
              </w:rPr>
              <w:t>All SAPC must support the mandated functionality. If a supplier wants one with additional functionality, they can buy such Devices, and so use optional functionality. If the Supplier sends a Command the SAPC doesn't support, they will get an Alert saying so (see GBCS section 7)</w:t>
            </w:r>
          </w:p>
        </w:tc>
      </w:tr>
      <w:tr w:rsidR="00194BD1" w:rsidRPr="008E65BE" w14:paraId="5CCBBB07" w14:textId="77777777" w:rsidTr="00694F66">
        <w:tc>
          <w:tcPr>
            <w:tcW w:w="983" w:type="dxa"/>
          </w:tcPr>
          <w:p w14:paraId="7E25B563" w14:textId="2813E88B" w:rsidR="00194BD1" w:rsidRDefault="0042410C" w:rsidP="009F5A83">
            <w:pPr>
              <w:pStyle w:val="Tabletext"/>
              <w:rPr>
                <w:bCs/>
                <w:color w:val="auto"/>
                <w:lang w:eastAsia="en-GB"/>
              </w:rPr>
            </w:pPr>
            <w:r>
              <w:rPr>
                <w:bCs/>
                <w:color w:val="auto"/>
                <w:lang w:eastAsia="en-GB"/>
              </w:rPr>
              <w:t>8</w:t>
            </w:r>
          </w:p>
        </w:tc>
        <w:tc>
          <w:tcPr>
            <w:tcW w:w="1456" w:type="dxa"/>
          </w:tcPr>
          <w:p w14:paraId="07AC85DD" w14:textId="1ECCF537" w:rsidR="00194BD1" w:rsidRDefault="0042410C" w:rsidP="00786092">
            <w:pPr>
              <w:pStyle w:val="Tabletext"/>
              <w:rPr>
                <w:bCs/>
                <w:color w:val="auto"/>
              </w:rPr>
            </w:pPr>
            <w:r>
              <w:rPr>
                <w:bCs/>
                <w:color w:val="auto"/>
              </w:rPr>
              <w:t>B</w:t>
            </w:r>
          </w:p>
        </w:tc>
        <w:tc>
          <w:tcPr>
            <w:tcW w:w="2626" w:type="dxa"/>
          </w:tcPr>
          <w:p w14:paraId="6ED64452" w14:textId="77777777" w:rsidR="00B934AC" w:rsidRPr="00B934AC" w:rsidRDefault="00B934AC" w:rsidP="00B934AC">
            <w:pPr>
              <w:pStyle w:val="Tabletext"/>
              <w:rPr>
                <w:bCs/>
                <w:color w:val="auto"/>
              </w:rPr>
            </w:pPr>
            <w:r w:rsidRPr="00B934AC">
              <w:rPr>
                <w:bCs/>
                <w:color w:val="auto"/>
              </w:rPr>
              <w:t>In Table 20 - Mapping Table, Column AT (SAPC support) refers that CS02a is mandatory to SAPC.</w:t>
            </w:r>
          </w:p>
          <w:p w14:paraId="2D07F5AD" w14:textId="77777777" w:rsidR="00B934AC" w:rsidRPr="00B934AC" w:rsidRDefault="00B934AC" w:rsidP="00B934AC">
            <w:pPr>
              <w:pStyle w:val="Tabletext"/>
              <w:rPr>
                <w:bCs/>
                <w:color w:val="auto"/>
              </w:rPr>
            </w:pPr>
            <w:r w:rsidRPr="00B934AC">
              <w:rPr>
                <w:bCs/>
                <w:color w:val="auto"/>
              </w:rPr>
              <w:t>Is this correct?</w:t>
            </w:r>
          </w:p>
          <w:p w14:paraId="00981C2C" w14:textId="2568B94D" w:rsidR="00194BD1" w:rsidRPr="001718F3" w:rsidRDefault="00B934AC" w:rsidP="00B934AC">
            <w:pPr>
              <w:pStyle w:val="Tabletext"/>
              <w:rPr>
                <w:bCs/>
                <w:color w:val="auto"/>
              </w:rPr>
            </w:pPr>
            <w:r w:rsidRPr="00B934AC">
              <w:rPr>
                <w:bCs/>
                <w:color w:val="auto"/>
              </w:rPr>
              <w:t>According to GCS main document: In Section 13.2.2 (CS02a) - ESME was removed. And I believe CS02f was added for this purpose.</w:t>
            </w:r>
          </w:p>
        </w:tc>
        <w:tc>
          <w:tcPr>
            <w:tcW w:w="1626" w:type="dxa"/>
          </w:tcPr>
          <w:p w14:paraId="667D6FE4" w14:textId="4A0E7B1B" w:rsidR="00194BD1" w:rsidRPr="001718F3" w:rsidRDefault="00B934AC" w:rsidP="00786092">
            <w:pPr>
              <w:pStyle w:val="Tabletext"/>
              <w:rPr>
                <w:bCs/>
                <w:color w:val="auto"/>
              </w:rPr>
            </w:pPr>
            <w:r w:rsidRPr="00B934AC">
              <w:rPr>
                <w:bCs/>
                <w:color w:val="auto"/>
              </w:rPr>
              <w:t>Table 20</w:t>
            </w:r>
          </w:p>
        </w:tc>
        <w:tc>
          <w:tcPr>
            <w:tcW w:w="2222" w:type="dxa"/>
          </w:tcPr>
          <w:p w14:paraId="753A6899" w14:textId="1763268F" w:rsidR="00194BD1" w:rsidRPr="001718F3" w:rsidRDefault="00CC5720" w:rsidP="00786092">
            <w:pPr>
              <w:pStyle w:val="Tabletext"/>
              <w:rPr>
                <w:bCs/>
                <w:color w:val="auto"/>
              </w:rPr>
            </w:pPr>
            <w:r w:rsidRPr="00CC5720">
              <w:rPr>
                <w:bCs/>
                <w:color w:val="auto"/>
              </w:rPr>
              <w:t>Accept - corrected in Table 20</w:t>
            </w:r>
          </w:p>
        </w:tc>
      </w:tr>
      <w:tr w:rsidR="0042410C" w:rsidRPr="008E65BE" w14:paraId="40809731" w14:textId="77777777" w:rsidTr="00694F66">
        <w:tc>
          <w:tcPr>
            <w:tcW w:w="983" w:type="dxa"/>
          </w:tcPr>
          <w:p w14:paraId="0273B455" w14:textId="47101572" w:rsidR="0042410C" w:rsidRDefault="0042410C" w:rsidP="009F5A83">
            <w:pPr>
              <w:pStyle w:val="Tabletext"/>
              <w:rPr>
                <w:bCs/>
                <w:color w:val="auto"/>
                <w:lang w:eastAsia="en-GB"/>
              </w:rPr>
            </w:pPr>
            <w:r>
              <w:rPr>
                <w:bCs/>
                <w:color w:val="auto"/>
                <w:lang w:eastAsia="en-GB"/>
              </w:rPr>
              <w:t>9</w:t>
            </w:r>
          </w:p>
        </w:tc>
        <w:tc>
          <w:tcPr>
            <w:tcW w:w="1456" w:type="dxa"/>
          </w:tcPr>
          <w:p w14:paraId="2BD9CAC4" w14:textId="56EA7456" w:rsidR="0042410C" w:rsidRDefault="0042410C" w:rsidP="00786092">
            <w:pPr>
              <w:pStyle w:val="Tabletext"/>
              <w:rPr>
                <w:bCs/>
                <w:color w:val="auto"/>
              </w:rPr>
            </w:pPr>
            <w:r>
              <w:rPr>
                <w:bCs/>
                <w:color w:val="auto"/>
              </w:rPr>
              <w:t>B</w:t>
            </w:r>
          </w:p>
        </w:tc>
        <w:tc>
          <w:tcPr>
            <w:tcW w:w="2626" w:type="dxa"/>
          </w:tcPr>
          <w:p w14:paraId="2E07ABB3" w14:textId="77777777" w:rsidR="00CC5720" w:rsidRPr="00CC5720" w:rsidRDefault="00CC5720" w:rsidP="00CC5720">
            <w:pPr>
              <w:pStyle w:val="Tabletext"/>
              <w:rPr>
                <w:bCs/>
                <w:color w:val="auto"/>
              </w:rPr>
            </w:pPr>
            <w:r w:rsidRPr="00CC5720">
              <w:rPr>
                <w:bCs/>
                <w:color w:val="auto"/>
              </w:rPr>
              <w:t>In Table 20 - Mapping Table, Column AT (SAPC support) refers that GCS28 is mandatory to SAPC.</w:t>
            </w:r>
          </w:p>
          <w:p w14:paraId="5D448949" w14:textId="7752D095" w:rsidR="0042410C" w:rsidRPr="001718F3" w:rsidRDefault="00CC5720" w:rsidP="00CC5720">
            <w:pPr>
              <w:pStyle w:val="Tabletext"/>
              <w:rPr>
                <w:bCs/>
                <w:color w:val="auto"/>
              </w:rPr>
            </w:pPr>
            <w:r w:rsidRPr="00CC5720">
              <w:rPr>
                <w:bCs/>
                <w:color w:val="auto"/>
              </w:rPr>
              <w:t>It should be N/A.</w:t>
            </w:r>
          </w:p>
        </w:tc>
        <w:tc>
          <w:tcPr>
            <w:tcW w:w="1626" w:type="dxa"/>
          </w:tcPr>
          <w:p w14:paraId="29539C53" w14:textId="19D54395" w:rsidR="0042410C" w:rsidRPr="001718F3" w:rsidRDefault="00CC5720" w:rsidP="00786092">
            <w:pPr>
              <w:pStyle w:val="Tabletext"/>
              <w:rPr>
                <w:bCs/>
                <w:color w:val="auto"/>
              </w:rPr>
            </w:pPr>
            <w:r w:rsidRPr="00CC5720">
              <w:rPr>
                <w:bCs/>
                <w:color w:val="auto"/>
              </w:rPr>
              <w:t>Table 20</w:t>
            </w:r>
          </w:p>
        </w:tc>
        <w:tc>
          <w:tcPr>
            <w:tcW w:w="2222" w:type="dxa"/>
          </w:tcPr>
          <w:p w14:paraId="07A0D7B9" w14:textId="5165A196" w:rsidR="0042410C" w:rsidRPr="001718F3" w:rsidRDefault="00EF52B5" w:rsidP="00786092">
            <w:pPr>
              <w:pStyle w:val="Tabletext"/>
              <w:rPr>
                <w:bCs/>
                <w:color w:val="auto"/>
              </w:rPr>
            </w:pPr>
            <w:r w:rsidRPr="00EF52B5">
              <w:rPr>
                <w:bCs/>
                <w:color w:val="auto"/>
              </w:rPr>
              <w:t>Accept - corrected in Table 20</w:t>
            </w:r>
          </w:p>
        </w:tc>
      </w:tr>
      <w:tr w:rsidR="0042410C" w:rsidRPr="008E65BE" w14:paraId="104F2376" w14:textId="77777777" w:rsidTr="00694F66">
        <w:tc>
          <w:tcPr>
            <w:tcW w:w="983" w:type="dxa"/>
          </w:tcPr>
          <w:p w14:paraId="018398AC" w14:textId="3E88E8A7" w:rsidR="0042410C" w:rsidRDefault="0042410C" w:rsidP="009F5A83">
            <w:pPr>
              <w:pStyle w:val="Tabletext"/>
              <w:rPr>
                <w:bCs/>
                <w:color w:val="auto"/>
                <w:lang w:eastAsia="en-GB"/>
              </w:rPr>
            </w:pPr>
            <w:r>
              <w:rPr>
                <w:bCs/>
                <w:color w:val="auto"/>
                <w:lang w:eastAsia="en-GB"/>
              </w:rPr>
              <w:t>10</w:t>
            </w:r>
          </w:p>
        </w:tc>
        <w:tc>
          <w:tcPr>
            <w:tcW w:w="1456" w:type="dxa"/>
          </w:tcPr>
          <w:p w14:paraId="3084B662" w14:textId="7B7DF9CE" w:rsidR="0042410C" w:rsidRDefault="0042410C" w:rsidP="00786092">
            <w:pPr>
              <w:pStyle w:val="Tabletext"/>
              <w:rPr>
                <w:bCs/>
                <w:color w:val="auto"/>
              </w:rPr>
            </w:pPr>
            <w:r>
              <w:rPr>
                <w:bCs/>
                <w:color w:val="auto"/>
              </w:rPr>
              <w:t>B</w:t>
            </w:r>
          </w:p>
        </w:tc>
        <w:tc>
          <w:tcPr>
            <w:tcW w:w="2626" w:type="dxa"/>
          </w:tcPr>
          <w:p w14:paraId="13E20CE1" w14:textId="77777777" w:rsidR="00EF52B5" w:rsidRPr="00EF52B5" w:rsidRDefault="00EF52B5" w:rsidP="00EF52B5">
            <w:pPr>
              <w:pStyle w:val="Tabletext"/>
              <w:rPr>
                <w:bCs/>
                <w:color w:val="auto"/>
              </w:rPr>
            </w:pPr>
            <w:r w:rsidRPr="00EF52B5">
              <w:rPr>
                <w:bCs/>
                <w:color w:val="auto"/>
              </w:rPr>
              <w:t>Still in Table 20. This is more of a question:</w:t>
            </w:r>
          </w:p>
          <w:p w14:paraId="6E559468" w14:textId="6214E1BD" w:rsidR="0042410C" w:rsidRPr="001718F3" w:rsidRDefault="00EF52B5" w:rsidP="00EF52B5">
            <w:pPr>
              <w:pStyle w:val="Tabletext"/>
              <w:rPr>
                <w:bCs/>
                <w:color w:val="auto"/>
              </w:rPr>
            </w:pPr>
            <w:r w:rsidRPr="00EF52B5">
              <w:rPr>
                <w:bCs/>
                <w:color w:val="auto"/>
              </w:rPr>
              <w:t xml:space="preserve">Since SAPC is supposed to be like a single element ESME, should the use cases for twin/polyphase ESME (ECS01c, ECS01d, ECS24b, ECS23b, ECS26k, ECS29b, ECS29d, ECS29f, etc.) be </w:t>
            </w:r>
            <w:r w:rsidRPr="00EF52B5">
              <w:rPr>
                <w:bCs/>
                <w:color w:val="auto"/>
              </w:rPr>
              <w:lastRenderedPageBreak/>
              <w:t>identified as Optional to SAPC?</w:t>
            </w:r>
          </w:p>
        </w:tc>
        <w:tc>
          <w:tcPr>
            <w:tcW w:w="1626" w:type="dxa"/>
          </w:tcPr>
          <w:p w14:paraId="642B5812" w14:textId="5213FF74" w:rsidR="0042410C" w:rsidRPr="001718F3" w:rsidRDefault="00EF52B5" w:rsidP="00786092">
            <w:pPr>
              <w:pStyle w:val="Tabletext"/>
              <w:rPr>
                <w:bCs/>
                <w:color w:val="auto"/>
              </w:rPr>
            </w:pPr>
            <w:r w:rsidRPr="00EF52B5">
              <w:rPr>
                <w:bCs/>
                <w:color w:val="auto"/>
              </w:rPr>
              <w:lastRenderedPageBreak/>
              <w:t>Table 20</w:t>
            </w:r>
          </w:p>
        </w:tc>
        <w:tc>
          <w:tcPr>
            <w:tcW w:w="2222" w:type="dxa"/>
          </w:tcPr>
          <w:p w14:paraId="6DDE9D8D" w14:textId="27FBE34C" w:rsidR="0042410C" w:rsidRPr="001718F3" w:rsidRDefault="00EF52B5" w:rsidP="00786092">
            <w:pPr>
              <w:pStyle w:val="Tabletext"/>
              <w:rPr>
                <w:bCs/>
                <w:color w:val="auto"/>
              </w:rPr>
            </w:pPr>
            <w:r w:rsidRPr="00EF52B5">
              <w:rPr>
                <w:bCs/>
                <w:color w:val="auto"/>
              </w:rPr>
              <w:t>Accept - corrected in Table 20</w:t>
            </w:r>
          </w:p>
        </w:tc>
      </w:tr>
      <w:tr w:rsidR="0042410C" w:rsidRPr="008E65BE" w14:paraId="622AB8E2" w14:textId="77777777" w:rsidTr="00694F66">
        <w:tc>
          <w:tcPr>
            <w:tcW w:w="983" w:type="dxa"/>
          </w:tcPr>
          <w:p w14:paraId="167161C9" w14:textId="5CFFA85A" w:rsidR="0042410C" w:rsidRDefault="0042410C" w:rsidP="009F5A83">
            <w:pPr>
              <w:pStyle w:val="Tabletext"/>
              <w:rPr>
                <w:bCs/>
                <w:color w:val="auto"/>
                <w:lang w:eastAsia="en-GB"/>
              </w:rPr>
            </w:pPr>
            <w:r>
              <w:rPr>
                <w:bCs/>
                <w:color w:val="auto"/>
                <w:lang w:eastAsia="en-GB"/>
              </w:rPr>
              <w:t>11</w:t>
            </w:r>
          </w:p>
        </w:tc>
        <w:tc>
          <w:tcPr>
            <w:tcW w:w="1456" w:type="dxa"/>
          </w:tcPr>
          <w:p w14:paraId="16C10C5A" w14:textId="2AE549A0" w:rsidR="0042410C" w:rsidRDefault="0042410C" w:rsidP="00786092">
            <w:pPr>
              <w:pStyle w:val="Tabletext"/>
              <w:rPr>
                <w:bCs/>
                <w:color w:val="auto"/>
              </w:rPr>
            </w:pPr>
            <w:r>
              <w:rPr>
                <w:bCs/>
                <w:color w:val="auto"/>
              </w:rPr>
              <w:t>B</w:t>
            </w:r>
          </w:p>
        </w:tc>
        <w:tc>
          <w:tcPr>
            <w:tcW w:w="2626" w:type="dxa"/>
          </w:tcPr>
          <w:p w14:paraId="1E6936E6" w14:textId="77777777" w:rsidR="00C832DE" w:rsidRPr="00C832DE" w:rsidRDefault="00C832DE" w:rsidP="00C832DE">
            <w:pPr>
              <w:pStyle w:val="Tabletext"/>
              <w:rPr>
                <w:bCs/>
                <w:color w:val="auto"/>
              </w:rPr>
            </w:pPr>
            <w:r w:rsidRPr="00C832DE">
              <w:rPr>
                <w:bCs/>
                <w:color w:val="auto"/>
              </w:rPr>
              <w:t>In Section 13.10.5.3:</w:t>
            </w:r>
          </w:p>
          <w:p w14:paraId="456BE401" w14:textId="77777777" w:rsidR="00C832DE" w:rsidRPr="00C832DE" w:rsidRDefault="00C832DE" w:rsidP="00C832DE">
            <w:pPr>
              <w:pStyle w:val="Tabletext"/>
              <w:rPr>
                <w:bCs/>
                <w:color w:val="auto"/>
              </w:rPr>
            </w:pPr>
            <w:r w:rsidRPr="00C832DE">
              <w:rPr>
                <w:bCs/>
                <w:color w:val="auto"/>
              </w:rPr>
              <w:t>The Protection Against Replay mechanisms for the Update Security Credentials Command shall be that specified in this Section 13.10.5.2 (which is different than that for other GBCS Commands).</w:t>
            </w:r>
          </w:p>
          <w:p w14:paraId="0703923E" w14:textId="5716DB05" w:rsidR="0042410C" w:rsidRPr="001718F3" w:rsidRDefault="00C832DE" w:rsidP="00C832DE">
            <w:pPr>
              <w:pStyle w:val="Tabletext"/>
              <w:rPr>
                <w:bCs/>
                <w:color w:val="auto"/>
              </w:rPr>
            </w:pPr>
            <w:r w:rsidRPr="00C832DE">
              <w:rPr>
                <w:bCs/>
                <w:color w:val="auto"/>
              </w:rPr>
              <w:t>The reference highlighted should be to 13.10.5.3</w:t>
            </w:r>
          </w:p>
        </w:tc>
        <w:tc>
          <w:tcPr>
            <w:tcW w:w="1626" w:type="dxa"/>
          </w:tcPr>
          <w:p w14:paraId="2F0E1B2F" w14:textId="62648311" w:rsidR="0042410C" w:rsidRPr="001718F3" w:rsidRDefault="00C832DE" w:rsidP="00786092">
            <w:pPr>
              <w:pStyle w:val="Tabletext"/>
              <w:rPr>
                <w:bCs/>
                <w:color w:val="auto"/>
              </w:rPr>
            </w:pPr>
            <w:r w:rsidRPr="00C832DE">
              <w:rPr>
                <w:bCs/>
                <w:color w:val="auto"/>
              </w:rPr>
              <w:t>13.10.5.3</w:t>
            </w:r>
          </w:p>
        </w:tc>
        <w:tc>
          <w:tcPr>
            <w:tcW w:w="2222" w:type="dxa"/>
          </w:tcPr>
          <w:p w14:paraId="4B359890" w14:textId="28DC4F62" w:rsidR="0042410C" w:rsidRPr="001718F3" w:rsidRDefault="00C832DE" w:rsidP="00786092">
            <w:pPr>
              <w:pStyle w:val="Tabletext"/>
              <w:rPr>
                <w:bCs/>
                <w:color w:val="auto"/>
              </w:rPr>
            </w:pPr>
            <w:r w:rsidRPr="00C832DE">
              <w:rPr>
                <w:bCs/>
                <w:color w:val="auto"/>
              </w:rPr>
              <w:t>Accept - reference corrected</w:t>
            </w:r>
          </w:p>
        </w:tc>
      </w:tr>
      <w:tr w:rsidR="0042410C" w:rsidRPr="008E65BE" w14:paraId="02E242FB" w14:textId="77777777" w:rsidTr="00694F66">
        <w:tc>
          <w:tcPr>
            <w:tcW w:w="983" w:type="dxa"/>
          </w:tcPr>
          <w:p w14:paraId="470A0BD6" w14:textId="291A763C" w:rsidR="0042410C" w:rsidRDefault="00180A68" w:rsidP="009F5A83">
            <w:pPr>
              <w:pStyle w:val="Tabletext"/>
              <w:rPr>
                <w:bCs/>
                <w:color w:val="auto"/>
                <w:lang w:eastAsia="en-GB"/>
              </w:rPr>
            </w:pPr>
            <w:r>
              <w:rPr>
                <w:bCs/>
                <w:color w:val="auto"/>
                <w:lang w:eastAsia="en-GB"/>
              </w:rPr>
              <w:t>12</w:t>
            </w:r>
          </w:p>
        </w:tc>
        <w:tc>
          <w:tcPr>
            <w:tcW w:w="1456" w:type="dxa"/>
          </w:tcPr>
          <w:p w14:paraId="6774E436" w14:textId="02666647" w:rsidR="0042410C" w:rsidRDefault="00180A68" w:rsidP="00786092">
            <w:pPr>
              <w:pStyle w:val="Tabletext"/>
              <w:rPr>
                <w:bCs/>
                <w:color w:val="auto"/>
              </w:rPr>
            </w:pPr>
            <w:r>
              <w:rPr>
                <w:bCs/>
                <w:color w:val="auto"/>
              </w:rPr>
              <w:t>B</w:t>
            </w:r>
          </w:p>
        </w:tc>
        <w:tc>
          <w:tcPr>
            <w:tcW w:w="2626" w:type="dxa"/>
          </w:tcPr>
          <w:p w14:paraId="5E30057C" w14:textId="77777777" w:rsidR="00B534BC" w:rsidRPr="00B534BC" w:rsidRDefault="00B534BC" w:rsidP="00B534BC">
            <w:pPr>
              <w:pStyle w:val="Tabletext"/>
              <w:rPr>
                <w:bCs/>
                <w:color w:val="auto"/>
              </w:rPr>
            </w:pPr>
            <w:r w:rsidRPr="00B534BC">
              <w:rPr>
                <w:bCs/>
                <w:color w:val="auto"/>
              </w:rPr>
              <w:t>For consistency, in Table 13.3.10.1, add the same notes that were added to Table 13.3.5.1, from IRP611:</w:t>
            </w:r>
          </w:p>
          <w:p w14:paraId="734F3F35" w14:textId="77777777" w:rsidR="00B534BC" w:rsidRPr="00B534BC" w:rsidRDefault="00B534BC" w:rsidP="00B534BC">
            <w:pPr>
              <w:pStyle w:val="Tabletext"/>
              <w:rPr>
                <w:bCs/>
                <w:color w:val="auto"/>
              </w:rPr>
            </w:pPr>
            <w:r w:rsidRPr="00B534BC">
              <w:rPr>
                <w:bCs/>
                <w:color w:val="auto"/>
              </w:rPr>
              <w:t>…</w:t>
            </w:r>
          </w:p>
          <w:p w14:paraId="4238DA4D" w14:textId="77777777" w:rsidR="00B534BC" w:rsidRPr="00B534BC" w:rsidRDefault="00B534BC" w:rsidP="00B534BC">
            <w:pPr>
              <w:pStyle w:val="Tabletext"/>
              <w:rPr>
                <w:bCs/>
                <w:color w:val="auto"/>
              </w:rPr>
            </w:pPr>
            <w:r w:rsidRPr="00B534BC">
              <w:rPr>
                <w:bCs/>
                <w:color w:val="auto"/>
              </w:rPr>
              <w:t>2.1 | The trustAnchorCellUsage in the authorisingRemotePartyTACellIdentifier must be ABSENT</w:t>
            </w:r>
          </w:p>
          <w:p w14:paraId="1A1B942A" w14:textId="77777777" w:rsidR="00B534BC" w:rsidRPr="00B534BC" w:rsidRDefault="00B534BC" w:rsidP="00B534BC">
            <w:pPr>
              <w:pStyle w:val="Tabletext"/>
              <w:rPr>
                <w:bCs/>
                <w:color w:val="auto"/>
              </w:rPr>
            </w:pPr>
            <w:r w:rsidRPr="00B534BC">
              <w:rPr>
                <w:bCs/>
                <w:color w:val="auto"/>
              </w:rPr>
              <w:t>---</w:t>
            </w:r>
          </w:p>
          <w:p w14:paraId="0A63D2CC" w14:textId="2F0FE115" w:rsidR="0042410C" w:rsidRPr="001718F3" w:rsidRDefault="00B534BC" w:rsidP="00B534BC">
            <w:pPr>
              <w:pStyle w:val="Tabletext"/>
              <w:rPr>
                <w:bCs/>
                <w:color w:val="auto"/>
              </w:rPr>
            </w:pPr>
            <w:r w:rsidRPr="00B534BC">
              <w:rPr>
                <w:bCs/>
                <w:color w:val="auto"/>
              </w:rPr>
              <w:t>The TrustAnchorCellUsage in the targetTrustAnchorCell in each entry in replacements must be ABSENT</w:t>
            </w:r>
          </w:p>
        </w:tc>
        <w:tc>
          <w:tcPr>
            <w:tcW w:w="1626" w:type="dxa"/>
          </w:tcPr>
          <w:p w14:paraId="3580A6A0" w14:textId="77777777" w:rsidR="00B534BC" w:rsidRPr="00B534BC" w:rsidRDefault="00B534BC" w:rsidP="00B534BC">
            <w:pPr>
              <w:pStyle w:val="Tabletext"/>
              <w:rPr>
                <w:bCs/>
                <w:color w:val="auto"/>
              </w:rPr>
            </w:pPr>
            <w:r w:rsidRPr="00B534BC">
              <w:rPr>
                <w:bCs/>
                <w:color w:val="auto"/>
              </w:rPr>
              <w:t>13.10.5.1</w:t>
            </w:r>
          </w:p>
          <w:p w14:paraId="329A9428" w14:textId="23852629" w:rsidR="0042410C" w:rsidRPr="001718F3" w:rsidRDefault="00B534BC" w:rsidP="00B534BC">
            <w:pPr>
              <w:pStyle w:val="Tabletext"/>
              <w:rPr>
                <w:bCs/>
                <w:color w:val="auto"/>
              </w:rPr>
            </w:pPr>
            <w:r w:rsidRPr="00B534BC">
              <w:rPr>
                <w:bCs/>
                <w:color w:val="auto"/>
              </w:rPr>
              <w:t>13.3.10.1</w:t>
            </w:r>
          </w:p>
        </w:tc>
        <w:tc>
          <w:tcPr>
            <w:tcW w:w="2222" w:type="dxa"/>
          </w:tcPr>
          <w:p w14:paraId="6F329746" w14:textId="559668C7" w:rsidR="0042410C" w:rsidRPr="001718F3" w:rsidRDefault="00B534BC" w:rsidP="00786092">
            <w:pPr>
              <w:pStyle w:val="Tabletext"/>
              <w:rPr>
                <w:bCs/>
                <w:color w:val="auto"/>
              </w:rPr>
            </w:pPr>
            <w:r w:rsidRPr="00B534BC">
              <w:rPr>
                <w:bCs/>
                <w:color w:val="auto"/>
              </w:rPr>
              <w:t>Accept - Table 13.10.5.1 corrected</w:t>
            </w:r>
          </w:p>
        </w:tc>
      </w:tr>
      <w:tr w:rsidR="0042410C" w:rsidRPr="008E65BE" w14:paraId="4E1C3CD9" w14:textId="77777777" w:rsidTr="00694F66">
        <w:tc>
          <w:tcPr>
            <w:tcW w:w="983" w:type="dxa"/>
          </w:tcPr>
          <w:p w14:paraId="5281205D" w14:textId="040657E4" w:rsidR="0042410C" w:rsidRDefault="00180A68" w:rsidP="009F5A83">
            <w:pPr>
              <w:pStyle w:val="Tabletext"/>
              <w:rPr>
                <w:bCs/>
                <w:color w:val="auto"/>
                <w:lang w:eastAsia="en-GB"/>
              </w:rPr>
            </w:pPr>
            <w:r>
              <w:rPr>
                <w:bCs/>
                <w:color w:val="auto"/>
                <w:lang w:eastAsia="en-GB"/>
              </w:rPr>
              <w:t>13</w:t>
            </w:r>
          </w:p>
        </w:tc>
        <w:tc>
          <w:tcPr>
            <w:tcW w:w="1456" w:type="dxa"/>
          </w:tcPr>
          <w:p w14:paraId="3EC37A69" w14:textId="2D6E57DC" w:rsidR="0042410C" w:rsidRDefault="00180A68" w:rsidP="00786092">
            <w:pPr>
              <w:pStyle w:val="Tabletext"/>
              <w:rPr>
                <w:bCs/>
                <w:color w:val="auto"/>
              </w:rPr>
            </w:pPr>
            <w:r>
              <w:rPr>
                <w:bCs/>
                <w:color w:val="auto"/>
              </w:rPr>
              <w:t>B</w:t>
            </w:r>
          </w:p>
        </w:tc>
        <w:tc>
          <w:tcPr>
            <w:tcW w:w="2626" w:type="dxa"/>
          </w:tcPr>
          <w:p w14:paraId="45248919" w14:textId="77777777" w:rsidR="009C3F36" w:rsidRPr="009C3F36" w:rsidRDefault="009C3F36" w:rsidP="009C3F36">
            <w:pPr>
              <w:pStyle w:val="Tabletext"/>
              <w:rPr>
                <w:bCs/>
                <w:color w:val="auto"/>
              </w:rPr>
            </w:pPr>
            <w:r w:rsidRPr="009C3F36">
              <w:rPr>
                <w:bCs/>
                <w:color w:val="auto"/>
              </w:rPr>
              <w:t>In section 13.3.5.10</w:t>
            </w:r>
          </w:p>
          <w:p w14:paraId="25AC4AE4" w14:textId="77777777" w:rsidR="009C3F36" w:rsidRPr="009C3F36" w:rsidRDefault="009C3F36" w:rsidP="009C3F36">
            <w:pPr>
              <w:pStyle w:val="Tabletext"/>
              <w:rPr>
                <w:bCs/>
                <w:color w:val="auto"/>
              </w:rPr>
            </w:pPr>
            <w:r w:rsidRPr="009C3F36">
              <w:rPr>
                <w:bCs/>
                <w:color w:val="auto"/>
              </w:rPr>
              <w:t>If:</w:t>
            </w:r>
          </w:p>
          <w:p w14:paraId="5DC1D941" w14:textId="77777777" w:rsidR="009C3F36" w:rsidRPr="009C3F36" w:rsidRDefault="009C3F36" w:rsidP="009C3F36">
            <w:pPr>
              <w:pStyle w:val="Tabletext"/>
              <w:rPr>
                <w:bCs/>
                <w:color w:val="auto"/>
              </w:rPr>
            </w:pPr>
            <w:r w:rsidRPr="009C3F36">
              <w:rPr>
                <w:bCs/>
                <w:color w:val="auto"/>
              </w:rPr>
              <w:t>•  remotePartyRole of  targetTrustAnchorCell and that of authorisingRemotePartyControl is supplier; and</w:t>
            </w:r>
          </w:p>
          <w:p w14:paraId="70B876F1" w14:textId="77777777" w:rsidR="009C3F36" w:rsidRPr="009C3F36" w:rsidRDefault="009C3F36" w:rsidP="009C3F36">
            <w:pPr>
              <w:pStyle w:val="Tabletext"/>
              <w:rPr>
                <w:bCs/>
                <w:color w:val="auto"/>
              </w:rPr>
            </w:pPr>
            <w:r w:rsidRPr="009C3F36">
              <w:rPr>
                <w:bCs/>
                <w:color w:val="auto"/>
              </w:rPr>
              <w:t>•  keyUsage of targetTrustAnchorCell is digitalSignature</w:t>
            </w:r>
          </w:p>
          <w:p w14:paraId="6FB7DDB4" w14:textId="77777777" w:rsidR="009C3F36" w:rsidRPr="009C3F36" w:rsidRDefault="009C3F36" w:rsidP="009C3F36">
            <w:pPr>
              <w:pStyle w:val="Tabletext"/>
              <w:rPr>
                <w:bCs/>
                <w:color w:val="auto"/>
              </w:rPr>
            </w:pPr>
            <w:r w:rsidRPr="009C3F36">
              <w:rPr>
                <w:bCs/>
                <w:color w:val="auto"/>
              </w:rPr>
              <w:t xml:space="preserve">then the Device shall set all Relevant Execution Counters to the value in newRemotePartyFloorSeqNumber. For clarity, this applies to the Execution Counter for the loadControllerBySupplier </w:t>
            </w:r>
            <w:r w:rsidRPr="009C3F36">
              <w:rPr>
                <w:bCs/>
                <w:color w:val="auto"/>
              </w:rPr>
              <w:lastRenderedPageBreak/>
              <w:t>CS02g Update Security Credentials Command.</w:t>
            </w:r>
          </w:p>
          <w:p w14:paraId="7BC140CB" w14:textId="77777777" w:rsidR="009C3F36" w:rsidRPr="009C3F36" w:rsidRDefault="009C3F36" w:rsidP="009C3F36">
            <w:pPr>
              <w:pStyle w:val="Tabletext"/>
              <w:rPr>
                <w:bCs/>
                <w:color w:val="auto"/>
              </w:rPr>
            </w:pPr>
          </w:p>
          <w:p w14:paraId="3FDF9612" w14:textId="77777777" w:rsidR="009C3F36" w:rsidRPr="009C3F36" w:rsidRDefault="009C3F36" w:rsidP="009C3F36">
            <w:pPr>
              <w:pStyle w:val="Tabletext"/>
              <w:rPr>
                <w:bCs/>
                <w:color w:val="auto"/>
              </w:rPr>
            </w:pPr>
            <w:r w:rsidRPr="009C3F36">
              <w:rPr>
                <w:bCs/>
                <w:color w:val="auto"/>
              </w:rPr>
              <w:t>The new sentence doesn’t seem to match the condition.</w:t>
            </w:r>
          </w:p>
          <w:p w14:paraId="6C3BD3D3" w14:textId="7F8D00C9" w:rsidR="0042410C" w:rsidRPr="001718F3" w:rsidRDefault="009C3F36" w:rsidP="009C3F36">
            <w:pPr>
              <w:pStyle w:val="Tabletext"/>
              <w:rPr>
                <w:bCs/>
                <w:color w:val="auto"/>
              </w:rPr>
            </w:pPr>
            <w:r w:rsidRPr="009C3F36">
              <w:rPr>
                <w:bCs/>
                <w:color w:val="auto"/>
              </w:rPr>
              <w:t>On a loadControllerBySupplier replacement, the targetTrustAnchorCell would be loadController and the authorisingRemotePartyControl would be supplier, right?</w:t>
            </w:r>
          </w:p>
        </w:tc>
        <w:tc>
          <w:tcPr>
            <w:tcW w:w="1626" w:type="dxa"/>
          </w:tcPr>
          <w:p w14:paraId="4E3A4302" w14:textId="77DADD47" w:rsidR="0042410C" w:rsidRPr="001718F3" w:rsidRDefault="009C3F36" w:rsidP="00786092">
            <w:pPr>
              <w:pStyle w:val="Tabletext"/>
              <w:rPr>
                <w:bCs/>
                <w:color w:val="auto"/>
              </w:rPr>
            </w:pPr>
            <w:r w:rsidRPr="009C3F36">
              <w:rPr>
                <w:bCs/>
                <w:color w:val="auto"/>
              </w:rPr>
              <w:lastRenderedPageBreak/>
              <w:t>13.3.5.10</w:t>
            </w:r>
          </w:p>
        </w:tc>
        <w:tc>
          <w:tcPr>
            <w:tcW w:w="2222" w:type="dxa"/>
          </w:tcPr>
          <w:p w14:paraId="376C1945" w14:textId="77777777" w:rsidR="00650AB8" w:rsidRPr="00650AB8" w:rsidRDefault="00650AB8" w:rsidP="00650AB8">
            <w:pPr>
              <w:pStyle w:val="Tabletext"/>
              <w:rPr>
                <w:bCs/>
                <w:color w:val="auto"/>
              </w:rPr>
            </w:pPr>
            <w:r w:rsidRPr="00650AB8">
              <w:rPr>
                <w:bCs/>
                <w:color w:val="auto"/>
              </w:rPr>
              <w:t>Reject - 13.3 relates to cs02b command processing;</w:t>
            </w:r>
          </w:p>
          <w:p w14:paraId="491244B5" w14:textId="77777777" w:rsidR="00650AB8" w:rsidRPr="00650AB8" w:rsidRDefault="00650AB8" w:rsidP="00650AB8">
            <w:pPr>
              <w:pStyle w:val="Tabletext"/>
              <w:rPr>
                <w:bCs/>
                <w:color w:val="auto"/>
              </w:rPr>
            </w:pPr>
            <w:r w:rsidRPr="00650AB8">
              <w:rPr>
                <w:bCs/>
                <w:color w:val="auto"/>
              </w:rPr>
              <w:t>the condition above could only be met when the supplier digital signature credentials are being changed e.g. supplierbysupplier</w:t>
            </w:r>
          </w:p>
          <w:p w14:paraId="5CE2A905" w14:textId="77777777" w:rsidR="00650AB8" w:rsidRPr="00650AB8" w:rsidRDefault="00650AB8" w:rsidP="00650AB8">
            <w:pPr>
              <w:pStyle w:val="Tabletext"/>
              <w:rPr>
                <w:bCs/>
                <w:color w:val="auto"/>
              </w:rPr>
            </w:pPr>
            <w:r w:rsidRPr="00650AB8">
              <w:rPr>
                <w:bCs/>
                <w:color w:val="auto"/>
              </w:rPr>
              <w:t>so all execution counters that are for commands that a supplier can send need to be set to the newRemotePartyFloorSeqNumber</w:t>
            </w:r>
          </w:p>
          <w:p w14:paraId="2C297939" w14:textId="7E7B19C7" w:rsidR="0042410C" w:rsidRPr="001718F3" w:rsidRDefault="00650AB8" w:rsidP="00650AB8">
            <w:pPr>
              <w:pStyle w:val="Tabletext"/>
              <w:rPr>
                <w:bCs/>
                <w:color w:val="auto"/>
              </w:rPr>
            </w:pPr>
            <w:r w:rsidRPr="00650AB8">
              <w:rPr>
                <w:bCs/>
                <w:color w:val="auto"/>
              </w:rPr>
              <w:t>this includes the execution counter for loadControllerBySuppl</w:t>
            </w:r>
            <w:r w:rsidRPr="00650AB8">
              <w:rPr>
                <w:bCs/>
                <w:color w:val="auto"/>
              </w:rPr>
              <w:lastRenderedPageBreak/>
              <w:t>ier since the supplier can send that</w:t>
            </w:r>
          </w:p>
        </w:tc>
      </w:tr>
      <w:tr w:rsidR="0042410C" w:rsidRPr="008E65BE" w14:paraId="7C7C08D1" w14:textId="77777777" w:rsidTr="00694F66">
        <w:tc>
          <w:tcPr>
            <w:tcW w:w="983" w:type="dxa"/>
          </w:tcPr>
          <w:p w14:paraId="5E50D84E" w14:textId="413E0D5D" w:rsidR="0042410C" w:rsidRDefault="00A210FC" w:rsidP="009F5A83">
            <w:pPr>
              <w:pStyle w:val="Tabletext"/>
              <w:rPr>
                <w:bCs/>
                <w:color w:val="auto"/>
                <w:lang w:eastAsia="en-GB"/>
              </w:rPr>
            </w:pPr>
            <w:r>
              <w:rPr>
                <w:bCs/>
                <w:color w:val="auto"/>
                <w:lang w:eastAsia="en-GB"/>
              </w:rPr>
              <w:lastRenderedPageBreak/>
              <w:t>1</w:t>
            </w:r>
            <w:r w:rsidR="00741D67">
              <w:rPr>
                <w:bCs/>
                <w:color w:val="auto"/>
                <w:lang w:eastAsia="en-GB"/>
              </w:rPr>
              <w:t>4</w:t>
            </w:r>
          </w:p>
        </w:tc>
        <w:tc>
          <w:tcPr>
            <w:tcW w:w="1456" w:type="dxa"/>
          </w:tcPr>
          <w:p w14:paraId="5E8722D8" w14:textId="252D5BD3" w:rsidR="0042410C" w:rsidRDefault="00B30528" w:rsidP="00786092">
            <w:pPr>
              <w:pStyle w:val="Tabletext"/>
              <w:rPr>
                <w:bCs/>
                <w:color w:val="auto"/>
              </w:rPr>
            </w:pPr>
            <w:r>
              <w:rPr>
                <w:bCs/>
                <w:color w:val="auto"/>
              </w:rPr>
              <w:t>C</w:t>
            </w:r>
          </w:p>
        </w:tc>
        <w:tc>
          <w:tcPr>
            <w:tcW w:w="2626" w:type="dxa"/>
          </w:tcPr>
          <w:p w14:paraId="14079EE6" w14:textId="5BC2D387" w:rsidR="005D0EC7" w:rsidRPr="005D0EC7" w:rsidRDefault="005D0EC7" w:rsidP="005D0EC7">
            <w:pPr>
              <w:pStyle w:val="Tabletext"/>
              <w:rPr>
                <w:bCs/>
                <w:color w:val="auto"/>
              </w:rPr>
            </w:pPr>
            <w:r w:rsidRPr="005D0EC7">
              <w:rPr>
                <w:bCs/>
                <w:color w:val="auto"/>
              </w:rPr>
              <w:t>The Test Function (which is done locally) ends definitely any active Boost or Setting Period.</w:t>
            </w:r>
          </w:p>
          <w:p w14:paraId="015091A3" w14:textId="036790CF" w:rsidR="0042410C" w:rsidRPr="001718F3" w:rsidRDefault="005D0EC7" w:rsidP="005D0EC7">
            <w:pPr>
              <w:pStyle w:val="Tabletext"/>
              <w:rPr>
                <w:bCs/>
                <w:color w:val="auto"/>
              </w:rPr>
            </w:pPr>
            <w:r w:rsidRPr="005D0EC7">
              <w:rPr>
                <w:bCs/>
                <w:color w:val="auto"/>
              </w:rPr>
              <w:t>Our view is that at the end of the test, the devices should revert back to the normal state, considering any Boost or Setting Period activated before the test.</w:t>
            </w:r>
          </w:p>
        </w:tc>
        <w:tc>
          <w:tcPr>
            <w:tcW w:w="1626" w:type="dxa"/>
          </w:tcPr>
          <w:p w14:paraId="7CD23B62" w14:textId="77777777" w:rsidR="001B5387" w:rsidRPr="001B5387" w:rsidRDefault="001B5387" w:rsidP="001B5387">
            <w:pPr>
              <w:pStyle w:val="Tabletext"/>
              <w:rPr>
                <w:bCs/>
                <w:color w:val="auto"/>
              </w:rPr>
            </w:pPr>
            <w:r w:rsidRPr="001B5387">
              <w:rPr>
                <w:bCs/>
                <w:color w:val="auto"/>
              </w:rPr>
              <w:t>SMETS</w:t>
            </w:r>
          </w:p>
          <w:p w14:paraId="0AEFD38A" w14:textId="283D2074" w:rsidR="0042410C" w:rsidRPr="001718F3" w:rsidRDefault="001B5387" w:rsidP="001B5387">
            <w:pPr>
              <w:pStyle w:val="Tabletext"/>
              <w:rPr>
                <w:bCs/>
                <w:color w:val="auto"/>
              </w:rPr>
            </w:pPr>
            <w:r w:rsidRPr="001B5387">
              <w:rPr>
                <w:bCs/>
                <w:color w:val="auto"/>
              </w:rPr>
              <w:t>Test Function(?)</w:t>
            </w:r>
          </w:p>
        </w:tc>
        <w:tc>
          <w:tcPr>
            <w:tcW w:w="2222" w:type="dxa"/>
          </w:tcPr>
          <w:p w14:paraId="2D9306E3" w14:textId="103A7FD0" w:rsidR="0042410C" w:rsidRPr="001718F3" w:rsidRDefault="001B5387" w:rsidP="00786092">
            <w:pPr>
              <w:pStyle w:val="Tabletext"/>
              <w:rPr>
                <w:bCs/>
                <w:color w:val="auto"/>
              </w:rPr>
            </w:pPr>
            <w:r w:rsidRPr="001B5387">
              <w:rPr>
                <w:bCs/>
                <w:color w:val="auto"/>
              </w:rPr>
              <w:t xml:space="preserve">Covered in </w:t>
            </w:r>
            <w:r w:rsidR="00FE490C">
              <w:rPr>
                <w:bCs/>
                <w:color w:val="auto"/>
              </w:rPr>
              <w:t>Annex</w:t>
            </w:r>
            <w:r w:rsidRPr="001B5387">
              <w:rPr>
                <w:bCs/>
                <w:color w:val="auto"/>
              </w:rPr>
              <w:t xml:space="preserve"> A of response document</w:t>
            </w:r>
          </w:p>
        </w:tc>
      </w:tr>
      <w:tr w:rsidR="006E5168" w:rsidRPr="008E65BE" w14:paraId="5B89E763" w14:textId="77777777" w:rsidTr="00694F66">
        <w:tc>
          <w:tcPr>
            <w:tcW w:w="983" w:type="dxa"/>
          </w:tcPr>
          <w:p w14:paraId="378EA007" w14:textId="04938AB8" w:rsidR="006E5168" w:rsidRDefault="006E5168" w:rsidP="009F5A83">
            <w:pPr>
              <w:pStyle w:val="Tabletext"/>
              <w:rPr>
                <w:bCs/>
                <w:color w:val="auto"/>
                <w:lang w:eastAsia="en-GB"/>
              </w:rPr>
            </w:pPr>
            <w:r>
              <w:rPr>
                <w:bCs/>
                <w:color w:val="auto"/>
                <w:lang w:eastAsia="en-GB"/>
              </w:rPr>
              <w:t>1</w:t>
            </w:r>
            <w:r w:rsidR="00741D67">
              <w:rPr>
                <w:bCs/>
                <w:color w:val="auto"/>
                <w:lang w:eastAsia="en-GB"/>
              </w:rPr>
              <w:t>5</w:t>
            </w:r>
          </w:p>
        </w:tc>
        <w:tc>
          <w:tcPr>
            <w:tcW w:w="1456" w:type="dxa"/>
          </w:tcPr>
          <w:p w14:paraId="759E0DDF" w14:textId="2CCEF908" w:rsidR="006E5168" w:rsidRDefault="006E5168" w:rsidP="00786092">
            <w:pPr>
              <w:pStyle w:val="Tabletext"/>
              <w:rPr>
                <w:bCs/>
                <w:color w:val="auto"/>
              </w:rPr>
            </w:pPr>
            <w:r>
              <w:rPr>
                <w:bCs/>
                <w:color w:val="auto"/>
              </w:rPr>
              <w:t>C</w:t>
            </w:r>
          </w:p>
        </w:tc>
        <w:tc>
          <w:tcPr>
            <w:tcW w:w="2626" w:type="dxa"/>
          </w:tcPr>
          <w:p w14:paraId="1494CF86" w14:textId="2D76A3F3" w:rsidR="00742D75" w:rsidRPr="00742D75" w:rsidRDefault="00742D75" w:rsidP="00742D75">
            <w:pPr>
              <w:pStyle w:val="Tabletext"/>
              <w:rPr>
                <w:bCs/>
                <w:color w:val="auto"/>
              </w:rPr>
            </w:pPr>
            <w:r w:rsidRPr="00742D75">
              <w:rPr>
                <w:bCs/>
                <w:color w:val="auto"/>
              </w:rPr>
              <w:t>The APC Limit Period activation definitely cancels any active Boost, or any active Setting Period, even when the APC limit level is above the Set APC Level.</w:t>
            </w:r>
          </w:p>
          <w:p w14:paraId="4B872257" w14:textId="2BE9F7B6" w:rsidR="006E5168" w:rsidRPr="001718F3" w:rsidRDefault="00742D75" w:rsidP="00742D75">
            <w:pPr>
              <w:pStyle w:val="Tabletext"/>
              <w:rPr>
                <w:bCs/>
                <w:color w:val="auto"/>
              </w:rPr>
            </w:pPr>
            <w:r w:rsidRPr="00742D75">
              <w:rPr>
                <w:bCs/>
                <w:color w:val="auto"/>
              </w:rPr>
              <w:t>In that situation, the APC Limit command should not impact the level set. It should be possible to combine all these functions in order to manage expectations from all the stakeholders (Load controller and Network Operator) when compatible.</w:t>
            </w:r>
          </w:p>
        </w:tc>
        <w:tc>
          <w:tcPr>
            <w:tcW w:w="1626" w:type="dxa"/>
          </w:tcPr>
          <w:p w14:paraId="783D7B89" w14:textId="77777777" w:rsidR="00742D75" w:rsidRPr="00742D75" w:rsidRDefault="00742D75" w:rsidP="00742D75">
            <w:pPr>
              <w:pStyle w:val="Tabletext"/>
              <w:rPr>
                <w:bCs/>
                <w:color w:val="auto"/>
              </w:rPr>
            </w:pPr>
            <w:r w:rsidRPr="00742D75">
              <w:rPr>
                <w:bCs/>
                <w:color w:val="auto"/>
              </w:rPr>
              <w:t>SMETS</w:t>
            </w:r>
          </w:p>
          <w:p w14:paraId="1A3D470A" w14:textId="69B9286F" w:rsidR="006E5168" w:rsidRPr="001718F3" w:rsidRDefault="00742D75" w:rsidP="00742D75">
            <w:pPr>
              <w:pStyle w:val="Tabletext"/>
              <w:rPr>
                <w:bCs/>
                <w:color w:val="auto"/>
              </w:rPr>
            </w:pPr>
            <w:r w:rsidRPr="00742D75">
              <w:rPr>
                <w:bCs/>
                <w:color w:val="auto"/>
              </w:rPr>
              <w:t>APC Limit Period</w:t>
            </w:r>
          </w:p>
        </w:tc>
        <w:tc>
          <w:tcPr>
            <w:tcW w:w="2222" w:type="dxa"/>
          </w:tcPr>
          <w:p w14:paraId="47AF4B47" w14:textId="483F4C34" w:rsidR="0068065F" w:rsidRDefault="00302DBF" w:rsidP="00786092">
            <w:pPr>
              <w:pStyle w:val="Tabletext"/>
              <w:rPr>
                <w:bCs/>
                <w:color w:val="auto"/>
              </w:rPr>
            </w:pPr>
            <w:r>
              <w:rPr>
                <w:bCs/>
                <w:color w:val="auto"/>
              </w:rPr>
              <w:t xml:space="preserve">Explain - </w:t>
            </w:r>
            <w:r w:rsidR="0068065F">
              <w:rPr>
                <w:bCs/>
                <w:color w:val="auto"/>
              </w:rPr>
              <w:t xml:space="preserve">The </w:t>
            </w:r>
            <w:r w:rsidR="00AB3E21">
              <w:rPr>
                <w:bCs/>
                <w:color w:val="auto"/>
              </w:rPr>
              <w:t xml:space="preserve">APC Limit command will not impact </w:t>
            </w:r>
            <w:r w:rsidR="00163DE0">
              <w:rPr>
                <w:bCs/>
                <w:color w:val="auto"/>
              </w:rPr>
              <w:t xml:space="preserve">the Set APC Level if the latter is </w:t>
            </w:r>
            <w:r w:rsidR="00D07641">
              <w:rPr>
                <w:bCs/>
                <w:color w:val="auto"/>
              </w:rPr>
              <w:t xml:space="preserve">lower than the Limit level, as specified </w:t>
            </w:r>
            <w:r w:rsidR="00FB2C34">
              <w:rPr>
                <w:bCs/>
                <w:color w:val="auto"/>
              </w:rPr>
              <w:t xml:space="preserve">in </w:t>
            </w:r>
            <w:r w:rsidR="00FB2C34" w:rsidRPr="00FB2C34">
              <w:rPr>
                <w:bCs/>
                <w:color w:val="auto"/>
              </w:rPr>
              <w:t>SMETS2 v5.0 Draft 2</w:t>
            </w:r>
            <w:r w:rsidR="00FB2C34">
              <w:rPr>
                <w:bCs/>
                <w:color w:val="auto"/>
              </w:rPr>
              <w:t>.</w:t>
            </w:r>
          </w:p>
          <w:p w14:paraId="3BDAFF88" w14:textId="307ED312" w:rsidR="006E5168" w:rsidRPr="001718F3" w:rsidRDefault="00E91638" w:rsidP="00786092">
            <w:pPr>
              <w:pStyle w:val="Tabletext"/>
              <w:rPr>
                <w:bCs/>
                <w:color w:val="auto"/>
              </w:rPr>
            </w:pPr>
            <w:r>
              <w:rPr>
                <w:bCs/>
                <w:color w:val="auto"/>
              </w:rPr>
              <w:t xml:space="preserve">What happens at the end of the </w:t>
            </w:r>
            <w:r w:rsidR="002C614D">
              <w:rPr>
                <w:bCs/>
                <w:color w:val="auto"/>
              </w:rPr>
              <w:t xml:space="preserve">APC Limit </w:t>
            </w:r>
            <w:r w:rsidR="00172F01">
              <w:rPr>
                <w:bCs/>
                <w:color w:val="auto"/>
              </w:rPr>
              <w:t>Period</w:t>
            </w:r>
            <w:r w:rsidR="002C614D">
              <w:rPr>
                <w:bCs/>
                <w:color w:val="auto"/>
              </w:rPr>
              <w:t xml:space="preserve"> is c</w:t>
            </w:r>
            <w:r w:rsidR="00742D75" w:rsidRPr="00742D75">
              <w:rPr>
                <w:bCs/>
                <w:color w:val="auto"/>
              </w:rPr>
              <w:t xml:space="preserve">overed in </w:t>
            </w:r>
            <w:r w:rsidR="00FE490C">
              <w:rPr>
                <w:bCs/>
                <w:color w:val="auto"/>
              </w:rPr>
              <w:t>Annex</w:t>
            </w:r>
            <w:r w:rsidR="00FE490C" w:rsidRPr="00742D75">
              <w:rPr>
                <w:bCs/>
                <w:color w:val="auto"/>
              </w:rPr>
              <w:t xml:space="preserve"> </w:t>
            </w:r>
            <w:r w:rsidR="00742D75" w:rsidRPr="00742D75">
              <w:rPr>
                <w:bCs/>
                <w:color w:val="auto"/>
              </w:rPr>
              <w:t xml:space="preserve">A of </w:t>
            </w:r>
            <w:r w:rsidR="002C614D">
              <w:rPr>
                <w:bCs/>
                <w:color w:val="auto"/>
              </w:rPr>
              <w:t xml:space="preserve">the </w:t>
            </w:r>
            <w:r w:rsidR="00742D75" w:rsidRPr="00742D75">
              <w:rPr>
                <w:bCs/>
                <w:color w:val="auto"/>
              </w:rPr>
              <w:t>response document</w:t>
            </w:r>
            <w:r w:rsidR="002C614D">
              <w:rPr>
                <w:bCs/>
                <w:color w:val="auto"/>
              </w:rPr>
              <w:t>.</w:t>
            </w:r>
          </w:p>
        </w:tc>
      </w:tr>
      <w:tr w:rsidR="006E5168" w:rsidRPr="008E65BE" w14:paraId="42009092" w14:textId="77777777" w:rsidTr="00694F66">
        <w:tc>
          <w:tcPr>
            <w:tcW w:w="983" w:type="dxa"/>
          </w:tcPr>
          <w:p w14:paraId="737B7F3D" w14:textId="2B3D77D5" w:rsidR="006E5168" w:rsidRDefault="00372F4E" w:rsidP="009F5A83">
            <w:pPr>
              <w:pStyle w:val="Tabletext"/>
              <w:rPr>
                <w:bCs/>
                <w:color w:val="auto"/>
                <w:lang w:eastAsia="en-GB"/>
              </w:rPr>
            </w:pPr>
            <w:r>
              <w:rPr>
                <w:bCs/>
                <w:color w:val="auto"/>
                <w:lang w:eastAsia="en-GB"/>
              </w:rPr>
              <w:t>1</w:t>
            </w:r>
            <w:r w:rsidR="00741D67">
              <w:rPr>
                <w:bCs/>
                <w:color w:val="auto"/>
                <w:lang w:eastAsia="en-GB"/>
              </w:rPr>
              <w:t>6</w:t>
            </w:r>
          </w:p>
        </w:tc>
        <w:tc>
          <w:tcPr>
            <w:tcW w:w="1456" w:type="dxa"/>
          </w:tcPr>
          <w:p w14:paraId="63CD4231" w14:textId="4E5AFAB9" w:rsidR="006E5168" w:rsidRDefault="00372F4E" w:rsidP="00786092">
            <w:pPr>
              <w:pStyle w:val="Tabletext"/>
              <w:rPr>
                <w:bCs/>
                <w:color w:val="auto"/>
              </w:rPr>
            </w:pPr>
            <w:r>
              <w:rPr>
                <w:bCs/>
                <w:color w:val="auto"/>
              </w:rPr>
              <w:t>C</w:t>
            </w:r>
          </w:p>
        </w:tc>
        <w:tc>
          <w:tcPr>
            <w:tcW w:w="2626" w:type="dxa"/>
          </w:tcPr>
          <w:p w14:paraId="54713588" w14:textId="2D6FEEE8" w:rsidR="006E5168" w:rsidRPr="001718F3" w:rsidRDefault="007F7D8B" w:rsidP="00786092">
            <w:pPr>
              <w:pStyle w:val="Tabletext"/>
              <w:rPr>
                <w:bCs/>
                <w:color w:val="auto"/>
              </w:rPr>
            </w:pPr>
            <w:r w:rsidRPr="007F7D8B">
              <w:rPr>
                <w:bCs/>
                <w:color w:val="auto"/>
              </w:rPr>
              <w:t>At the end of an APC Limit Period, the meter reverts back to the Calendar, whereas we believe it should revert back to the active set APC Level (if any).</w:t>
            </w:r>
          </w:p>
        </w:tc>
        <w:tc>
          <w:tcPr>
            <w:tcW w:w="1626" w:type="dxa"/>
          </w:tcPr>
          <w:p w14:paraId="70B37BD4" w14:textId="77777777" w:rsidR="007F7D8B" w:rsidRPr="007F7D8B" w:rsidRDefault="007F7D8B" w:rsidP="007F7D8B">
            <w:pPr>
              <w:pStyle w:val="Tabletext"/>
              <w:rPr>
                <w:bCs/>
                <w:color w:val="auto"/>
              </w:rPr>
            </w:pPr>
            <w:r w:rsidRPr="007F7D8B">
              <w:rPr>
                <w:bCs/>
                <w:color w:val="auto"/>
              </w:rPr>
              <w:t>SMETS</w:t>
            </w:r>
          </w:p>
          <w:p w14:paraId="161F732F" w14:textId="30A2575F" w:rsidR="006E5168" w:rsidRPr="001718F3" w:rsidRDefault="007F7D8B" w:rsidP="007F7D8B">
            <w:pPr>
              <w:pStyle w:val="Tabletext"/>
              <w:rPr>
                <w:bCs/>
                <w:color w:val="auto"/>
              </w:rPr>
            </w:pPr>
            <w:r w:rsidRPr="007F7D8B">
              <w:rPr>
                <w:bCs/>
                <w:color w:val="auto"/>
              </w:rPr>
              <w:t>APC Limit Period</w:t>
            </w:r>
          </w:p>
        </w:tc>
        <w:tc>
          <w:tcPr>
            <w:tcW w:w="2222" w:type="dxa"/>
          </w:tcPr>
          <w:p w14:paraId="4F927E35" w14:textId="7BEA5C64" w:rsidR="006E5168" w:rsidRPr="001718F3" w:rsidRDefault="007F7D8B" w:rsidP="00786092">
            <w:pPr>
              <w:pStyle w:val="Tabletext"/>
              <w:rPr>
                <w:bCs/>
                <w:color w:val="auto"/>
              </w:rPr>
            </w:pPr>
            <w:r w:rsidRPr="007F7D8B">
              <w:rPr>
                <w:bCs/>
                <w:color w:val="auto"/>
              </w:rPr>
              <w:t xml:space="preserve">Covered in </w:t>
            </w:r>
            <w:r w:rsidR="00FE490C">
              <w:rPr>
                <w:bCs/>
                <w:color w:val="auto"/>
              </w:rPr>
              <w:t>Annex</w:t>
            </w:r>
            <w:r w:rsidRPr="007F7D8B">
              <w:rPr>
                <w:bCs/>
                <w:color w:val="auto"/>
              </w:rPr>
              <w:t xml:space="preserve"> A of response document</w:t>
            </w:r>
          </w:p>
        </w:tc>
      </w:tr>
      <w:tr w:rsidR="006E5168" w:rsidRPr="008E65BE" w14:paraId="3C4A5D81" w14:textId="77777777" w:rsidTr="00694F66">
        <w:tc>
          <w:tcPr>
            <w:tcW w:w="983" w:type="dxa"/>
          </w:tcPr>
          <w:p w14:paraId="37AB7295" w14:textId="702AE8B0" w:rsidR="006E5168" w:rsidRDefault="00372F4E" w:rsidP="009F5A83">
            <w:pPr>
              <w:pStyle w:val="Tabletext"/>
              <w:rPr>
                <w:bCs/>
                <w:color w:val="auto"/>
                <w:lang w:eastAsia="en-GB"/>
              </w:rPr>
            </w:pPr>
            <w:r>
              <w:rPr>
                <w:bCs/>
                <w:color w:val="auto"/>
                <w:lang w:eastAsia="en-GB"/>
              </w:rPr>
              <w:t>1</w:t>
            </w:r>
            <w:r w:rsidR="00741D67">
              <w:rPr>
                <w:bCs/>
                <w:color w:val="auto"/>
                <w:lang w:eastAsia="en-GB"/>
              </w:rPr>
              <w:t>7</w:t>
            </w:r>
          </w:p>
        </w:tc>
        <w:tc>
          <w:tcPr>
            <w:tcW w:w="1456" w:type="dxa"/>
          </w:tcPr>
          <w:p w14:paraId="4757A1C9" w14:textId="3E7EAF9A" w:rsidR="006E5168" w:rsidRDefault="00372F4E" w:rsidP="00786092">
            <w:pPr>
              <w:pStyle w:val="Tabletext"/>
              <w:rPr>
                <w:bCs/>
                <w:color w:val="auto"/>
              </w:rPr>
            </w:pPr>
            <w:r>
              <w:rPr>
                <w:bCs/>
                <w:color w:val="auto"/>
              </w:rPr>
              <w:t>D</w:t>
            </w:r>
          </w:p>
        </w:tc>
        <w:tc>
          <w:tcPr>
            <w:tcW w:w="2626" w:type="dxa"/>
          </w:tcPr>
          <w:p w14:paraId="07E665D4" w14:textId="7333966D" w:rsidR="006E5168" w:rsidRPr="001718F3" w:rsidRDefault="000D7547" w:rsidP="000D7547">
            <w:pPr>
              <w:pStyle w:val="Tabletext"/>
              <w:rPr>
                <w:bCs/>
                <w:color w:val="auto"/>
              </w:rPr>
            </w:pPr>
            <w:r w:rsidRPr="007764FF">
              <w:t xml:space="preserve">We confirm for Single band CH assuming the </w:t>
            </w:r>
            <w:r w:rsidRPr="007764FF">
              <w:lastRenderedPageBreak/>
              <w:t>DeviceLog(CHF): methodInput: entryToBeAdded.deviceType is the same as the ESME there is no impact.</w:t>
            </w:r>
          </w:p>
        </w:tc>
        <w:tc>
          <w:tcPr>
            <w:tcW w:w="1626" w:type="dxa"/>
          </w:tcPr>
          <w:p w14:paraId="2CDD2645" w14:textId="30CA13B9" w:rsidR="006E5168" w:rsidRPr="001718F3" w:rsidRDefault="000D7547" w:rsidP="00786092">
            <w:pPr>
              <w:pStyle w:val="Tabletext"/>
              <w:rPr>
                <w:bCs/>
                <w:color w:val="auto"/>
              </w:rPr>
            </w:pPr>
            <w:r w:rsidRPr="000D7547">
              <w:rPr>
                <w:bCs/>
                <w:color w:val="auto"/>
              </w:rPr>
              <w:lastRenderedPageBreak/>
              <w:t>CHTS v1.n</w:t>
            </w:r>
          </w:p>
        </w:tc>
        <w:tc>
          <w:tcPr>
            <w:tcW w:w="2222" w:type="dxa"/>
          </w:tcPr>
          <w:p w14:paraId="3B11FE02" w14:textId="6FA314C2" w:rsidR="006E5168" w:rsidRPr="001718F3" w:rsidRDefault="000D7547" w:rsidP="00786092">
            <w:pPr>
              <w:pStyle w:val="Tabletext"/>
              <w:rPr>
                <w:bCs/>
                <w:color w:val="auto"/>
              </w:rPr>
            </w:pPr>
            <w:r w:rsidRPr="000D7547">
              <w:rPr>
                <w:bCs/>
                <w:color w:val="auto"/>
              </w:rPr>
              <w:t>Noted</w:t>
            </w:r>
          </w:p>
        </w:tc>
      </w:tr>
      <w:tr w:rsidR="006E5168" w:rsidRPr="008E65BE" w14:paraId="6E5D1E89" w14:textId="77777777" w:rsidTr="00694F66">
        <w:tc>
          <w:tcPr>
            <w:tcW w:w="983" w:type="dxa"/>
          </w:tcPr>
          <w:p w14:paraId="5757935C" w14:textId="392D9EA0" w:rsidR="006E5168" w:rsidRDefault="00372F4E" w:rsidP="009F5A83">
            <w:pPr>
              <w:pStyle w:val="Tabletext"/>
              <w:rPr>
                <w:bCs/>
                <w:color w:val="auto"/>
                <w:lang w:eastAsia="en-GB"/>
              </w:rPr>
            </w:pPr>
            <w:r>
              <w:rPr>
                <w:bCs/>
                <w:color w:val="auto"/>
                <w:lang w:eastAsia="en-GB"/>
              </w:rPr>
              <w:t>1</w:t>
            </w:r>
            <w:r w:rsidR="00741D67">
              <w:rPr>
                <w:bCs/>
                <w:color w:val="auto"/>
                <w:lang w:eastAsia="en-GB"/>
              </w:rPr>
              <w:t>8</w:t>
            </w:r>
          </w:p>
        </w:tc>
        <w:tc>
          <w:tcPr>
            <w:tcW w:w="1456" w:type="dxa"/>
          </w:tcPr>
          <w:p w14:paraId="55BD0EC1" w14:textId="34A066F5" w:rsidR="006E5168" w:rsidRDefault="00372F4E" w:rsidP="00786092">
            <w:pPr>
              <w:pStyle w:val="Tabletext"/>
              <w:rPr>
                <w:bCs/>
                <w:color w:val="auto"/>
              </w:rPr>
            </w:pPr>
            <w:r>
              <w:rPr>
                <w:bCs/>
                <w:color w:val="auto"/>
              </w:rPr>
              <w:t>A</w:t>
            </w:r>
          </w:p>
        </w:tc>
        <w:tc>
          <w:tcPr>
            <w:tcW w:w="2626" w:type="dxa"/>
          </w:tcPr>
          <w:p w14:paraId="6DB71184" w14:textId="77777777" w:rsidR="000C6A6F" w:rsidRPr="000C6A6F" w:rsidRDefault="000C6A6F" w:rsidP="000C6A6F">
            <w:pPr>
              <w:pStyle w:val="Tabletext"/>
              <w:rPr>
                <w:bCs/>
                <w:color w:val="auto"/>
              </w:rPr>
            </w:pPr>
            <w:r w:rsidRPr="000C6A6F">
              <w:rPr>
                <w:bCs/>
                <w:color w:val="auto"/>
              </w:rPr>
              <w:t>Notes from Call with [Respondent A} on 8 Nov:</w:t>
            </w:r>
          </w:p>
          <w:p w14:paraId="2327E32D" w14:textId="77777777" w:rsidR="000C6A6F" w:rsidRPr="000C6A6F" w:rsidRDefault="000C6A6F" w:rsidP="000C6A6F">
            <w:pPr>
              <w:pStyle w:val="Tabletext"/>
              <w:rPr>
                <w:bCs/>
                <w:color w:val="auto"/>
              </w:rPr>
            </w:pPr>
            <w:r w:rsidRPr="000C6A6F">
              <w:rPr>
                <w:bCs/>
                <w:color w:val="auto"/>
              </w:rPr>
              <w:t>• Change</w:t>
            </w:r>
          </w:p>
          <w:p w14:paraId="4C42F051" w14:textId="77777777" w:rsidR="000C6A6F" w:rsidRPr="000C6A6F" w:rsidRDefault="000C6A6F" w:rsidP="000C6A6F">
            <w:pPr>
              <w:pStyle w:val="Tabletext"/>
              <w:rPr>
                <w:bCs/>
                <w:color w:val="auto"/>
              </w:rPr>
            </w:pPr>
            <w:r w:rsidRPr="000C6A6F">
              <w:rPr>
                <w:bCs/>
                <w:color w:val="auto"/>
              </w:rPr>
              <w:t xml:space="preserve">  o Table 7.4 – correct ALCS xref</w:t>
            </w:r>
          </w:p>
          <w:p w14:paraId="3F0A2B64" w14:textId="77777777" w:rsidR="000C6A6F" w:rsidRPr="000C6A6F" w:rsidRDefault="000C6A6F" w:rsidP="000C6A6F">
            <w:pPr>
              <w:pStyle w:val="Tabletext"/>
              <w:rPr>
                <w:bCs/>
                <w:color w:val="auto"/>
              </w:rPr>
            </w:pPr>
            <w:r w:rsidRPr="000C6A6F">
              <w:rPr>
                <w:bCs/>
                <w:color w:val="auto"/>
              </w:rPr>
              <w:t xml:space="preserve">  o SAPC -ESI – mandatory cluster check</w:t>
            </w:r>
          </w:p>
          <w:p w14:paraId="042F7E9D" w14:textId="77777777" w:rsidR="000C6A6F" w:rsidRPr="000C6A6F" w:rsidRDefault="000C6A6F" w:rsidP="000C6A6F">
            <w:pPr>
              <w:pStyle w:val="Tabletext"/>
              <w:rPr>
                <w:bCs/>
                <w:color w:val="auto"/>
              </w:rPr>
            </w:pPr>
            <w:r w:rsidRPr="000C6A6F">
              <w:rPr>
                <w:bCs/>
                <w:color w:val="auto"/>
              </w:rPr>
              <w:t>• Actions:</w:t>
            </w:r>
          </w:p>
          <w:p w14:paraId="2D18F400" w14:textId="7CDEB1B2" w:rsidR="000C6A6F" w:rsidRPr="000C6A6F" w:rsidRDefault="000C6A6F" w:rsidP="000C6A6F">
            <w:pPr>
              <w:pStyle w:val="Tabletext"/>
              <w:rPr>
                <w:bCs/>
                <w:color w:val="auto"/>
              </w:rPr>
            </w:pPr>
            <w:r>
              <w:rPr>
                <w:bCs/>
                <w:color w:val="auto"/>
              </w:rPr>
              <w:t xml:space="preserve">  </w:t>
            </w:r>
            <w:r w:rsidRPr="000C6A6F">
              <w:rPr>
                <w:bCs/>
                <w:color w:val="auto"/>
              </w:rPr>
              <w:t>o</w:t>
            </w:r>
            <w:r>
              <w:rPr>
                <w:bCs/>
                <w:color w:val="auto"/>
              </w:rPr>
              <w:t xml:space="preserve"> </w:t>
            </w:r>
            <w:r w:rsidRPr="000C6A6F">
              <w:rPr>
                <w:bCs/>
                <w:color w:val="auto"/>
              </w:rPr>
              <w:t>IW to check with Silabs wrt multimac</w:t>
            </w:r>
          </w:p>
          <w:p w14:paraId="50EBF640" w14:textId="5CD3E058" w:rsidR="006E5168" w:rsidRPr="001718F3" w:rsidRDefault="000C6A6F" w:rsidP="000C6A6F">
            <w:pPr>
              <w:pStyle w:val="Tabletext"/>
              <w:rPr>
                <w:bCs/>
                <w:color w:val="auto"/>
              </w:rPr>
            </w:pPr>
            <w:r>
              <w:rPr>
                <w:bCs/>
                <w:color w:val="auto"/>
              </w:rPr>
              <w:t xml:space="preserve">  </w:t>
            </w:r>
            <w:r w:rsidRPr="000C6A6F">
              <w:rPr>
                <w:bCs/>
                <w:color w:val="auto"/>
              </w:rPr>
              <w:t>o</w:t>
            </w:r>
            <w:r>
              <w:rPr>
                <w:bCs/>
                <w:color w:val="auto"/>
              </w:rPr>
              <w:t xml:space="preserve"> </w:t>
            </w:r>
            <w:r w:rsidRPr="000C6A6F">
              <w:rPr>
                <w:bCs/>
                <w:color w:val="auto"/>
              </w:rPr>
              <w:t>IW to chase L+G ESME look at DLMS stuff</w:t>
            </w:r>
          </w:p>
        </w:tc>
        <w:tc>
          <w:tcPr>
            <w:tcW w:w="1626" w:type="dxa"/>
          </w:tcPr>
          <w:p w14:paraId="0752E3EC" w14:textId="64227AB7" w:rsidR="006E5168" w:rsidRPr="001718F3" w:rsidRDefault="00AE4D67" w:rsidP="00786092">
            <w:pPr>
              <w:pStyle w:val="Tabletext"/>
              <w:rPr>
                <w:bCs/>
                <w:color w:val="auto"/>
              </w:rPr>
            </w:pPr>
            <w:r w:rsidRPr="00AE4D67">
              <w:rPr>
                <w:bCs/>
                <w:color w:val="auto"/>
              </w:rPr>
              <w:t>Table 7.4</w:t>
            </w:r>
          </w:p>
        </w:tc>
        <w:tc>
          <w:tcPr>
            <w:tcW w:w="2222" w:type="dxa"/>
          </w:tcPr>
          <w:p w14:paraId="11FE9314" w14:textId="78E4EE0B" w:rsidR="006E5168" w:rsidRPr="001718F3" w:rsidRDefault="00AE4D67" w:rsidP="00786092">
            <w:pPr>
              <w:pStyle w:val="Tabletext"/>
              <w:rPr>
                <w:bCs/>
                <w:color w:val="auto"/>
              </w:rPr>
            </w:pPr>
            <w:r w:rsidRPr="00AE4D67">
              <w:rPr>
                <w:bCs/>
                <w:color w:val="auto"/>
              </w:rPr>
              <w:t>Accept - Table 7.4 changed</w:t>
            </w:r>
          </w:p>
        </w:tc>
      </w:tr>
      <w:tr w:rsidR="00372F4E" w:rsidRPr="008E65BE" w14:paraId="5FDE1728" w14:textId="77777777" w:rsidTr="00694F66">
        <w:tc>
          <w:tcPr>
            <w:tcW w:w="983" w:type="dxa"/>
          </w:tcPr>
          <w:p w14:paraId="44C851AB" w14:textId="262B2F2D" w:rsidR="00372F4E" w:rsidRDefault="00741D67" w:rsidP="009F5A83">
            <w:pPr>
              <w:pStyle w:val="Tabletext"/>
              <w:rPr>
                <w:bCs/>
                <w:color w:val="auto"/>
                <w:lang w:eastAsia="en-GB"/>
              </w:rPr>
            </w:pPr>
            <w:r>
              <w:rPr>
                <w:bCs/>
                <w:color w:val="auto"/>
                <w:lang w:eastAsia="en-GB"/>
              </w:rPr>
              <w:t>19</w:t>
            </w:r>
          </w:p>
        </w:tc>
        <w:tc>
          <w:tcPr>
            <w:tcW w:w="1456" w:type="dxa"/>
          </w:tcPr>
          <w:p w14:paraId="53F1E6E2" w14:textId="6C58935D" w:rsidR="00372F4E" w:rsidRDefault="00372F4E" w:rsidP="00786092">
            <w:pPr>
              <w:pStyle w:val="Tabletext"/>
              <w:rPr>
                <w:bCs/>
                <w:color w:val="auto"/>
              </w:rPr>
            </w:pPr>
            <w:r>
              <w:rPr>
                <w:bCs/>
                <w:color w:val="auto"/>
              </w:rPr>
              <w:t>E</w:t>
            </w:r>
          </w:p>
        </w:tc>
        <w:tc>
          <w:tcPr>
            <w:tcW w:w="2626" w:type="dxa"/>
          </w:tcPr>
          <w:p w14:paraId="42C7B6FB" w14:textId="7C8A8FA4" w:rsidR="00523274" w:rsidRPr="00523274" w:rsidRDefault="00523274" w:rsidP="00523274">
            <w:pPr>
              <w:pStyle w:val="Tabletext"/>
              <w:rPr>
                <w:bCs/>
                <w:color w:val="auto"/>
              </w:rPr>
            </w:pPr>
            <w:r w:rsidRPr="00523274">
              <w:rPr>
                <w:bCs/>
                <w:color w:val="auto"/>
              </w:rPr>
              <w:t>Proposal</w:t>
            </w:r>
            <w:r w:rsidR="00A06327">
              <w:rPr>
                <w:bCs/>
                <w:color w:val="auto"/>
              </w:rPr>
              <w:t xml:space="preserve"> – Import &amp; Export</w:t>
            </w:r>
          </w:p>
          <w:p w14:paraId="02C3867E" w14:textId="77777777" w:rsidR="00523274" w:rsidRPr="00523274" w:rsidRDefault="00523274" w:rsidP="00523274">
            <w:pPr>
              <w:pStyle w:val="Tabletext"/>
              <w:rPr>
                <w:bCs/>
                <w:color w:val="auto"/>
              </w:rPr>
            </w:pPr>
            <w:r w:rsidRPr="00523274">
              <w:rPr>
                <w:bCs/>
                <w:color w:val="auto"/>
              </w:rPr>
              <w:t>Following discussion with BEIS at the DNO Smart Metering Steering Group, the ENA would like to raise the changes in the attached version of SMETS2 V5.0 draft 2 with the intention of:</w:t>
            </w:r>
          </w:p>
          <w:p w14:paraId="220B31F1" w14:textId="77777777" w:rsidR="00523274" w:rsidRPr="00523274" w:rsidRDefault="00523274" w:rsidP="00523274">
            <w:pPr>
              <w:pStyle w:val="Tabletext"/>
              <w:rPr>
                <w:bCs/>
                <w:color w:val="auto"/>
              </w:rPr>
            </w:pPr>
            <w:r w:rsidRPr="00523274">
              <w:rPr>
                <w:bCs/>
                <w:color w:val="auto"/>
              </w:rPr>
              <w:t>•  Clarifying that the APC could be used to manage the import to or export from controlled equipment;</w:t>
            </w:r>
          </w:p>
          <w:p w14:paraId="2287BDCD" w14:textId="77777777" w:rsidR="00523274" w:rsidRPr="00523274" w:rsidRDefault="00523274" w:rsidP="00523274">
            <w:pPr>
              <w:pStyle w:val="Tabletext"/>
              <w:rPr>
                <w:bCs/>
                <w:color w:val="auto"/>
              </w:rPr>
            </w:pPr>
            <w:r w:rsidRPr="00523274">
              <w:rPr>
                <w:bCs/>
                <w:color w:val="auto"/>
              </w:rPr>
              <w:t xml:space="preserve">•  Recognising the flexibility for the maximum magnitude of the import to or export from controlled equipment to be defined more prescriptively in the GBCS; and </w:t>
            </w:r>
          </w:p>
          <w:p w14:paraId="4C892462" w14:textId="77777777" w:rsidR="00523274" w:rsidRPr="00523274" w:rsidRDefault="00523274" w:rsidP="00523274">
            <w:pPr>
              <w:pStyle w:val="Tabletext"/>
              <w:rPr>
                <w:bCs/>
                <w:color w:val="auto"/>
              </w:rPr>
            </w:pPr>
            <w:r w:rsidRPr="00523274">
              <w:rPr>
                <w:bCs/>
                <w:color w:val="auto"/>
              </w:rPr>
              <w:t xml:space="preserve">• Proposing a new requirement for Users to be able to establish the instantaneous power consumption / production of the controlled equipment (in a similar way to SMETS2 5.7.5.4:  Active Power Import [INFO] The import of Active Power measured by ESME.)  This is considered to be easier to deliver than the proposal for four quadrant measurement and logging </w:t>
            </w:r>
            <w:r w:rsidRPr="00523274">
              <w:rPr>
                <w:bCs/>
                <w:color w:val="auto"/>
              </w:rPr>
              <w:lastRenderedPageBreak/>
              <w:t>that was proposed in the ENA response (although we remain of the view that such measurement / logging would facilitate the implementation of DSR).</w:t>
            </w:r>
          </w:p>
          <w:p w14:paraId="4445A54F" w14:textId="77777777" w:rsidR="00523274" w:rsidRPr="00523274" w:rsidRDefault="00523274" w:rsidP="00523274">
            <w:pPr>
              <w:pStyle w:val="Tabletext"/>
              <w:rPr>
                <w:bCs/>
                <w:color w:val="auto"/>
              </w:rPr>
            </w:pPr>
            <w:r w:rsidRPr="00523274">
              <w:rPr>
                <w:bCs/>
                <w:color w:val="auto"/>
              </w:rPr>
              <w:t>The proposed changes to SMETS are identified in the attached version of SMETS2 V5.0 draft 2 by yellow highlighted comments.</w:t>
            </w:r>
          </w:p>
          <w:p w14:paraId="3EE39C25" w14:textId="77777777" w:rsidR="00523274" w:rsidRPr="00523274" w:rsidRDefault="00523274" w:rsidP="00523274">
            <w:pPr>
              <w:pStyle w:val="Tabletext"/>
              <w:rPr>
                <w:bCs/>
                <w:color w:val="auto"/>
              </w:rPr>
            </w:pPr>
            <w:r w:rsidRPr="00523274">
              <w:rPr>
                <w:bCs/>
                <w:color w:val="auto"/>
              </w:rPr>
              <w:t>These proposed changes would facilitate the application of the APC to V2G and other exporting equipment, by being able to set maximum import / export limits and to establish whether specific controlled equipment is importing or exporting, thus facilitating the application of DSR / DNO emergency ‘override’ without exposing network to the risks of inadvertently modulating an exporting device, or affecting customers more than necessary when managing a network issue.</w:t>
            </w:r>
          </w:p>
          <w:p w14:paraId="02335D2C" w14:textId="3CEA061E" w:rsidR="00372F4E" w:rsidRPr="001718F3" w:rsidRDefault="00523274" w:rsidP="00523274">
            <w:pPr>
              <w:pStyle w:val="Tabletext"/>
              <w:rPr>
                <w:bCs/>
                <w:color w:val="auto"/>
              </w:rPr>
            </w:pPr>
            <w:r w:rsidRPr="00523274">
              <w:rPr>
                <w:bCs/>
                <w:color w:val="auto"/>
              </w:rPr>
              <w:t>If agreed these proposed changes would need to be codified in the GBCS.</w:t>
            </w:r>
          </w:p>
        </w:tc>
        <w:tc>
          <w:tcPr>
            <w:tcW w:w="1626" w:type="dxa"/>
          </w:tcPr>
          <w:p w14:paraId="078A1823" w14:textId="172D23CC" w:rsidR="00372F4E" w:rsidRPr="001718F3" w:rsidRDefault="00523274" w:rsidP="00786092">
            <w:pPr>
              <w:pStyle w:val="Tabletext"/>
              <w:rPr>
                <w:bCs/>
                <w:color w:val="auto"/>
              </w:rPr>
            </w:pPr>
            <w:r w:rsidRPr="00523274">
              <w:rPr>
                <w:bCs/>
                <w:color w:val="auto"/>
              </w:rPr>
              <w:lastRenderedPageBreak/>
              <w:t>Export</w:t>
            </w:r>
          </w:p>
        </w:tc>
        <w:tc>
          <w:tcPr>
            <w:tcW w:w="2222" w:type="dxa"/>
          </w:tcPr>
          <w:p w14:paraId="57CC9E34" w14:textId="62A2E8B0" w:rsidR="00372F4E" w:rsidRPr="001718F3" w:rsidRDefault="00523274" w:rsidP="00786092">
            <w:pPr>
              <w:pStyle w:val="Tabletext"/>
              <w:rPr>
                <w:bCs/>
                <w:color w:val="auto"/>
              </w:rPr>
            </w:pPr>
            <w:r w:rsidRPr="00523274">
              <w:rPr>
                <w:bCs/>
                <w:color w:val="auto"/>
              </w:rPr>
              <w:t xml:space="preserve">Covered in </w:t>
            </w:r>
            <w:r>
              <w:rPr>
                <w:bCs/>
                <w:color w:val="auto"/>
              </w:rPr>
              <w:t>Annex</w:t>
            </w:r>
            <w:r w:rsidRPr="00523274">
              <w:rPr>
                <w:bCs/>
                <w:color w:val="auto"/>
              </w:rPr>
              <w:t xml:space="preserve"> A of response document</w:t>
            </w:r>
          </w:p>
        </w:tc>
      </w:tr>
      <w:tr w:rsidR="00372F4E" w:rsidRPr="008E65BE" w14:paraId="37EA2C34" w14:textId="77777777" w:rsidTr="00694F66">
        <w:tc>
          <w:tcPr>
            <w:tcW w:w="983" w:type="dxa"/>
          </w:tcPr>
          <w:p w14:paraId="5D1B1763" w14:textId="61BD9D06" w:rsidR="00372F4E" w:rsidRDefault="00372F4E" w:rsidP="009F5A83">
            <w:pPr>
              <w:pStyle w:val="Tabletext"/>
              <w:rPr>
                <w:bCs/>
                <w:color w:val="auto"/>
                <w:lang w:eastAsia="en-GB"/>
              </w:rPr>
            </w:pPr>
            <w:r>
              <w:rPr>
                <w:bCs/>
                <w:color w:val="auto"/>
                <w:lang w:eastAsia="en-GB"/>
              </w:rPr>
              <w:t>2</w:t>
            </w:r>
            <w:r w:rsidR="00741D67">
              <w:rPr>
                <w:bCs/>
                <w:color w:val="auto"/>
                <w:lang w:eastAsia="en-GB"/>
              </w:rPr>
              <w:t>0</w:t>
            </w:r>
          </w:p>
        </w:tc>
        <w:tc>
          <w:tcPr>
            <w:tcW w:w="1456" w:type="dxa"/>
          </w:tcPr>
          <w:p w14:paraId="735D136B" w14:textId="5FCF04B4" w:rsidR="00372F4E" w:rsidRDefault="00372F4E" w:rsidP="00786092">
            <w:pPr>
              <w:pStyle w:val="Tabletext"/>
              <w:rPr>
                <w:bCs/>
                <w:color w:val="auto"/>
              </w:rPr>
            </w:pPr>
            <w:r>
              <w:rPr>
                <w:bCs/>
                <w:color w:val="auto"/>
              </w:rPr>
              <w:t>D</w:t>
            </w:r>
          </w:p>
        </w:tc>
        <w:tc>
          <w:tcPr>
            <w:tcW w:w="2626" w:type="dxa"/>
          </w:tcPr>
          <w:p w14:paraId="1F3F0CE5" w14:textId="36BF797C" w:rsidR="00D41757" w:rsidRPr="00D41757" w:rsidRDefault="00D41757" w:rsidP="00D41757">
            <w:pPr>
              <w:pStyle w:val="Tabletext"/>
              <w:rPr>
                <w:bCs/>
                <w:color w:val="auto"/>
              </w:rPr>
            </w:pPr>
            <w:r w:rsidRPr="00D41757">
              <w:rPr>
                <w:bCs/>
                <w:color w:val="auto"/>
              </w:rPr>
              <w:t>Our only comments are the use of JSON in the alerts would be considered poor design for a limited bandwidth system, especially as these deceives can be on SubGh</w:t>
            </w:r>
            <w:r>
              <w:rPr>
                <w:bCs/>
                <w:color w:val="auto"/>
              </w:rPr>
              <w:t>z</w:t>
            </w:r>
            <w:r w:rsidRPr="00D41757">
              <w:rPr>
                <w:bCs/>
                <w:color w:val="auto"/>
              </w:rPr>
              <w:t xml:space="preserve"> will low capacity and duty cycle restrictions. </w:t>
            </w:r>
          </w:p>
          <w:p w14:paraId="50DE74BF" w14:textId="77777777" w:rsidR="00D41757" w:rsidRPr="00D41757" w:rsidRDefault="00D41757" w:rsidP="00D41757">
            <w:pPr>
              <w:pStyle w:val="Tabletext"/>
              <w:rPr>
                <w:bCs/>
                <w:color w:val="auto"/>
              </w:rPr>
            </w:pPr>
          </w:p>
          <w:p w14:paraId="54BEE3A2" w14:textId="0131AF23" w:rsidR="00372F4E" w:rsidRPr="001718F3" w:rsidRDefault="00D41757" w:rsidP="00D41757">
            <w:pPr>
              <w:pStyle w:val="Tabletext"/>
              <w:rPr>
                <w:bCs/>
                <w:color w:val="auto"/>
              </w:rPr>
            </w:pPr>
            <w:r w:rsidRPr="00D41757">
              <w:rPr>
                <w:bCs/>
                <w:color w:val="auto"/>
              </w:rPr>
              <w:t>I am a big JSON fan but do not believe this is the right place to use it.</w:t>
            </w:r>
          </w:p>
        </w:tc>
        <w:tc>
          <w:tcPr>
            <w:tcW w:w="1626" w:type="dxa"/>
          </w:tcPr>
          <w:p w14:paraId="3A2FB01E" w14:textId="020789AA" w:rsidR="00372F4E" w:rsidRPr="001718F3" w:rsidRDefault="00D41757" w:rsidP="00786092">
            <w:pPr>
              <w:pStyle w:val="Tabletext"/>
              <w:rPr>
                <w:bCs/>
                <w:color w:val="auto"/>
              </w:rPr>
            </w:pPr>
            <w:r w:rsidRPr="00D41757">
              <w:rPr>
                <w:bCs/>
                <w:color w:val="auto"/>
              </w:rPr>
              <w:t>JSON</w:t>
            </w:r>
          </w:p>
        </w:tc>
        <w:tc>
          <w:tcPr>
            <w:tcW w:w="2222" w:type="dxa"/>
          </w:tcPr>
          <w:p w14:paraId="528448D0" w14:textId="0140B4B3" w:rsidR="00372F4E" w:rsidRPr="001718F3" w:rsidRDefault="008A3AB2" w:rsidP="00786092">
            <w:pPr>
              <w:pStyle w:val="Tabletext"/>
              <w:rPr>
                <w:bCs/>
                <w:color w:val="auto"/>
              </w:rPr>
            </w:pPr>
            <w:r w:rsidRPr="008A3AB2">
              <w:rPr>
                <w:bCs/>
                <w:color w:val="auto"/>
              </w:rPr>
              <w:t>Noted</w:t>
            </w:r>
          </w:p>
        </w:tc>
      </w:tr>
      <w:tr w:rsidR="00372F4E" w:rsidRPr="008E65BE" w14:paraId="1B09A3AF" w14:textId="77777777" w:rsidTr="00694F66">
        <w:tc>
          <w:tcPr>
            <w:tcW w:w="983" w:type="dxa"/>
          </w:tcPr>
          <w:p w14:paraId="7B7275C2" w14:textId="423DDA8D" w:rsidR="00372F4E" w:rsidRDefault="00372F4E" w:rsidP="009F5A83">
            <w:pPr>
              <w:pStyle w:val="Tabletext"/>
              <w:rPr>
                <w:bCs/>
                <w:color w:val="auto"/>
                <w:lang w:eastAsia="en-GB"/>
              </w:rPr>
            </w:pPr>
            <w:r>
              <w:rPr>
                <w:bCs/>
                <w:color w:val="auto"/>
                <w:lang w:eastAsia="en-GB"/>
              </w:rPr>
              <w:t>2</w:t>
            </w:r>
            <w:r w:rsidR="00741D67">
              <w:rPr>
                <w:bCs/>
                <w:color w:val="auto"/>
                <w:lang w:eastAsia="en-GB"/>
              </w:rPr>
              <w:t>1</w:t>
            </w:r>
          </w:p>
        </w:tc>
        <w:tc>
          <w:tcPr>
            <w:tcW w:w="1456" w:type="dxa"/>
          </w:tcPr>
          <w:p w14:paraId="711C8571" w14:textId="3EFCB7BB" w:rsidR="00372F4E" w:rsidRDefault="00372F4E" w:rsidP="00786092">
            <w:pPr>
              <w:pStyle w:val="Tabletext"/>
              <w:rPr>
                <w:bCs/>
                <w:color w:val="auto"/>
              </w:rPr>
            </w:pPr>
            <w:r>
              <w:rPr>
                <w:bCs/>
                <w:color w:val="auto"/>
              </w:rPr>
              <w:t>F</w:t>
            </w:r>
          </w:p>
        </w:tc>
        <w:tc>
          <w:tcPr>
            <w:tcW w:w="2626" w:type="dxa"/>
          </w:tcPr>
          <w:p w14:paraId="6E382487" w14:textId="31E5C05B" w:rsidR="00372F4E" w:rsidRPr="001718F3" w:rsidRDefault="0002235D" w:rsidP="00786092">
            <w:pPr>
              <w:pStyle w:val="Tabletext"/>
              <w:rPr>
                <w:bCs/>
                <w:color w:val="auto"/>
              </w:rPr>
            </w:pPr>
            <w:r w:rsidRPr="0002235D">
              <w:rPr>
                <w:bCs/>
                <w:color w:val="auto"/>
              </w:rPr>
              <w:t xml:space="preserve">I’d also like to re-emphases that I’m against the use of JSON in the alert payload. It’s not efficient for an embedded system to generate human </w:t>
            </w:r>
            <w:r w:rsidRPr="0002235D">
              <w:rPr>
                <w:bCs/>
                <w:color w:val="auto"/>
              </w:rPr>
              <w:lastRenderedPageBreak/>
              <w:t>readable ASCII payloads, nor is it efficient from a network bandwidth perspective to be delivering several hundred bytes of information with ~10% actual data vs ~90% ASCII text.</w:t>
            </w:r>
          </w:p>
        </w:tc>
        <w:tc>
          <w:tcPr>
            <w:tcW w:w="1626" w:type="dxa"/>
          </w:tcPr>
          <w:p w14:paraId="7ADE3F35" w14:textId="7B84EA54" w:rsidR="00372F4E" w:rsidRPr="001718F3" w:rsidRDefault="0002235D" w:rsidP="00786092">
            <w:pPr>
              <w:pStyle w:val="Tabletext"/>
              <w:rPr>
                <w:bCs/>
                <w:color w:val="auto"/>
              </w:rPr>
            </w:pPr>
            <w:r w:rsidRPr="0002235D">
              <w:rPr>
                <w:bCs/>
                <w:color w:val="auto"/>
              </w:rPr>
              <w:lastRenderedPageBreak/>
              <w:t>JSON</w:t>
            </w:r>
          </w:p>
        </w:tc>
        <w:tc>
          <w:tcPr>
            <w:tcW w:w="2222" w:type="dxa"/>
          </w:tcPr>
          <w:p w14:paraId="3B2BD14F" w14:textId="7653FC6B" w:rsidR="00372F4E" w:rsidRPr="001718F3" w:rsidRDefault="0002235D" w:rsidP="00786092">
            <w:pPr>
              <w:pStyle w:val="Tabletext"/>
              <w:rPr>
                <w:bCs/>
                <w:color w:val="auto"/>
              </w:rPr>
            </w:pPr>
            <w:r w:rsidRPr="0002235D">
              <w:rPr>
                <w:bCs/>
                <w:color w:val="auto"/>
              </w:rPr>
              <w:t>Noted</w:t>
            </w:r>
          </w:p>
        </w:tc>
      </w:tr>
      <w:tr w:rsidR="00372F4E" w:rsidRPr="008E65BE" w14:paraId="5D90DB90" w14:textId="77777777" w:rsidTr="00694F66">
        <w:tc>
          <w:tcPr>
            <w:tcW w:w="983" w:type="dxa"/>
          </w:tcPr>
          <w:p w14:paraId="0D4F8CFD" w14:textId="59F6383A" w:rsidR="00372F4E" w:rsidRDefault="00372F4E" w:rsidP="009F5A83">
            <w:pPr>
              <w:pStyle w:val="Tabletext"/>
              <w:rPr>
                <w:bCs/>
                <w:color w:val="auto"/>
                <w:lang w:eastAsia="en-GB"/>
              </w:rPr>
            </w:pPr>
            <w:r>
              <w:rPr>
                <w:bCs/>
                <w:color w:val="auto"/>
                <w:lang w:eastAsia="en-GB"/>
              </w:rPr>
              <w:t>2</w:t>
            </w:r>
            <w:r w:rsidR="004326E4">
              <w:rPr>
                <w:bCs/>
                <w:color w:val="auto"/>
                <w:lang w:eastAsia="en-GB"/>
              </w:rPr>
              <w:t>2</w:t>
            </w:r>
          </w:p>
        </w:tc>
        <w:tc>
          <w:tcPr>
            <w:tcW w:w="1456" w:type="dxa"/>
          </w:tcPr>
          <w:p w14:paraId="3FE07112" w14:textId="022AB5D8" w:rsidR="00372F4E" w:rsidRDefault="00372F4E" w:rsidP="00786092">
            <w:pPr>
              <w:pStyle w:val="Tabletext"/>
              <w:rPr>
                <w:bCs/>
                <w:color w:val="auto"/>
              </w:rPr>
            </w:pPr>
            <w:r>
              <w:rPr>
                <w:bCs/>
                <w:color w:val="auto"/>
              </w:rPr>
              <w:t>G</w:t>
            </w:r>
          </w:p>
        </w:tc>
        <w:tc>
          <w:tcPr>
            <w:tcW w:w="2626" w:type="dxa"/>
          </w:tcPr>
          <w:p w14:paraId="4D2BC310" w14:textId="77777777" w:rsidR="00E17838" w:rsidRPr="00E17838" w:rsidRDefault="00E17838" w:rsidP="00E17838">
            <w:pPr>
              <w:pStyle w:val="Tabletext"/>
              <w:rPr>
                <w:bCs/>
                <w:color w:val="auto"/>
              </w:rPr>
            </w:pPr>
            <w:r w:rsidRPr="00E17838">
              <w:rPr>
                <w:bCs/>
                <w:color w:val="auto"/>
              </w:rPr>
              <w:t>There will be an impact on REDACTED in respect of PIT system testing with the expansion of test scope to include APC and SAPC. This will require Emulator development from REDACTED.</w:t>
            </w:r>
          </w:p>
          <w:p w14:paraId="22E71F0C" w14:textId="77777777" w:rsidR="00E17838" w:rsidRPr="00E17838" w:rsidRDefault="00E17838" w:rsidP="00E17838">
            <w:pPr>
              <w:pStyle w:val="Tabletext"/>
              <w:rPr>
                <w:bCs/>
                <w:color w:val="auto"/>
              </w:rPr>
            </w:pPr>
          </w:p>
          <w:p w14:paraId="205E8AFE" w14:textId="179EC7DC" w:rsidR="00372F4E" w:rsidRPr="001718F3" w:rsidRDefault="00E17838" w:rsidP="00E17838">
            <w:pPr>
              <w:pStyle w:val="Tabletext"/>
              <w:rPr>
                <w:bCs/>
                <w:color w:val="auto"/>
              </w:rPr>
            </w:pPr>
            <w:r w:rsidRPr="00E17838">
              <w:rPr>
                <w:bCs/>
                <w:color w:val="auto"/>
              </w:rPr>
              <w:t>We would also need to IA this with our vendors REDACTED irrespective if deemed no functional CH changes, so they can provide a GBCS 4.0 and CHTS 1.n compliance assessment and crucially submit a SECAS CPL to that effect for a release.</w:t>
            </w:r>
          </w:p>
        </w:tc>
        <w:tc>
          <w:tcPr>
            <w:tcW w:w="1626" w:type="dxa"/>
          </w:tcPr>
          <w:p w14:paraId="660708BD" w14:textId="4FD9375D" w:rsidR="00372F4E" w:rsidRPr="001718F3" w:rsidRDefault="00E17838" w:rsidP="00786092">
            <w:pPr>
              <w:pStyle w:val="Tabletext"/>
              <w:rPr>
                <w:bCs/>
                <w:color w:val="auto"/>
              </w:rPr>
            </w:pPr>
            <w:r w:rsidRPr="00E17838">
              <w:rPr>
                <w:bCs/>
                <w:color w:val="auto"/>
              </w:rPr>
              <w:t>CHTS v1.n</w:t>
            </w:r>
          </w:p>
        </w:tc>
        <w:tc>
          <w:tcPr>
            <w:tcW w:w="2222" w:type="dxa"/>
          </w:tcPr>
          <w:p w14:paraId="36E72C07" w14:textId="5E84A362" w:rsidR="00372F4E" w:rsidRPr="001718F3" w:rsidRDefault="00E17838" w:rsidP="00786092">
            <w:pPr>
              <w:pStyle w:val="Tabletext"/>
              <w:rPr>
                <w:bCs/>
                <w:color w:val="auto"/>
              </w:rPr>
            </w:pPr>
            <w:r w:rsidRPr="00E17838">
              <w:rPr>
                <w:bCs/>
                <w:color w:val="auto"/>
              </w:rPr>
              <w:t>Noted</w:t>
            </w:r>
          </w:p>
        </w:tc>
      </w:tr>
      <w:tr w:rsidR="00372F4E" w:rsidRPr="008E65BE" w14:paraId="65DE167B" w14:textId="77777777" w:rsidTr="00694F66">
        <w:tc>
          <w:tcPr>
            <w:tcW w:w="983" w:type="dxa"/>
          </w:tcPr>
          <w:p w14:paraId="07B74C31" w14:textId="55D7DD37" w:rsidR="00372F4E" w:rsidRDefault="00372F4E" w:rsidP="009F5A83">
            <w:pPr>
              <w:pStyle w:val="Tabletext"/>
              <w:rPr>
                <w:bCs/>
                <w:color w:val="auto"/>
                <w:lang w:eastAsia="en-GB"/>
              </w:rPr>
            </w:pPr>
            <w:r>
              <w:rPr>
                <w:bCs/>
                <w:color w:val="auto"/>
                <w:lang w:eastAsia="en-GB"/>
              </w:rPr>
              <w:t>2</w:t>
            </w:r>
            <w:r w:rsidR="004326E4">
              <w:rPr>
                <w:bCs/>
                <w:color w:val="auto"/>
                <w:lang w:eastAsia="en-GB"/>
              </w:rPr>
              <w:t>3</w:t>
            </w:r>
          </w:p>
        </w:tc>
        <w:tc>
          <w:tcPr>
            <w:tcW w:w="1456" w:type="dxa"/>
          </w:tcPr>
          <w:p w14:paraId="1DF2B2D1" w14:textId="1DA0E038" w:rsidR="00372F4E" w:rsidRDefault="00372F4E" w:rsidP="00786092">
            <w:pPr>
              <w:pStyle w:val="Tabletext"/>
              <w:rPr>
                <w:bCs/>
                <w:color w:val="auto"/>
              </w:rPr>
            </w:pPr>
            <w:r>
              <w:rPr>
                <w:bCs/>
                <w:color w:val="auto"/>
              </w:rPr>
              <w:t>H</w:t>
            </w:r>
          </w:p>
        </w:tc>
        <w:tc>
          <w:tcPr>
            <w:tcW w:w="2626" w:type="dxa"/>
          </w:tcPr>
          <w:p w14:paraId="02C2CC8D" w14:textId="28046CB4" w:rsidR="00372F4E" w:rsidRPr="001718F3" w:rsidRDefault="008D3958" w:rsidP="00786092">
            <w:pPr>
              <w:pStyle w:val="Tabletext"/>
              <w:rPr>
                <w:bCs/>
                <w:color w:val="auto"/>
              </w:rPr>
            </w:pPr>
            <w:r w:rsidRPr="008D3958">
              <w:rPr>
                <w:bCs/>
                <w:color w:val="auto"/>
              </w:rPr>
              <w:t>We confirm and agree with the BEIS view that there will be no impact to us from our Single band CH perspective.</w:t>
            </w:r>
          </w:p>
        </w:tc>
        <w:tc>
          <w:tcPr>
            <w:tcW w:w="1626" w:type="dxa"/>
          </w:tcPr>
          <w:p w14:paraId="062E01C9" w14:textId="68461CD9" w:rsidR="00372F4E" w:rsidRPr="001718F3" w:rsidRDefault="008D3958" w:rsidP="00786092">
            <w:pPr>
              <w:pStyle w:val="Tabletext"/>
              <w:rPr>
                <w:bCs/>
                <w:color w:val="auto"/>
              </w:rPr>
            </w:pPr>
            <w:r w:rsidRPr="008D3958">
              <w:rPr>
                <w:bCs/>
                <w:color w:val="auto"/>
              </w:rPr>
              <w:t>CHTS v1.n</w:t>
            </w:r>
          </w:p>
        </w:tc>
        <w:tc>
          <w:tcPr>
            <w:tcW w:w="2222" w:type="dxa"/>
          </w:tcPr>
          <w:p w14:paraId="2E073737" w14:textId="11F73FEF" w:rsidR="00372F4E" w:rsidRPr="001718F3" w:rsidRDefault="00F14917" w:rsidP="00786092">
            <w:pPr>
              <w:pStyle w:val="Tabletext"/>
              <w:rPr>
                <w:bCs/>
                <w:color w:val="auto"/>
              </w:rPr>
            </w:pPr>
            <w:r w:rsidRPr="00F14917">
              <w:rPr>
                <w:bCs/>
                <w:color w:val="auto"/>
              </w:rPr>
              <w:t>Noted</w:t>
            </w:r>
          </w:p>
        </w:tc>
      </w:tr>
      <w:tr w:rsidR="00372F4E" w:rsidRPr="008E65BE" w14:paraId="49AFCFA7" w14:textId="77777777" w:rsidTr="00694F66">
        <w:tc>
          <w:tcPr>
            <w:tcW w:w="983" w:type="dxa"/>
          </w:tcPr>
          <w:p w14:paraId="548958E2" w14:textId="554E6025" w:rsidR="00372F4E" w:rsidRDefault="004C45BA" w:rsidP="009F5A83">
            <w:pPr>
              <w:pStyle w:val="Tabletext"/>
              <w:rPr>
                <w:bCs/>
                <w:color w:val="auto"/>
                <w:lang w:eastAsia="en-GB"/>
              </w:rPr>
            </w:pPr>
            <w:r>
              <w:rPr>
                <w:bCs/>
                <w:color w:val="auto"/>
                <w:lang w:eastAsia="en-GB"/>
              </w:rPr>
              <w:t>2</w:t>
            </w:r>
            <w:r w:rsidR="004326E4">
              <w:rPr>
                <w:bCs/>
                <w:color w:val="auto"/>
                <w:lang w:eastAsia="en-GB"/>
              </w:rPr>
              <w:t>4</w:t>
            </w:r>
          </w:p>
        </w:tc>
        <w:tc>
          <w:tcPr>
            <w:tcW w:w="1456" w:type="dxa"/>
          </w:tcPr>
          <w:p w14:paraId="3423C4D9" w14:textId="3D83E2F4" w:rsidR="00372F4E" w:rsidRDefault="004C45BA" w:rsidP="00786092">
            <w:pPr>
              <w:pStyle w:val="Tabletext"/>
              <w:rPr>
                <w:bCs/>
                <w:color w:val="auto"/>
              </w:rPr>
            </w:pPr>
            <w:r>
              <w:rPr>
                <w:bCs/>
                <w:color w:val="auto"/>
              </w:rPr>
              <w:t>I</w:t>
            </w:r>
          </w:p>
        </w:tc>
        <w:tc>
          <w:tcPr>
            <w:tcW w:w="2626" w:type="dxa"/>
          </w:tcPr>
          <w:p w14:paraId="5B439524" w14:textId="617D9E6D" w:rsidR="00372F4E" w:rsidRPr="001718F3" w:rsidRDefault="00F14917" w:rsidP="00786092">
            <w:pPr>
              <w:pStyle w:val="Tabletext"/>
              <w:rPr>
                <w:bCs/>
                <w:color w:val="auto"/>
              </w:rPr>
            </w:pPr>
            <w:r w:rsidRPr="00F14917">
              <w:rPr>
                <w:bCs/>
                <w:color w:val="auto"/>
              </w:rPr>
              <w:t>The SAPC is single band (Sub-GHz) only, it will not impact the SBCH. Since it shares the device type of ESME which doesn’t have much interactions with the CH, the impact shall be minimal</w:t>
            </w:r>
          </w:p>
        </w:tc>
        <w:tc>
          <w:tcPr>
            <w:tcW w:w="1626" w:type="dxa"/>
          </w:tcPr>
          <w:p w14:paraId="4ABD7DE3" w14:textId="7B1A8BF4" w:rsidR="00372F4E" w:rsidRPr="001718F3" w:rsidRDefault="00F14917" w:rsidP="00786092">
            <w:pPr>
              <w:pStyle w:val="Tabletext"/>
              <w:rPr>
                <w:bCs/>
                <w:color w:val="auto"/>
              </w:rPr>
            </w:pPr>
            <w:r w:rsidRPr="00F14917">
              <w:rPr>
                <w:bCs/>
                <w:color w:val="auto"/>
              </w:rPr>
              <w:t>CHTS v1.n</w:t>
            </w:r>
          </w:p>
        </w:tc>
        <w:tc>
          <w:tcPr>
            <w:tcW w:w="2222" w:type="dxa"/>
          </w:tcPr>
          <w:p w14:paraId="62935850" w14:textId="10D80450" w:rsidR="00372F4E" w:rsidRPr="001718F3" w:rsidRDefault="00CA05D7" w:rsidP="00786092">
            <w:pPr>
              <w:pStyle w:val="Tabletext"/>
              <w:rPr>
                <w:bCs/>
                <w:color w:val="auto"/>
              </w:rPr>
            </w:pPr>
            <w:r w:rsidRPr="00CA05D7">
              <w:rPr>
                <w:bCs/>
                <w:color w:val="auto"/>
              </w:rPr>
              <w:t>Noted</w:t>
            </w:r>
          </w:p>
        </w:tc>
      </w:tr>
      <w:tr w:rsidR="00372F4E" w:rsidRPr="008E65BE" w14:paraId="14BDAD8A" w14:textId="77777777" w:rsidTr="00694F66">
        <w:tc>
          <w:tcPr>
            <w:tcW w:w="983" w:type="dxa"/>
          </w:tcPr>
          <w:p w14:paraId="74D9CDB2" w14:textId="3ACB4B20" w:rsidR="00372F4E" w:rsidRDefault="004C45BA" w:rsidP="009F5A83">
            <w:pPr>
              <w:pStyle w:val="Tabletext"/>
              <w:rPr>
                <w:bCs/>
                <w:color w:val="auto"/>
                <w:lang w:eastAsia="en-GB"/>
              </w:rPr>
            </w:pPr>
            <w:r>
              <w:rPr>
                <w:bCs/>
                <w:color w:val="auto"/>
                <w:lang w:eastAsia="en-GB"/>
              </w:rPr>
              <w:t>2</w:t>
            </w:r>
            <w:r w:rsidR="004326E4">
              <w:rPr>
                <w:bCs/>
                <w:color w:val="auto"/>
                <w:lang w:eastAsia="en-GB"/>
              </w:rPr>
              <w:t>5</w:t>
            </w:r>
          </w:p>
        </w:tc>
        <w:tc>
          <w:tcPr>
            <w:tcW w:w="1456" w:type="dxa"/>
          </w:tcPr>
          <w:p w14:paraId="62B5147B" w14:textId="7C2777B3" w:rsidR="00372F4E" w:rsidRDefault="004C45BA" w:rsidP="00786092">
            <w:pPr>
              <w:pStyle w:val="Tabletext"/>
              <w:rPr>
                <w:bCs/>
                <w:color w:val="auto"/>
              </w:rPr>
            </w:pPr>
            <w:r>
              <w:rPr>
                <w:bCs/>
                <w:color w:val="auto"/>
              </w:rPr>
              <w:t>J</w:t>
            </w:r>
          </w:p>
        </w:tc>
        <w:tc>
          <w:tcPr>
            <w:tcW w:w="2626" w:type="dxa"/>
          </w:tcPr>
          <w:p w14:paraId="5152F415" w14:textId="77777777" w:rsidR="00CA05D7" w:rsidRPr="00CA05D7" w:rsidRDefault="00CA05D7" w:rsidP="00CA05D7">
            <w:pPr>
              <w:pStyle w:val="Tabletext"/>
              <w:rPr>
                <w:bCs/>
                <w:color w:val="auto"/>
              </w:rPr>
            </w:pPr>
            <w:r w:rsidRPr="00CA05D7">
              <w:rPr>
                <w:bCs/>
                <w:color w:val="auto"/>
              </w:rPr>
              <w:t>Following on from TSIRS and subsequent release of slides in relation to CRP612, REDACTED would propose a possible alternative approach in respect of support for proportional controllers.</w:t>
            </w:r>
          </w:p>
          <w:p w14:paraId="766AA470" w14:textId="77777777" w:rsidR="00CA05D7" w:rsidRPr="00CA05D7" w:rsidRDefault="00CA05D7" w:rsidP="00CA05D7">
            <w:pPr>
              <w:pStyle w:val="Tabletext"/>
              <w:rPr>
                <w:bCs/>
                <w:color w:val="auto"/>
              </w:rPr>
            </w:pPr>
          </w:p>
          <w:p w14:paraId="57DFA566" w14:textId="74336295" w:rsidR="00372F4E" w:rsidRPr="001718F3" w:rsidRDefault="00CA05D7" w:rsidP="00CA05D7">
            <w:pPr>
              <w:pStyle w:val="Tabletext"/>
              <w:rPr>
                <w:bCs/>
                <w:color w:val="auto"/>
              </w:rPr>
            </w:pPr>
            <w:r w:rsidRPr="00CA05D7">
              <w:rPr>
                <w:bCs/>
                <w:color w:val="auto"/>
              </w:rPr>
              <w:t xml:space="preserve">We very much agree with the need to support EV and battery charge type applications, however, our </w:t>
            </w:r>
            <w:r w:rsidRPr="00CA05D7">
              <w:rPr>
                <w:bCs/>
                <w:color w:val="auto"/>
              </w:rPr>
              <w:lastRenderedPageBreak/>
              <w:t>view is that support of proportional controllers should have minimal, if any, impact on the ESME’s available for procurement today. Impact on support of mechanical changes to an ESME can run into many hundreds of thousands of pounds for hard tooling which should be considered in any cost analysis. Our view is that the ESME and CSP hub should act as a gateway to controlling the EV /battery devices by means of sending messages over the existing HAN (almost like a HCALC type device) and in this way the ESME could potentially control the charge rate with only firmware changes.</w:t>
            </w:r>
          </w:p>
        </w:tc>
        <w:tc>
          <w:tcPr>
            <w:tcW w:w="1626" w:type="dxa"/>
          </w:tcPr>
          <w:p w14:paraId="39D9176B" w14:textId="649D454C" w:rsidR="00372F4E" w:rsidRPr="001718F3" w:rsidRDefault="00CA05D7" w:rsidP="00786092">
            <w:pPr>
              <w:pStyle w:val="Tabletext"/>
              <w:rPr>
                <w:bCs/>
                <w:color w:val="auto"/>
              </w:rPr>
            </w:pPr>
            <w:r w:rsidRPr="00CA05D7">
              <w:rPr>
                <w:bCs/>
                <w:color w:val="auto"/>
              </w:rPr>
              <w:lastRenderedPageBreak/>
              <w:t>SMETS &amp; GBCS</w:t>
            </w:r>
          </w:p>
        </w:tc>
        <w:tc>
          <w:tcPr>
            <w:tcW w:w="2222" w:type="dxa"/>
          </w:tcPr>
          <w:p w14:paraId="586423C9" w14:textId="12F29B1E" w:rsidR="00372F4E" w:rsidRPr="001718F3" w:rsidRDefault="00AE2329" w:rsidP="00786092">
            <w:pPr>
              <w:pStyle w:val="Tabletext"/>
              <w:rPr>
                <w:bCs/>
                <w:color w:val="auto"/>
              </w:rPr>
            </w:pPr>
            <w:r w:rsidRPr="00AE2329">
              <w:rPr>
                <w:bCs/>
                <w:color w:val="auto"/>
              </w:rPr>
              <w:t>Reject - SAPC needs to be independent of ESME to facilitate future business models</w:t>
            </w:r>
          </w:p>
        </w:tc>
      </w:tr>
      <w:tr w:rsidR="004C45BA" w:rsidRPr="008E65BE" w14:paraId="37A7751D" w14:textId="77777777" w:rsidTr="00694F66">
        <w:tc>
          <w:tcPr>
            <w:tcW w:w="983" w:type="dxa"/>
          </w:tcPr>
          <w:p w14:paraId="5186971D" w14:textId="50E8E8A5" w:rsidR="004C45BA" w:rsidRDefault="00A004BA" w:rsidP="009F5A83">
            <w:pPr>
              <w:pStyle w:val="Tabletext"/>
              <w:rPr>
                <w:bCs/>
                <w:color w:val="auto"/>
                <w:lang w:eastAsia="en-GB"/>
              </w:rPr>
            </w:pPr>
            <w:r>
              <w:rPr>
                <w:bCs/>
                <w:color w:val="auto"/>
                <w:lang w:eastAsia="en-GB"/>
              </w:rPr>
              <w:t>2</w:t>
            </w:r>
            <w:r w:rsidR="004326E4">
              <w:rPr>
                <w:bCs/>
                <w:color w:val="auto"/>
                <w:lang w:eastAsia="en-GB"/>
              </w:rPr>
              <w:t>6</w:t>
            </w:r>
          </w:p>
        </w:tc>
        <w:tc>
          <w:tcPr>
            <w:tcW w:w="1456" w:type="dxa"/>
          </w:tcPr>
          <w:p w14:paraId="3360195D" w14:textId="718D209B" w:rsidR="004C45BA" w:rsidRDefault="00A36F17" w:rsidP="00786092">
            <w:pPr>
              <w:pStyle w:val="Tabletext"/>
              <w:rPr>
                <w:bCs/>
                <w:color w:val="auto"/>
              </w:rPr>
            </w:pPr>
            <w:r>
              <w:rPr>
                <w:bCs/>
                <w:color w:val="auto"/>
              </w:rPr>
              <w:t>K</w:t>
            </w:r>
          </w:p>
        </w:tc>
        <w:tc>
          <w:tcPr>
            <w:tcW w:w="2626" w:type="dxa"/>
          </w:tcPr>
          <w:p w14:paraId="08B9D8DC" w14:textId="541C71B7" w:rsidR="004C45BA" w:rsidRPr="001718F3" w:rsidRDefault="00A9710F" w:rsidP="00786092">
            <w:pPr>
              <w:pStyle w:val="Tabletext"/>
              <w:rPr>
                <w:bCs/>
                <w:color w:val="auto"/>
              </w:rPr>
            </w:pPr>
            <w:r w:rsidRPr="00A9710F">
              <w:rPr>
                <w:bCs/>
                <w:color w:val="auto"/>
              </w:rPr>
              <w:t>Our other major concern is the large number of functions marked as ‘optional’ within the SAPC specification and in GBCS Table 20. This makes it unclear which specific GBCS Use Cases each SAPC can support. Whilst the DCC User which originally installed the SAPC Device will have a clear understanding of what functions the Device can perform and how it should be used, there doesn’t seem to be a way for a gaining Import Supplier to know this following a Change of Supplier (CoS) event.</w:t>
            </w:r>
          </w:p>
        </w:tc>
        <w:tc>
          <w:tcPr>
            <w:tcW w:w="1626" w:type="dxa"/>
          </w:tcPr>
          <w:p w14:paraId="5CC11BC1" w14:textId="362992C7" w:rsidR="004C45BA" w:rsidRPr="001718F3" w:rsidRDefault="009A3FF2" w:rsidP="00786092">
            <w:pPr>
              <w:pStyle w:val="Tabletext"/>
              <w:rPr>
                <w:bCs/>
                <w:color w:val="auto"/>
              </w:rPr>
            </w:pPr>
            <w:r w:rsidRPr="009A3FF2">
              <w:rPr>
                <w:bCs/>
                <w:color w:val="auto"/>
              </w:rPr>
              <w:t>GBCS T20</w:t>
            </w:r>
          </w:p>
        </w:tc>
        <w:tc>
          <w:tcPr>
            <w:tcW w:w="2222" w:type="dxa"/>
          </w:tcPr>
          <w:p w14:paraId="77529EEA" w14:textId="4D56E2F6" w:rsidR="004C45BA" w:rsidRPr="001718F3" w:rsidRDefault="009A3FF2" w:rsidP="00786092">
            <w:pPr>
              <w:pStyle w:val="Tabletext"/>
              <w:rPr>
                <w:bCs/>
                <w:color w:val="auto"/>
              </w:rPr>
            </w:pPr>
            <w:r w:rsidRPr="009A3FF2">
              <w:rPr>
                <w:bCs/>
                <w:color w:val="auto"/>
              </w:rPr>
              <w:t>Explain - There would be no obligations on any party (including a gaining supplier) to use such optional SAPC functionality.   If a gaining supplier wishes to use additional SAPC functionality (over and above the mandated minimum) they may contact the SAPC provider to understand those capabilities. Additionally, the Device will, in re</w:t>
            </w:r>
            <w:r w:rsidR="007D29B0">
              <w:rPr>
                <w:bCs/>
                <w:color w:val="auto"/>
              </w:rPr>
              <w:t>s</w:t>
            </w:r>
            <w:r w:rsidRPr="009A3FF2">
              <w:rPr>
                <w:bCs/>
                <w:color w:val="auto"/>
              </w:rPr>
              <w:t>ponse to a Command it does not support, report the fact it does not support it.</w:t>
            </w:r>
          </w:p>
        </w:tc>
      </w:tr>
      <w:tr w:rsidR="004C45BA" w:rsidRPr="008E65BE" w14:paraId="1753B74A" w14:textId="77777777" w:rsidTr="00694F66">
        <w:tc>
          <w:tcPr>
            <w:tcW w:w="983" w:type="dxa"/>
          </w:tcPr>
          <w:p w14:paraId="4E56AD9B" w14:textId="1231DDBB" w:rsidR="004C45BA" w:rsidRDefault="00A004BA" w:rsidP="009F5A83">
            <w:pPr>
              <w:pStyle w:val="Tabletext"/>
              <w:rPr>
                <w:bCs/>
                <w:color w:val="auto"/>
                <w:lang w:eastAsia="en-GB"/>
              </w:rPr>
            </w:pPr>
            <w:r>
              <w:rPr>
                <w:bCs/>
                <w:color w:val="auto"/>
                <w:lang w:eastAsia="en-GB"/>
              </w:rPr>
              <w:t>2</w:t>
            </w:r>
            <w:r w:rsidR="004326E4">
              <w:rPr>
                <w:bCs/>
                <w:color w:val="auto"/>
                <w:lang w:eastAsia="en-GB"/>
              </w:rPr>
              <w:t>7</w:t>
            </w:r>
          </w:p>
        </w:tc>
        <w:tc>
          <w:tcPr>
            <w:tcW w:w="1456" w:type="dxa"/>
          </w:tcPr>
          <w:p w14:paraId="6E4EF2C4" w14:textId="17449782" w:rsidR="004C45BA" w:rsidRDefault="00A36F17" w:rsidP="00786092">
            <w:pPr>
              <w:pStyle w:val="Tabletext"/>
              <w:rPr>
                <w:bCs/>
                <w:color w:val="auto"/>
              </w:rPr>
            </w:pPr>
            <w:r>
              <w:rPr>
                <w:bCs/>
                <w:color w:val="auto"/>
              </w:rPr>
              <w:t>K</w:t>
            </w:r>
          </w:p>
        </w:tc>
        <w:tc>
          <w:tcPr>
            <w:tcW w:w="2626" w:type="dxa"/>
          </w:tcPr>
          <w:p w14:paraId="65C432C6" w14:textId="054D62E4" w:rsidR="004C45BA" w:rsidRPr="001718F3" w:rsidRDefault="006E0C89" w:rsidP="00786092">
            <w:pPr>
              <w:pStyle w:val="Tabletext"/>
              <w:rPr>
                <w:bCs/>
                <w:color w:val="auto"/>
              </w:rPr>
            </w:pPr>
            <w:r w:rsidRPr="006E0C89">
              <w:rPr>
                <w:bCs/>
                <w:color w:val="auto"/>
              </w:rPr>
              <w:t xml:space="preserve">It is not clear from the draft text how the Prepayment Payment Mode would work in relation to the SAPC. The support of prepayment and billing requirements have been included for the SAPC in the GBCS. Whilst this is not formally </w:t>
            </w:r>
            <w:r w:rsidRPr="006E0C89">
              <w:rPr>
                <w:bCs/>
                <w:color w:val="auto"/>
              </w:rPr>
              <w:lastRenderedPageBreak/>
              <w:t>excluded in the SMETS2 v5.0, we did not anticipate the SAPC being required to handle prepayment and billing information when reviewing the draft version of the SMETS2 v5.0 document provided as part of the September consultation. We consider that this makes it unclear how a meter in Prepayment mode and a SAPC will interact. We request further clarification on this point.</w:t>
            </w:r>
          </w:p>
        </w:tc>
        <w:tc>
          <w:tcPr>
            <w:tcW w:w="1626" w:type="dxa"/>
          </w:tcPr>
          <w:p w14:paraId="32DCD396" w14:textId="389BB41B" w:rsidR="004C45BA" w:rsidRPr="001718F3" w:rsidRDefault="006E0C89" w:rsidP="00786092">
            <w:pPr>
              <w:pStyle w:val="Tabletext"/>
              <w:rPr>
                <w:bCs/>
                <w:color w:val="auto"/>
              </w:rPr>
            </w:pPr>
            <w:r w:rsidRPr="006E0C89">
              <w:rPr>
                <w:bCs/>
                <w:color w:val="auto"/>
              </w:rPr>
              <w:lastRenderedPageBreak/>
              <w:t>SMETS</w:t>
            </w:r>
          </w:p>
        </w:tc>
        <w:tc>
          <w:tcPr>
            <w:tcW w:w="2222" w:type="dxa"/>
          </w:tcPr>
          <w:p w14:paraId="5CADEC6B" w14:textId="5EF56A92" w:rsidR="004C45BA" w:rsidRPr="001718F3" w:rsidRDefault="00CA1B50" w:rsidP="00786092">
            <w:pPr>
              <w:pStyle w:val="Tabletext"/>
              <w:rPr>
                <w:bCs/>
                <w:color w:val="auto"/>
              </w:rPr>
            </w:pPr>
            <w:r w:rsidRPr="00CA1B50">
              <w:rPr>
                <w:bCs/>
                <w:color w:val="auto"/>
              </w:rPr>
              <w:t>Explain - There is no requirement for an SAPC to include prepayment functionality (although optionally it may do so). There is no requirement (nor any technical mech</w:t>
            </w:r>
            <w:r>
              <w:rPr>
                <w:bCs/>
                <w:color w:val="auto"/>
              </w:rPr>
              <w:t>a</w:t>
            </w:r>
            <w:r w:rsidRPr="00CA1B50">
              <w:rPr>
                <w:bCs/>
                <w:color w:val="auto"/>
              </w:rPr>
              <w:t xml:space="preserve">nism) </w:t>
            </w:r>
            <w:r w:rsidRPr="00CA1B50">
              <w:rPr>
                <w:bCs/>
                <w:color w:val="auto"/>
              </w:rPr>
              <w:lastRenderedPageBreak/>
              <w:t>by which an ESME and SAPC would interact, be that in relation to prepayment or any other functionality</w:t>
            </w:r>
          </w:p>
        </w:tc>
      </w:tr>
      <w:tr w:rsidR="00372F4E" w:rsidRPr="008E65BE" w14:paraId="1F0C806B" w14:textId="77777777" w:rsidTr="00694F66">
        <w:tc>
          <w:tcPr>
            <w:tcW w:w="983" w:type="dxa"/>
          </w:tcPr>
          <w:p w14:paraId="02C4DDB8" w14:textId="1E1415F8" w:rsidR="00372F4E" w:rsidRDefault="004326E4" w:rsidP="009F5A83">
            <w:pPr>
              <w:pStyle w:val="Tabletext"/>
              <w:rPr>
                <w:bCs/>
                <w:color w:val="auto"/>
                <w:lang w:eastAsia="en-GB"/>
              </w:rPr>
            </w:pPr>
            <w:r>
              <w:rPr>
                <w:bCs/>
                <w:color w:val="auto"/>
                <w:lang w:eastAsia="en-GB"/>
              </w:rPr>
              <w:lastRenderedPageBreak/>
              <w:t>28</w:t>
            </w:r>
          </w:p>
        </w:tc>
        <w:tc>
          <w:tcPr>
            <w:tcW w:w="1456" w:type="dxa"/>
          </w:tcPr>
          <w:p w14:paraId="557A9922" w14:textId="7D4F3E3E" w:rsidR="00372F4E" w:rsidRDefault="00A36F17" w:rsidP="00786092">
            <w:pPr>
              <w:pStyle w:val="Tabletext"/>
              <w:rPr>
                <w:bCs/>
                <w:color w:val="auto"/>
              </w:rPr>
            </w:pPr>
            <w:r>
              <w:rPr>
                <w:bCs/>
                <w:color w:val="auto"/>
              </w:rPr>
              <w:t>K</w:t>
            </w:r>
          </w:p>
        </w:tc>
        <w:tc>
          <w:tcPr>
            <w:tcW w:w="2626" w:type="dxa"/>
          </w:tcPr>
          <w:p w14:paraId="5B519D85" w14:textId="421FB499" w:rsidR="00372F4E" w:rsidRPr="001718F3" w:rsidRDefault="00DE27A9" w:rsidP="00786092">
            <w:pPr>
              <w:pStyle w:val="Tabletext"/>
              <w:rPr>
                <w:bCs/>
                <w:color w:val="auto"/>
              </w:rPr>
            </w:pPr>
            <w:r w:rsidRPr="00DE27A9">
              <w:rPr>
                <w:bCs/>
                <w:color w:val="auto"/>
              </w:rPr>
              <w:t>In relation to an ECS 200 Operational update as set out in Table 7.2.9.1d (line 1342), the ‘value’ field data content and structure is not specified, which could result in gaining Import Suppliers not knowing what information they should expect to receive. We also consider that it would be advisable to state the maximum length of the concatenation in the Use Case to clearly distinguish between the DLMS/COSEM utf8-string used for this Alert and the definition of the DLMS/COSEM utf8-string in section 7.2.9.2 where the use of GBT is possible for longer files.</w:t>
            </w:r>
          </w:p>
        </w:tc>
        <w:tc>
          <w:tcPr>
            <w:tcW w:w="1626" w:type="dxa"/>
          </w:tcPr>
          <w:p w14:paraId="6514E4EF" w14:textId="55BC3DB5" w:rsidR="00372F4E" w:rsidRPr="001718F3" w:rsidRDefault="00DE27A9" w:rsidP="00786092">
            <w:pPr>
              <w:pStyle w:val="Tabletext"/>
              <w:rPr>
                <w:bCs/>
                <w:color w:val="auto"/>
              </w:rPr>
            </w:pPr>
            <w:r w:rsidRPr="00DE27A9">
              <w:rPr>
                <w:bCs/>
                <w:color w:val="auto"/>
              </w:rPr>
              <w:t>GBCS 7.2.9</w:t>
            </w:r>
          </w:p>
        </w:tc>
        <w:tc>
          <w:tcPr>
            <w:tcW w:w="2222" w:type="dxa"/>
          </w:tcPr>
          <w:p w14:paraId="6D9F9B0F" w14:textId="5A925A57" w:rsidR="00372F4E" w:rsidRPr="001718F3" w:rsidRDefault="00DE27A9" w:rsidP="00786092">
            <w:pPr>
              <w:pStyle w:val="Tabletext"/>
              <w:rPr>
                <w:bCs/>
                <w:color w:val="auto"/>
              </w:rPr>
            </w:pPr>
            <w:r w:rsidRPr="00DE27A9">
              <w:rPr>
                <w:bCs/>
                <w:color w:val="auto"/>
              </w:rPr>
              <w:t>Accept - GBCS drafting has been corrected to align 7.2.9.1 and 7.2.9.2.</w:t>
            </w:r>
          </w:p>
        </w:tc>
      </w:tr>
      <w:tr w:rsidR="00A004BA" w:rsidRPr="008E65BE" w14:paraId="1439FD75" w14:textId="77777777" w:rsidTr="00694F66">
        <w:tc>
          <w:tcPr>
            <w:tcW w:w="983" w:type="dxa"/>
          </w:tcPr>
          <w:p w14:paraId="5157F646" w14:textId="039B8611" w:rsidR="00A004BA" w:rsidRDefault="004326E4" w:rsidP="009F5A83">
            <w:pPr>
              <w:pStyle w:val="Tabletext"/>
              <w:rPr>
                <w:bCs/>
                <w:color w:val="auto"/>
                <w:lang w:eastAsia="en-GB"/>
              </w:rPr>
            </w:pPr>
            <w:r>
              <w:rPr>
                <w:bCs/>
                <w:color w:val="auto"/>
                <w:lang w:eastAsia="en-GB"/>
              </w:rPr>
              <w:t>29</w:t>
            </w:r>
          </w:p>
        </w:tc>
        <w:tc>
          <w:tcPr>
            <w:tcW w:w="1456" w:type="dxa"/>
          </w:tcPr>
          <w:p w14:paraId="368FCC0D" w14:textId="478A3AA9" w:rsidR="00A004BA" w:rsidRDefault="00A36F17" w:rsidP="00786092">
            <w:pPr>
              <w:pStyle w:val="Tabletext"/>
              <w:rPr>
                <w:bCs/>
                <w:color w:val="auto"/>
              </w:rPr>
            </w:pPr>
            <w:r>
              <w:rPr>
                <w:bCs/>
                <w:color w:val="auto"/>
              </w:rPr>
              <w:t>K</w:t>
            </w:r>
          </w:p>
        </w:tc>
        <w:tc>
          <w:tcPr>
            <w:tcW w:w="2626" w:type="dxa"/>
          </w:tcPr>
          <w:p w14:paraId="4593D96D" w14:textId="05990665" w:rsidR="00A004BA" w:rsidRPr="001718F3" w:rsidRDefault="009118E7" w:rsidP="00786092">
            <w:pPr>
              <w:pStyle w:val="Tabletext"/>
              <w:rPr>
                <w:bCs/>
                <w:color w:val="auto"/>
              </w:rPr>
            </w:pPr>
            <w:r w:rsidRPr="009118E7">
              <w:rPr>
                <w:bCs/>
                <w:color w:val="auto"/>
              </w:rPr>
              <w:t xml:space="preserve">In section 7.2.9.2 Line 1364 there is no definition of the format and content of the ‘other-data’ element and Table 20 contains as only information ‘stateAndAssociatedInformation’, which could make it difficult for DCC Users to understand what it is and how it should be used. This may lead to interoperability issues following a CoS event or when firmware updates to the SAPC changes the </w:t>
            </w:r>
            <w:r w:rsidRPr="009118E7">
              <w:rPr>
                <w:bCs/>
                <w:color w:val="auto"/>
              </w:rPr>
              <w:lastRenderedPageBreak/>
              <w:t>format or adds/deletes data items from the ‘other-data’ field.</w:t>
            </w:r>
          </w:p>
        </w:tc>
        <w:tc>
          <w:tcPr>
            <w:tcW w:w="1626" w:type="dxa"/>
          </w:tcPr>
          <w:p w14:paraId="5409081B" w14:textId="42C44D9E" w:rsidR="00A004BA" w:rsidRPr="001718F3" w:rsidRDefault="009118E7" w:rsidP="00786092">
            <w:pPr>
              <w:pStyle w:val="Tabletext"/>
              <w:rPr>
                <w:bCs/>
                <w:color w:val="auto"/>
              </w:rPr>
            </w:pPr>
            <w:r w:rsidRPr="009118E7">
              <w:rPr>
                <w:bCs/>
                <w:color w:val="auto"/>
              </w:rPr>
              <w:lastRenderedPageBreak/>
              <w:t>GBCS 7.2.9</w:t>
            </w:r>
          </w:p>
        </w:tc>
        <w:tc>
          <w:tcPr>
            <w:tcW w:w="2222" w:type="dxa"/>
          </w:tcPr>
          <w:p w14:paraId="7988E805" w14:textId="6CC46F3C" w:rsidR="00A004BA" w:rsidRPr="001718F3" w:rsidRDefault="009118E7" w:rsidP="00786092">
            <w:pPr>
              <w:pStyle w:val="Tabletext"/>
              <w:rPr>
                <w:bCs/>
                <w:color w:val="auto"/>
              </w:rPr>
            </w:pPr>
            <w:r w:rsidRPr="009118E7">
              <w:rPr>
                <w:bCs/>
                <w:color w:val="auto"/>
              </w:rPr>
              <w:t xml:space="preserve">Explain - There is no requirement for DCC or DCC Users to use or understand any additional information that the Device provides in the 'other-data' element. If DCC Users wish to use and understand such information, they are able to do so, contacting the providers of such Devices where additional </w:t>
            </w:r>
            <w:r w:rsidRPr="009118E7">
              <w:rPr>
                <w:bCs/>
                <w:color w:val="auto"/>
              </w:rPr>
              <w:lastRenderedPageBreak/>
              <w:t>understanding is needed.</w:t>
            </w:r>
          </w:p>
        </w:tc>
      </w:tr>
      <w:tr w:rsidR="00AD4D2D" w:rsidRPr="008E65BE" w14:paraId="2D5D8836" w14:textId="77777777" w:rsidTr="00694F66">
        <w:tc>
          <w:tcPr>
            <w:tcW w:w="983" w:type="dxa"/>
          </w:tcPr>
          <w:p w14:paraId="12581C34" w14:textId="0072EBC8" w:rsidR="00AD4D2D" w:rsidRDefault="00AD4D2D" w:rsidP="009F5A83">
            <w:pPr>
              <w:pStyle w:val="Tabletext"/>
              <w:rPr>
                <w:bCs/>
                <w:color w:val="auto"/>
                <w:lang w:eastAsia="en-GB"/>
              </w:rPr>
            </w:pPr>
            <w:r>
              <w:rPr>
                <w:bCs/>
                <w:color w:val="auto"/>
                <w:lang w:eastAsia="en-GB"/>
              </w:rPr>
              <w:lastRenderedPageBreak/>
              <w:t>3</w:t>
            </w:r>
            <w:r w:rsidR="004326E4">
              <w:rPr>
                <w:bCs/>
                <w:color w:val="auto"/>
                <w:lang w:eastAsia="en-GB"/>
              </w:rPr>
              <w:t>0</w:t>
            </w:r>
          </w:p>
        </w:tc>
        <w:tc>
          <w:tcPr>
            <w:tcW w:w="1456" w:type="dxa"/>
          </w:tcPr>
          <w:p w14:paraId="593EA0C6" w14:textId="0455F78F" w:rsidR="00AD4D2D" w:rsidRDefault="00A36F17" w:rsidP="00786092">
            <w:pPr>
              <w:pStyle w:val="Tabletext"/>
              <w:rPr>
                <w:bCs/>
                <w:color w:val="auto"/>
              </w:rPr>
            </w:pPr>
            <w:r>
              <w:rPr>
                <w:bCs/>
                <w:color w:val="auto"/>
              </w:rPr>
              <w:t>K</w:t>
            </w:r>
          </w:p>
        </w:tc>
        <w:tc>
          <w:tcPr>
            <w:tcW w:w="2626" w:type="dxa"/>
          </w:tcPr>
          <w:p w14:paraId="52AABA60" w14:textId="5C3A26AD" w:rsidR="00AD4D2D" w:rsidRPr="001718F3" w:rsidRDefault="00BB2A7A" w:rsidP="00786092">
            <w:pPr>
              <w:pStyle w:val="Tabletext"/>
              <w:rPr>
                <w:bCs/>
                <w:color w:val="auto"/>
              </w:rPr>
            </w:pPr>
            <w:r w:rsidRPr="00BB2A7A">
              <w:rPr>
                <w:bCs/>
                <w:color w:val="auto"/>
              </w:rPr>
              <w:t>We would like to highlight that the proposed approach does not seem to provide the Load Controller with visibility of the status of devices ‘behind the meter’ (e.g. an electric vehicle charging point) or, critically, any control algorithm embedded within such devices, along with any features which are programmable by consumers.</w:t>
            </w:r>
          </w:p>
        </w:tc>
        <w:tc>
          <w:tcPr>
            <w:tcW w:w="1626" w:type="dxa"/>
          </w:tcPr>
          <w:p w14:paraId="7ABCC4AC" w14:textId="4A555658" w:rsidR="00AD4D2D" w:rsidRPr="001718F3" w:rsidRDefault="00F14F11" w:rsidP="00786092">
            <w:pPr>
              <w:pStyle w:val="Tabletext"/>
              <w:rPr>
                <w:bCs/>
                <w:color w:val="auto"/>
              </w:rPr>
            </w:pPr>
            <w:r w:rsidRPr="00F14F11">
              <w:rPr>
                <w:bCs/>
                <w:color w:val="auto"/>
              </w:rPr>
              <w:t>GBCS</w:t>
            </w:r>
          </w:p>
        </w:tc>
        <w:tc>
          <w:tcPr>
            <w:tcW w:w="2222" w:type="dxa"/>
          </w:tcPr>
          <w:p w14:paraId="36D1E57C" w14:textId="2B989F9D" w:rsidR="00AD4D2D" w:rsidRPr="001718F3" w:rsidRDefault="00F14F11" w:rsidP="00786092">
            <w:pPr>
              <w:pStyle w:val="Tabletext"/>
              <w:rPr>
                <w:bCs/>
                <w:color w:val="auto"/>
              </w:rPr>
            </w:pPr>
            <w:r w:rsidRPr="00F14F11">
              <w:rPr>
                <w:bCs/>
                <w:color w:val="auto"/>
              </w:rPr>
              <w:t>Explain - Devices could use ECS 2000 to report to DCC Users</w:t>
            </w:r>
          </w:p>
        </w:tc>
      </w:tr>
      <w:tr w:rsidR="00AD4D2D" w:rsidRPr="008E65BE" w14:paraId="5B01D47F" w14:textId="77777777" w:rsidTr="00694F66">
        <w:tc>
          <w:tcPr>
            <w:tcW w:w="983" w:type="dxa"/>
          </w:tcPr>
          <w:p w14:paraId="54165C39" w14:textId="53CC1492" w:rsidR="00AD4D2D" w:rsidRDefault="00AD4D2D" w:rsidP="009F5A83">
            <w:pPr>
              <w:pStyle w:val="Tabletext"/>
              <w:rPr>
                <w:bCs/>
                <w:color w:val="auto"/>
                <w:lang w:eastAsia="en-GB"/>
              </w:rPr>
            </w:pPr>
            <w:r>
              <w:rPr>
                <w:bCs/>
                <w:color w:val="auto"/>
                <w:lang w:eastAsia="en-GB"/>
              </w:rPr>
              <w:t>3</w:t>
            </w:r>
            <w:r w:rsidR="004326E4">
              <w:rPr>
                <w:bCs/>
                <w:color w:val="auto"/>
                <w:lang w:eastAsia="en-GB"/>
              </w:rPr>
              <w:t>1</w:t>
            </w:r>
          </w:p>
        </w:tc>
        <w:tc>
          <w:tcPr>
            <w:tcW w:w="1456" w:type="dxa"/>
          </w:tcPr>
          <w:p w14:paraId="78DCC754" w14:textId="6EC2A91A" w:rsidR="00AD4D2D" w:rsidRDefault="00433BFF" w:rsidP="00786092">
            <w:pPr>
              <w:pStyle w:val="Tabletext"/>
              <w:rPr>
                <w:bCs/>
                <w:color w:val="auto"/>
              </w:rPr>
            </w:pPr>
            <w:r>
              <w:rPr>
                <w:bCs/>
                <w:color w:val="auto"/>
              </w:rPr>
              <w:t>C</w:t>
            </w:r>
          </w:p>
        </w:tc>
        <w:tc>
          <w:tcPr>
            <w:tcW w:w="2626" w:type="dxa"/>
          </w:tcPr>
          <w:p w14:paraId="48D7CC70" w14:textId="4EECC3D9" w:rsidR="00AD4D2D" w:rsidRPr="001718F3" w:rsidRDefault="00046598" w:rsidP="00786092">
            <w:pPr>
              <w:pStyle w:val="Tabletext"/>
              <w:rPr>
                <w:bCs/>
                <w:color w:val="auto"/>
              </w:rPr>
            </w:pPr>
            <w:r w:rsidRPr="00046598">
              <w:rPr>
                <w:bCs/>
                <w:color w:val="auto"/>
              </w:rPr>
              <w:t>Within GBCS a PPMID is no longer referenced as a Type 1 device, but a “device”; a new glossary entry describes this. However, within CHTS, Type 1 devices are still referenced in various areas. This is more a question of consistency and clarification as to why this would be the case.</w:t>
            </w:r>
          </w:p>
        </w:tc>
        <w:tc>
          <w:tcPr>
            <w:tcW w:w="1626" w:type="dxa"/>
          </w:tcPr>
          <w:p w14:paraId="19CAC652" w14:textId="00FFD476" w:rsidR="00AD4D2D" w:rsidRPr="001718F3" w:rsidRDefault="00046598" w:rsidP="00786092">
            <w:pPr>
              <w:pStyle w:val="Tabletext"/>
              <w:rPr>
                <w:bCs/>
                <w:color w:val="auto"/>
              </w:rPr>
            </w:pPr>
            <w:r w:rsidRPr="00046598">
              <w:rPr>
                <w:bCs/>
                <w:color w:val="auto"/>
              </w:rPr>
              <w:t>GBCS</w:t>
            </w:r>
          </w:p>
        </w:tc>
        <w:tc>
          <w:tcPr>
            <w:tcW w:w="2222" w:type="dxa"/>
          </w:tcPr>
          <w:p w14:paraId="13270545" w14:textId="6B2A3600" w:rsidR="00AD4D2D" w:rsidRPr="001718F3" w:rsidRDefault="00046598" w:rsidP="00786092">
            <w:pPr>
              <w:pStyle w:val="Tabletext"/>
              <w:rPr>
                <w:bCs/>
                <w:color w:val="auto"/>
              </w:rPr>
            </w:pPr>
            <w:r w:rsidRPr="00046598">
              <w:rPr>
                <w:bCs/>
                <w:color w:val="auto"/>
              </w:rPr>
              <w:t>Explain - Changing GBCS simplified drafting, changing CHTS would have added little additional benefit.</w:t>
            </w:r>
          </w:p>
        </w:tc>
      </w:tr>
      <w:tr w:rsidR="00AD4D2D" w:rsidRPr="008E65BE" w14:paraId="7C5FFC51" w14:textId="77777777" w:rsidTr="00694F66">
        <w:tc>
          <w:tcPr>
            <w:tcW w:w="983" w:type="dxa"/>
          </w:tcPr>
          <w:p w14:paraId="36472A94" w14:textId="573E18BA" w:rsidR="00AD4D2D" w:rsidRDefault="00AD4D2D" w:rsidP="009F5A83">
            <w:pPr>
              <w:pStyle w:val="Tabletext"/>
              <w:rPr>
                <w:bCs/>
                <w:color w:val="auto"/>
                <w:lang w:eastAsia="en-GB"/>
              </w:rPr>
            </w:pPr>
            <w:r>
              <w:rPr>
                <w:bCs/>
                <w:color w:val="auto"/>
                <w:lang w:eastAsia="en-GB"/>
              </w:rPr>
              <w:t>3</w:t>
            </w:r>
            <w:r w:rsidR="004326E4">
              <w:rPr>
                <w:bCs/>
                <w:color w:val="auto"/>
                <w:lang w:eastAsia="en-GB"/>
              </w:rPr>
              <w:t>2</w:t>
            </w:r>
          </w:p>
        </w:tc>
        <w:tc>
          <w:tcPr>
            <w:tcW w:w="1456" w:type="dxa"/>
          </w:tcPr>
          <w:p w14:paraId="63394D46" w14:textId="76690AF7" w:rsidR="00AD4D2D" w:rsidRDefault="00433BFF" w:rsidP="00786092">
            <w:pPr>
              <w:pStyle w:val="Tabletext"/>
              <w:rPr>
                <w:bCs/>
                <w:color w:val="auto"/>
              </w:rPr>
            </w:pPr>
            <w:r>
              <w:rPr>
                <w:bCs/>
                <w:color w:val="auto"/>
              </w:rPr>
              <w:t>C</w:t>
            </w:r>
          </w:p>
        </w:tc>
        <w:tc>
          <w:tcPr>
            <w:tcW w:w="2626" w:type="dxa"/>
          </w:tcPr>
          <w:p w14:paraId="28566AA5" w14:textId="67563C6C" w:rsidR="00AD4D2D" w:rsidRPr="001718F3" w:rsidRDefault="00046598" w:rsidP="00786092">
            <w:pPr>
              <w:pStyle w:val="Tabletext"/>
              <w:rPr>
                <w:bCs/>
                <w:color w:val="auto"/>
              </w:rPr>
            </w:pPr>
            <w:r w:rsidRPr="00046598">
              <w:rPr>
                <w:bCs/>
                <w:color w:val="auto"/>
              </w:rPr>
              <w:t>Within the security credentials use cases starting on 13.2.2 of GBCS, it is not clear why the ESME has been removed from the generic use cases.</w:t>
            </w:r>
          </w:p>
        </w:tc>
        <w:tc>
          <w:tcPr>
            <w:tcW w:w="1626" w:type="dxa"/>
          </w:tcPr>
          <w:p w14:paraId="16460B38" w14:textId="47F74FA2" w:rsidR="00AD4D2D" w:rsidRPr="001718F3" w:rsidRDefault="00046598" w:rsidP="00786092">
            <w:pPr>
              <w:pStyle w:val="Tabletext"/>
              <w:rPr>
                <w:bCs/>
                <w:color w:val="auto"/>
              </w:rPr>
            </w:pPr>
            <w:r w:rsidRPr="00046598">
              <w:rPr>
                <w:bCs/>
                <w:color w:val="auto"/>
              </w:rPr>
              <w:t>GBCS 13.2.2</w:t>
            </w:r>
          </w:p>
        </w:tc>
        <w:tc>
          <w:tcPr>
            <w:tcW w:w="2222" w:type="dxa"/>
          </w:tcPr>
          <w:p w14:paraId="18291D91" w14:textId="4CDB4AA5" w:rsidR="00AD4D2D" w:rsidRPr="001718F3" w:rsidRDefault="0099061C" w:rsidP="00786092">
            <w:pPr>
              <w:pStyle w:val="Tabletext"/>
              <w:rPr>
                <w:bCs/>
                <w:color w:val="auto"/>
              </w:rPr>
            </w:pPr>
            <w:r w:rsidRPr="0099061C">
              <w:rPr>
                <w:bCs/>
                <w:color w:val="auto"/>
              </w:rPr>
              <w:t>Explain - This is because the Use Case in 13.2 does not deal with Load Controller credentials. An ESME is required to support such Credentials, and so report upon them. Therefore, it is required to support the next 'Provide Security Credentials' Command instead</w:t>
            </w:r>
          </w:p>
        </w:tc>
      </w:tr>
    </w:tbl>
    <w:p w14:paraId="036B6802" w14:textId="66C04717" w:rsidR="65B98817" w:rsidRDefault="65B98817"/>
    <w:p w14:paraId="039D076B" w14:textId="1762FE1C" w:rsidR="001F76BD" w:rsidRPr="00AB5EC6" w:rsidRDefault="001F76BD" w:rsidP="00AB5EC6">
      <w:pPr>
        <w:rPr>
          <w:rFonts w:ascii="Arial" w:hAnsi="Arial" w:cs="Arial"/>
        </w:rPr>
      </w:pPr>
      <w:r w:rsidRPr="00AB5EC6">
        <w:rPr>
          <w:rFonts w:ascii="Arial" w:hAnsi="Arial" w:cs="Arial"/>
          <w:b/>
        </w:rPr>
        <w:br w:type="page"/>
      </w:r>
    </w:p>
    <w:p w14:paraId="3A324C38" w14:textId="5AAE492C" w:rsidR="001F76BD" w:rsidRPr="003038CE" w:rsidRDefault="001F76BD" w:rsidP="001F76BD">
      <w:pPr>
        <w:rPr>
          <w:rFonts w:ascii="Arial" w:hAnsi="Arial" w:cs="Arial"/>
          <w:b/>
          <w:sz w:val="28"/>
          <w:szCs w:val="28"/>
        </w:rPr>
      </w:pPr>
      <w:r w:rsidRPr="00057DCE">
        <w:rPr>
          <w:rFonts w:ascii="Arial" w:hAnsi="Arial" w:cs="Arial"/>
          <w:b/>
          <w:sz w:val="28"/>
          <w:szCs w:val="28"/>
        </w:rPr>
        <w:lastRenderedPageBreak/>
        <w:t xml:space="preserve">Annex </w:t>
      </w:r>
      <w:r>
        <w:rPr>
          <w:rFonts w:ascii="Arial" w:hAnsi="Arial" w:cs="Arial"/>
          <w:b/>
          <w:sz w:val="28"/>
          <w:szCs w:val="28"/>
        </w:rPr>
        <w:t>B</w:t>
      </w:r>
      <w:r w:rsidRPr="00057DCE">
        <w:rPr>
          <w:rFonts w:ascii="Arial" w:hAnsi="Arial" w:cs="Arial"/>
          <w:b/>
          <w:sz w:val="28"/>
          <w:szCs w:val="28"/>
        </w:rPr>
        <w:t xml:space="preserve"> –</w:t>
      </w:r>
      <w:r w:rsidR="001C4B50">
        <w:rPr>
          <w:rFonts w:ascii="Arial" w:hAnsi="Arial" w:cs="Arial"/>
          <w:b/>
          <w:sz w:val="28"/>
          <w:szCs w:val="28"/>
        </w:rPr>
        <w:t xml:space="preserve"> </w:t>
      </w:r>
      <w:r w:rsidR="00F91FA0">
        <w:rPr>
          <w:rFonts w:ascii="Arial" w:hAnsi="Arial" w:cs="Arial"/>
          <w:b/>
          <w:sz w:val="28"/>
          <w:szCs w:val="28"/>
        </w:rPr>
        <w:t>Summary of Changes to GBCS, CHTS and SMETS2</w:t>
      </w:r>
    </w:p>
    <w:p w14:paraId="7E2B553E" w14:textId="68E8C615" w:rsidR="00BB2C4F" w:rsidRPr="00BB2C4F" w:rsidRDefault="00BB2C4F" w:rsidP="00BB2C4F">
      <w:pPr>
        <w:rPr>
          <w:rFonts w:ascii="Arial" w:hAnsi="Arial" w:cs="Arial"/>
        </w:rPr>
      </w:pPr>
      <w:bookmarkStart w:id="2" w:name="_Toc340067227"/>
      <w:bookmarkStart w:id="3" w:name="OLE_LINK5"/>
      <w:bookmarkStart w:id="4" w:name="OLE_LINK6"/>
      <w:r w:rsidRPr="00BB2C4F">
        <w:rPr>
          <w:rFonts w:ascii="Arial" w:hAnsi="Arial" w:cs="Arial"/>
        </w:rPr>
        <w:t xml:space="preserve">As </w:t>
      </w:r>
      <w:r w:rsidR="00D4269E">
        <w:rPr>
          <w:rFonts w:ascii="Arial" w:hAnsi="Arial" w:cs="Arial"/>
        </w:rPr>
        <w:t>mentioned in A</w:t>
      </w:r>
      <w:r w:rsidR="34673AC4">
        <w:rPr>
          <w:rFonts w:ascii="Arial" w:hAnsi="Arial" w:cs="Arial"/>
        </w:rPr>
        <w:t>nnex</w:t>
      </w:r>
      <w:r w:rsidR="00D4269E">
        <w:rPr>
          <w:rFonts w:ascii="Arial" w:hAnsi="Arial" w:cs="Arial"/>
        </w:rPr>
        <w:t xml:space="preserve"> A</w:t>
      </w:r>
      <w:r w:rsidR="00653520">
        <w:rPr>
          <w:rFonts w:ascii="Arial" w:hAnsi="Arial" w:cs="Arial"/>
        </w:rPr>
        <w:t>,</w:t>
      </w:r>
      <w:r w:rsidRPr="00BB2C4F">
        <w:rPr>
          <w:rFonts w:ascii="Arial" w:hAnsi="Arial" w:cs="Arial"/>
        </w:rPr>
        <w:t xml:space="preserve"> following the CRP612 consultation responses, some consequential additional changes have been made to specifications embedded in the CRP612, so: GBCS v4.0 Draft 1, SMETS</w:t>
      </w:r>
      <w:r w:rsidR="00AC7204">
        <w:rPr>
          <w:rFonts w:ascii="Arial" w:hAnsi="Arial" w:cs="Arial"/>
        </w:rPr>
        <w:t>2</w:t>
      </w:r>
      <w:r w:rsidR="00BF07F6">
        <w:rPr>
          <w:rFonts w:ascii="Arial" w:hAnsi="Arial" w:cs="Arial"/>
        </w:rPr>
        <w:t xml:space="preserve"> v5.0</w:t>
      </w:r>
      <w:r w:rsidRPr="00BB2C4F">
        <w:rPr>
          <w:rFonts w:ascii="Arial" w:hAnsi="Arial" w:cs="Arial"/>
        </w:rPr>
        <w:t xml:space="preserve"> Draft 2, CHTS v1.n (S</w:t>
      </w:r>
      <w:r w:rsidR="78D3C3B8" w:rsidRPr="00BB2C4F">
        <w:rPr>
          <w:rFonts w:ascii="Arial" w:hAnsi="Arial" w:cs="Arial"/>
        </w:rPr>
        <w:t xml:space="preserve">ub-GHz </w:t>
      </w:r>
      <w:r w:rsidRPr="00BB2C4F">
        <w:rPr>
          <w:rFonts w:ascii="Arial" w:hAnsi="Arial" w:cs="Arial"/>
        </w:rPr>
        <w:t>SAPC support) and CHTS v1.p (SAPC 2.4GHz Only).</w:t>
      </w:r>
      <w:r w:rsidR="00673E6A">
        <w:rPr>
          <w:rFonts w:ascii="Arial" w:hAnsi="Arial" w:cs="Arial"/>
        </w:rPr>
        <w:t xml:space="preserve"> This annex seeks to </w:t>
      </w:r>
      <w:r w:rsidR="00805344">
        <w:rPr>
          <w:rFonts w:ascii="Arial" w:hAnsi="Arial" w:cs="Arial"/>
        </w:rPr>
        <w:t xml:space="preserve">identify </w:t>
      </w:r>
      <w:r w:rsidR="00655B0A">
        <w:rPr>
          <w:rFonts w:ascii="Arial" w:hAnsi="Arial" w:cs="Arial"/>
        </w:rPr>
        <w:t>those changes made.</w:t>
      </w:r>
    </w:p>
    <w:p w14:paraId="5F7229ED" w14:textId="70DB220F" w:rsidR="00BB2C4F" w:rsidRPr="00BB2C4F" w:rsidRDefault="00BB2C4F" w:rsidP="00BB2C4F">
      <w:pPr>
        <w:rPr>
          <w:rFonts w:ascii="Arial" w:hAnsi="Arial" w:cs="Arial"/>
        </w:rPr>
      </w:pPr>
      <w:r w:rsidRPr="00BB2C4F">
        <w:rPr>
          <w:rFonts w:ascii="Arial" w:hAnsi="Arial" w:cs="Arial"/>
        </w:rPr>
        <w:t xml:space="preserve">A small number of text format and grammatical errors have been corrected where identified in text throughout the documents (noting, </w:t>
      </w:r>
      <w:r w:rsidR="00AC7F21">
        <w:rPr>
          <w:rFonts w:ascii="Arial" w:hAnsi="Arial" w:cs="Arial"/>
        </w:rPr>
        <w:t xml:space="preserve">this </w:t>
      </w:r>
      <w:r w:rsidR="00EE6501">
        <w:rPr>
          <w:rFonts w:ascii="Arial" w:hAnsi="Arial" w:cs="Arial"/>
        </w:rPr>
        <w:t xml:space="preserve">was </w:t>
      </w:r>
      <w:r w:rsidRPr="00BB2C4F">
        <w:rPr>
          <w:rFonts w:ascii="Arial" w:hAnsi="Arial" w:cs="Arial"/>
        </w:rPr>
        <w:t>not just in the ‘new’ sections relating to APC).</w:t>
      </w:r>
    </w:p>
    <w:p w14:paraId="39BF536C" w14:textId="44DF4CAA" w:rsidR="00BB2C4F" w:rsidRPr="00BB2C4F" w:rsidRDefault="00BB2C4F" w:rsidP="00BB2C4F">
      <w:pPr>
        <w:rPr>
          <w:rFonts w:ascii="Arial" w:hAnsi="Arial" w:cs="Arial"/>
        </w:rPr>
      </w:pPr>
      <w:r w:rsidRPr="00BB2C4F">
        <w:rPr>
          <w:rFonts w:ascii="Arial" w:hAnsi="Arial" w:cs="Arial"/>
        </w:rPr>
        <w:t xml:space="preserve">The following tables list the Sections of each document where all substantial </w:t>
      </w:r>
      <w:r w:rsidR="0006701A">
        <w:rPr>
          <w:rFonts w:ascii="Arial" w:hAnsi="Arial" w:cs="Arial"/>
        </w:rPr>
        <w:t xml:space="preserve">text </w:t>
      </w:r>
      <w:r w:rsidRPr="00BB2C4F">
        <w:rPr>
          <w:rFonts w:ascii="Arial" w:hAnsi="Arial" w:cs="Arial"/>
        </w:rPr>
        <w:t xml:space="preserve">changes have been made </w:t>
      </w:r>
      <w:r w:rsidR="00207BCA">
        <w:rPr>
          <w:rFonts w:ascii="Arial" w:hAnsi="Arial" w:cs="Arial"/>
        </w:rPr>
        <w:t xml:space="preserve">as a result </w:t>
      </w:r>
      <w:r w:rsidRPr="00BB2C4F">
        <w:rPr>
          <w:rFonts w:ascii="Arial" w:hAnsi="Arial" w:cs="Arial"/>
        </w:rPr>
        <w:t>of the consultation responses received.</w:t>
      </w:r>
    </w:p>
    <w:p w14:paraId="7BF02668" w14:textId="77777777" w:rsidR="00BB2C4F" w:rsidRDefault="00BB2C4F" w:rsidP="00BB2C4F">
      <w:r>
        <w:t xml:space="preserve"> </w:t>
      </w:r>
    </w:p>
    <w:p w14:paraId="7197BFDA" w14:textId="77777777" w:rsidR="00BB2C4F" w:rsidRPr="00371A9F" w:rsidRDefault="00BB2C4F" w:rsidP="00BB2C4F">
      <w:pPr>
        <w:keepNext/>
        <w:keepLines/>
        <w:suppressLineNumbers/>
        <w:outlineLvl w:val="3"/>
        <w:rPr>
          <w:rFonts w:ascii="Arial Bold" w:eastAsia="Times New Roman" w:hAnsi="Arial Bold"/>
          <w:b/>
          <w:i/>
          <w:color w:val="009EE3"/>
        </w:rPr>
      </w:pPr>
      <w:r w:rsidRPr="00371A9F">
        <w:rPr>
          <w:rFonts w:ascii="Arial Bold" w:eastAsia="Times New Roman" w:hAnsi="Arial Bold"/>
          <w:b/>
          <w:i/>
          <w:color w:val="009EE3"/>
        </w:rPr>
        <w:t>Summary of changes</w:t>
      </w:r>
      <w:r>
        <w:rPr>
          <w:rFonts w:ascii="Arial Bold" w:eastAsia="Times New Roman" w:hAnsi="Arial Bold"/>
          <w:b/>
          <w:i/>
          <w:color w:val="009EE3"/>
        </w:rPr>
        <w:t xml:space="preserve"> to GBCS v4.0 (Draft 1)</w:t>
      </w:r>
    </w:p>
    <w:tbl>
      <w:tblPr>
        <w:tblStyle w:val="TableGrid"/>
        <w:tblW w:w="0" w:type="auto"/>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2552"/>
        <w:gridCol w:w="6237"/>
      </w:tblGrid>
      <w:tr w:rsidR="007001CE" w14:paraId="27425A5A" w14:textId="77777777" w:rsidTr="009F5A83">
        <w:trPr>
          <w:tblHeader/>
        </w:trPr>
        <w:tc>
          <w:tcPr>
            <w:tcW w:w="2552" w:type="dxa"/>
            <w:tcBorders>
              <w:top w:val="nil"/>
              <w:left w:val="single" w:sz="4" w:space="0" w:color="009EE3"/>
              <w:bottom w:val="nil"/>
              <w:right w:val="single" w:sz="4" w:space="0" w:color="FFFFFF" w:themeColor="background1"/>
            </w:tcBorders>
            <w:shd w:val="clear" w:color="auto" w:fill="009EE3"/>
          </w:tcPr>
          <w:p w14:paraId="65A7FA2A" w14:textId="77777777" w:rsidR="007001CE" w:rsidRPr="00872E38" w:rsidRDefault="007001CE" w:rsidP="009F5A83">
            <w:pPr>
              <w:pStyle w:val="Tabletext"/>
              <w:rPr>
                <w:b/>
                <w:color w:val="FFFFFF" w:themeColor="background1"/>
                <w:lang w:eastAsia="en-GB"/>
              </w:rPr>
            </w:pPr>
            <w:r w:rsidRPr="00872E38">
              <w:rPr>
                <w:b/>
                <w:color w:val="FFFFFF" w:themeColor="background1"/>
                <w:lang w:eastAsia="en-GB"/>
              </w:rPr>
              <w:t>Section</w:t>
            </w:r>
          </w:p>
        </w:tc>
        <w:tc>
          <w:tcPr>
            <w:tcW w:w="6237" w:type="dxa"/>
            <w:tcBorders>
              <w:top w:val="nil"/>
              <w:left w:val="single" w:sz="4" w:space="0" w:color="FFFFFF" w:themeColor="background1"/>
              <w:bottom w:val="nil"/>
              <w:right w:val="nil"/>
            </w:tcBorders>
            <w:shd w:val="clear" w:color="auto" w:fill="009EE3"/>
          </w:tcPr>
          <w:p w14:paraId="783513B7" w14:textId="77777777" w:rsidR="007001CE" w:rsidRPr="00872E38" w:rsidRDefault="007001CE" w:rsidP="009F5A83">
            <w:pPr>
              <w:pStyle w:val="Tabletext"/>
              <w:rPr>
                <w:b/>
                <w:color w:val="FFFFFF" w:themeColor="background1"/>
                <w:lang w:eastAsia="en-GB"/>
              </w:rPr>
            </w:pPr>
            <w:r w:rsidRPr="00872E38">
              <w:rPr>
                <w:b/>
                <w:color w:val="FFFFFF" w:themeColor="background1"/>
                <w:lang w:eastAsia="en-GB"/>
              </w:rPr>
              <w:t>Changes</w:t>
            </w:r>
          </w:p>
        </w:tc>
      </w:tr>
      <w:tr w:rsidR="007001CE" w14:paraId="3E9E7811" w14:textId="77777777" w:rsidTr="009F5A83">
        <w:tc>
          <w:tcPr>
            <w:tcW w:w="2552" w:type="dxa"/>
          </w:tcPr>
          <w:p w14:paraId="379106BD" w14:textId="77777777" w:rsidR="007001CE" w:rsidRDefault="007001CE" w:rsidP="009F5A83">
            <w:pPr>
              <w:pStyle w:val="Tabletext"/>
              <w:rPr>
                <w:lang w:eastAsia="en-GB"/>
              </w:rPr>
            </w:pPr>
            <w:r>
              <w:rPr>
                <w:lang w:eastAsia="en-GB"/>
              </w:rPr>
              <w:t>1: Introduction</w:t>
            </w:r>
          </w:p>
        </w:tc>
        <w:tc>
          <w:tcPr>
            <w:tcW w:w="6237" w:type="dxa"/>
          </w:tcPr>
          <w:p w14:paraId="51BC448B" w14:textId="77777777" w:rsidR="007001CE" w:rsidRDefault="007001CE" w:rsidP="009F5A83">
            <w:pPr>
              <w:pStyle w:val="Tabletext"/>
            </w:pPr>
            <w:r>
              <w:t xml:space="preserve">Footnote ‘2’ - amended with the addition of the version number of GBCS that was notified under </w:t>
            </w:r>
            <w:r w:rsidRPr="00662DC7">
              <w:t>European Commission</w:t>
            </w:r>
            <w:r>
              <w:t xml:space="preserve"> </w:t>
            </w:r>
            <w:r w:rsidRPr="00726C3A">
              <w:t>Directive 2015/1535/EU</w:t>
            </w:r>
            <w:r>
              <w:t xml:space="preserve"> </w:t>
            </w:r>
          </w:p>
        </w:tc>
      </w:tr>
      <w:tr w:rsidR="007001CE" w14:paraId="731C53CE" w14:textId="77777777" w:rsidTr="009F5A83">
        <w:tc>
          <w:tcPr>
            <w:tcW w:w="2552" w:type="dxa"/>
          </w:tcPr>
          <w:p w14:paraId="6070E968" w14:textId="3C469900" w:rsidR="007001CE" w:rsidRDefault="00380295" w:rsidP="009F5A83">
            <w:pPr>
              <w:pStyle w:val="Tabletext"/>
              <w:rPr>
                <w:lang w:eastAsia="en-GB"/>
              </w:rPr>
            </w:pPr>
            <w:r>
              <w:rPr>
                <w:lang w:eastAsia="en-GB"/>
              </w:rPr>
              <w:t>7</w:t>
            </w:r>
            <w:r w:rsidR="007001CE">
              <w:rPr>
                <w:lang w:eastAsia="en-GB"/>
              </w:rPr>
              <w:t>: Message structure and DLMS COSEM / ZSE / ASN.1 requirements</w:t>
            </w:r>
          </w:p>
        </w:tc>
        <w:tc>
          <w:tcPr>
            <w:tcW w:w="6237" w:type="dxa"/>
          </w:tcPr>
          <w:p w14:paraId="66B734B0" w14:textId="77777777" w:rsidR="007001CE" w:rsidRDefault="007001CE" w:rsidP="009F5A83">
            <w:pPr>
              <w:pStyle w:val="Tabletext"/>
            </w:pPr>
            <w:r>
              <w:t xml:space="preserve">7.2.9.1, table 7.2.9.1b &amp; 7.2.9.1c – clarifying the ‘this Alert’ with reference to Table 16.2; </w:t>
            </w:r>
          </w:p>
          <w:p w14:paraId="1D6D3216" w14:textId="77777777" w:rsidR="007001CE" w:rsidRDefault="007001CE" w:rsidP="009F5A83">
            <w:pPr>
              <w:pStyle w:val="Tabletext"/>
            </w:pPr>
            <w:r>
              <w:t>7.2.9.1, table 7.2.9.1d – aligning the notation for the use of the term ‘utf8 string’ across the document.  Also, adding reference to compliance with Section 7.2.9.2.</w:t>
            </w:r>
          </w:p>
          <w:p w14:paraId="012729EC" w14:textId="62010332" w:rsidR="007001CE" w:rsidRDefault="007001CE" w:rsidP="009F5A83">
            <w:pPr>
              <w:pStyle w:val="Tabletext"/>
            </w:pPr>
            <w:r>
              <w:t xml:space="preserve">7.2.9.2 - additional text to support the proportional control of </w:t>
            </w:r>
            <w:r w:rsidR="00FD49D0">
              <w:t>E</w:t>
            </w:r>
            <w:r>
              <w:t xml:space="preserve">xport energy output; </w:t>
            </w:r>
          </w:p>
          <w:p w14:paraId="567FF17D" w14:textId="77777777" w:rsidR="007001CE" w:rsidRDefault="007001CE" w:rsidP="009F5A83">
            <w:pPr>
              <w:pStyle w:val="Tabletext"/>
            </w:pPr>
            <w:r>
              <w:t xml:space="preserve">7.3.6.1 - clarification and amendment to the DLMS script processing for an Auxiliary Controller.  </w:t>
            </w:r>
            <w:r>
              <w:rPr>
                <w:rFonts w:eastAsia="Times New Roman"/>
              </w:rPr>
              <w:t>Change the ‘most significant nibble’ in the ‘</w:t>
            </w:r>
            <w:r w:rsidRPr="00794908">
              <w:rPr>
                <w:rFonts w:eastAsia="Times New Roman"/>
                <w:i/>
                <w:iCs/>
              </w:rPr>
              <w:t>switchNumberAndAction</w:t>
            </w:r>
            <w:r>
              <w:rPr>
                <w:rFonts w:eastAsia="Times New Roman"/>
              </w:rPr>
              <w:t xml:space="preserve">’ type fields, so that they are never 0x0. </w:t>
            </w:r>
            <w:r>
              <w:t xml:space="preserve">Ensuring that existing HCALCS processing can run in parallel with the new APC; </w:t>
            </w:r>
          </w:p>
          <w:p w14:paraId="05602F71" w14:textId="77777777" w:rsidR="007001CE" w:rsidRDefault="007001CE" w:rsidP="009F5A83">
            <w:pPr>
              <w:pStyle w:val="Tabletext"/>
            </w:pPr>
            <w:r>
              <w:t>7.3.8, Table 7.3.8 – additional changes made are shown by ‘green’ shading in GBCS v4.0 Draft 2;</w:t>
            </w:r>
          </w:p>
          <w:p w14:paraId="5608B7A0" w14:textId="38D5BB91" w:rsidR="007001CE" w:rsidRDefault="007001CE" w:rsidP="009F5A83">
            <w:pPr>
              <w:pStyle w:val="Tabletext"/>
            </w:pPr>
            <w:r>
              <w:t>7.4 - additional text added e</w:t>
            </w:r>
            <w:r>
              <w:rPr>
                <w:rFonts w:eastAsia="Times New Roman"/>
              </w:rPr>
              <w:t>xplaining how Aux Calendar details are shared over the HAN (and so the limitations as to what can be shared)</w:t>
            </w:r>
            <w:r w:rsidR="00E24E1F">
              <w:rPr>
                <w:rFonts w:eastAsia="Times New Roman"/>
              </w:rPr>
              <w:t>.  T</w:t>
            </w:r>
            <w:r w:rsidR="00E24E1F" w:rsidRPr="00552A44">
              <w:rPr>
                <w:rFonts w:eastAsia="Times New Roman"/>
              </w:rPr>
              <w:t>his means that settings related to commanded input states are not shared and commanded output settings of 99 or less on an APC are all represented as</w:t>
            </w:r>
            <w:r w:rsidR="00E24E1F">
              <w:rPr>
                <w:rFonts w:eastAsia="Times New Roman"/>
              </w:rPr>
              <w:t xml:space="preserve"> zero </w:t>
            </w:r>
            <w:r w:rsidR="00E24E1F" w:rsidRPr="00552A44">
              <w:rPr>
                <w:rFonts w:eastAsia="Times New Roman"/>
              </w:rPr>
              <w:t>to other HAN Devices</w:t>
            </w:r>
            <w:r>
              <w:t>; and</w:t>
            </w:r>
          </w:p>
          <w:p w14:paraId="27794A18" w14:textId="77777777" w:rsidR="007001CE" w:rsidRDefault="007001CE" w:rsidP="009F5A83">
            <w:pPr>
              <w:pStyle w:val="Tabletext"/>
            </w:pPr>
            <w:r>
              <w:t>7.4, Table 7.4 – additional changes made are shown by ‘green’ shading in GBCS v4.0 Draft 2</w:t>
            </w:r>
          </w:p>
        </w:tc>
      </w:tr>
      <w:tr w:rsidR="007001CE" w14:paraId="30E2A467" w14:textId="77777777" w:rsidTr="009F5A83">
        <w:tc>
          <w:tcPr>
            <w:tcW w:w="2552" w:type="dxa"/>
          </w:tcPr>
          <w:p w14:paraId="20C804EB" w14:textId="1969F8AF" w:rsidR="007001CE" w:rsidRPr="00775A0F" w:rsidRDefault="00672206" w:rsidP="009F5A83">
            <w:pPr>
              <w:pStyle w:val="Tabletext"/>
              <w:rPr>
                <w:lang w:eastAsia="en-GB"/>
              </w:rPr>
            </w:pPr>
            <w:r>
              <w:rPr>
                <w:lang w:eastAsia="en-GB"/>
              </w:rPr>
              <w:t>13:</w:t>
            </w:r>
            <w:r w:rsidR="007001CE">
              <w:rPr>
                <w:lang w:eastAsia="en-GB"/>
              </w:rPr>
              <w:t xml:space="preserve"> </w:t>
            </w:r>
            <w:r w:rsidR="007001CE" w:rsidRPr="00724318">
              <w:rPr>
                <w:lang w:eastAsia="en-GB"/>
              </w:rPr>
              <w:t>Managing Security Credentials on Devices</w:t>
            </w:r>
          </w:p>
        </w:tc>
        <w:tc>
          <w:tcPr>
            <w:tcW w:w="6237" w:type="dxa"/>
          </w:tcPr>
          <w:p w14:paraId="3471613F" w14:textId="77777777" w:rsidR="007001CE" w:rsidRDefault="007001CE" w:rsidP="009F5A83">
            <w:pPr>
              <w:pStyle w:val="Tabletext"/>
            </w:pPr>
            <w:r>
              <w:t xml:space="preserve">13.3.5.10 – text to </w:t>
            </w:r>
            <w:r>
              <w:rPr>
                <w:rFonts w:eastAsia="Times New Roman"/>
              </w:rPr>
              <w:t xml:space="preserve">Clear all Aux Controller overrides on change of supplier </w:t>
            </w:r>
            <w:r>
              <w:t xml:space="preserve">cancel i.e. </w:t>
            </w:r>
            <w:r w:rsidRPr="00745954">
              <w:t>Boost Period, Setting Period</w:t>
            </w:r>
            <w:r>
              <w:t xml:space="preserve"> or </w:t>
            </w:r>
            <w:r w:rsidRPr="00745954">
              <w:t>Limit Period</w:t>
            </w:r>
            <w:r>
              <w:t>;</w:t>
            </w:r>
          </w:p>
          <w:p w14:paraId="7CAC785D" w14:textId="77777777" w:rsidR="007001CE" w:rsidRDefault="007001CE" w:rsidP="009F5A83">
            <w:pPr>
              <w:pStyle w:val="Tabletext"/>
            </w:pPr>
            <w:r>
              <w:t>13.10.5.1 - additional rolls added to table 13.10.5.1 relating to ‘ABSENT’; and</w:t>
            </w:r>
          </w:p>
          <w:p w14:paraId="7F9276C0" w14:textId="77777777" w:rsidR="007001CE" w:rsidRDefault="007001CE" w:rsidP="009F5A83">
            <w:pPr>
              <w:pStyle w:val="Tabletext"/>
            </w:pPr>
            <w:r>
              <w:t>13.10.5.3 - corrected reference to Section</w:t>
            </w:r>
          </w:p>
        </w:tc>
      </w:tr>
      <w:tr w:rsidR="007001CE" w14:paraId="3CE4C852" w14:textId="77777777" w:rsidTr="009F5A83">
        <w:tc>
          <w:tcPr>
            <w:tcW w:w="2552" w:type="dxa"/>
          </w:tcPr>
          <w:p w14:paraId="01C9D89E" w14:textId="1C42EBF9" w:rsidR="007001CE" w:rsidRDefault="00451746" w:rsidP="009F5A83">
            <w:pPr>
              <w:pStyle w:val="Tabletext"/>
              <w:rPr>
                <w:lang w:eastAsia="en-GB"/>
              </w:rPr>
            </w:pPr>
            <w:r>
              <w:rPr>
                <w:lang w:eastAsia="en-GB"/>
              </w:rPr>
              <w:t>16</w:t>
            </w:r>
            <w:r w:rsidR="007001CE">
              <w:rPr>
                <w:lang w:eastAsia="en-GB"/>
              </w:rPr>
              <w:t xml:space="preserve">: </w:t>
            </w:r>
            <w:r w:rsidR="007001CE" w:rsidRPr="0015499F">
              <w:rPr>
                <w:lang w:eastAsia="en-GB"/>
              </w:rPr>
              <w:t>Event / Alert Codes and related requirements</w:t>
            </w:r>
          </w:p>
        </w:tc>
        <w:tc>
          <w:tcPr>
            <w:tcW w:w="6237" w:type="dxa"/>
          </w:tcPr>
          <w:p w14:paraId="3787C6AB" w14:textId="77777777" w:rsidR="007001CE" w:rsidRDefault="007001CE" w:rsidP="009F5A83">
            <w:pPr>
              <w:pStyle w:val="Tabletext"/>
              <w:rPr>
                <w:lang w:eastAsia="en-GB"/>
              </w:rPr>
            </w:pPr>
            <w:r>
              <w:rPr>
                <w:lang w:eastAsia="en-GB"/>
              </w:rPr>
              <w:t>16.1.1 addition of clarification on ‘mandatory’ support for Alerts using ‘ECS100 Command not supported by Device’ as referenced in Table 16.2; and</w:t>
            </w:r>
          </w:p>
          <w:p w14:paraId="6EDD5A79" w14:textId="681A09DA" w:rsidR="007001CE" w:rsidRDefault="007001CE" w:rsidP="009F5A83">
            <w:pPr>
              <w:pStyle w:val="Tabletext"/>
              <w:rPr>
                <w:lang w:eastAsia="en-GB"/>
              </w:rPr>
            </w:pPr>
            <w:r>
              <w:rPr>
                <w:lang w:eastAsia="en-GB"/>
              </w:rPr>
              <w:t>16.2</w:t>
            </w:r>
            <w:r w:rsidR="00377B9F">
              <w:rPr>
                <w:lang w:eastAsia="en-GB"/>
              </w:rPr>
              <w:t xml:space="preserve"> -</w:t>
            </w:r>
            <w:r w:rsidDel="00377B9F">
              <w:rPr>
                <w:lang w:eastAsia="en-GB"/>
              </w:rPr>
              <w:t xml:space="preserve"> </w:t>
            </w:r>
            <w:r>
              <w:rPr>
                <w:lang w:eastAsia="en-GB"/>
              </w:rPr>
              <w:t xml:space="preserve">changes made to cells in the embedded Table 16.2 </w:t>
            </w:r>
            <w:r>
              <w:t>made are shown with ‘green’ shading in GBCS v4.0 Draft 2</w:t>
            </w:r>
          </w:p>
        </w:tc>
      </w:tr>
      <w:tr w:rsidR="007001CE" w14:paraId="46296712" w14:textId="77777777" w:rsidTr="009F5A83">
        <w:tc>
          <w:tcPr>
            <w:tcW w:w="2552" w:type="dxa"/>
          </w:tcPr>
          <w:p w14:paraId="2FE5CF13" w14:textId="50E3EE8F" w:rsidR="007001CE" w:rsidRDefault="0052576F" w:rsidP="009F5A83">
            <w:pPr>
              <w:pStyle w:val="Tabletext"/>
              <w:rPr>
                <w:lang w:eastAsia="en-GB"/>
              </w:rPr>
            </w:pPr>
            <w:r>
              <w:rPr>
                <w:lang w:eastAsia="en-GB"/>
              </w:rPr>
              <w:lastRenderedPageBreak/>
              <w:t>18</w:t>
            </w:r>
            <w:r w:rsidR="007001CE">
              <w:rPr>
                <w:lang w:eastAsia="en-GB"/>
              </w:rPr>
              <w:t xml:space="preserve">: </w:t>
            </w:r>
            <w:r w:rsidR="007001CE" w:rsidRPr="00446419">
              <w:rPr>
                <w:lang w:eastAsia="en-GB"/>
              </w:rPr>
              <w:t>Message Templates</w:t>
            </w:r>
          </w:p>
        </w:tc>
        <w:tc>
          <w:tcPr>
            <w:tcW w:w="6237" w:type="dxa"/>
          </w:tcPr>
          <w:p w14:paraId="1E45EB37" w14:textId="77777777" w:rsidR="007001CE" w:rsidRDefault="007001CE" w:rsidP="009F5A83">
            <w:pPr>
              <w:pStyle w:val="Tabletext"/>
              <w:rPr>
                <w:lang w:eastAsia="en-GB"/>
              </w:rPr>
            </w:pPr>
            <w:r>
              <w:rPr>
                <w:lang w:eastAsia="en-GB"/>
              </w:rPr>
              <w:t xml:space="preserve">18.1.1.1 – additional text to enhance and clarify the </w:t>
            </w:r>
            <w:r w:rsidRPr="00CC3544">
              <w:rPr>
                <w:i/>
                <w:iCs/>
                <w:lang w:eastAsia="en-GB"/>
              </w:rPr>
              <w:t>ZSE Load Control Event</w:t>
            </w:r>
            <w:r>
              <w:rPr>
                <w:lang w:eastAsia="en-GB"/>
              </w:rPr>
              <w:t xml:space="preserve"> command; and</w:t>
            </w:r>
          </w:p>
          <w:p w14:paraId="7B5D5240" w14:textId="77777777" w:rsidR="007001CE" w:rsidRDefault="007001CE" w:rsidP="009F5A83">
            <w:pPr>
              <w:pStyle w:val="Tabletext"/>
            </w:pPr>
            <w:r>
              <w:t xml:space="preserve">18.2, Table 18.2 – Message Templates </w:t>
            </w:r>
            <w:r>
              <w:rPr>
                <w:lang w:eastAsia="en-GB"/>
              </w:rPr>
              <w:t>changes supporting those changes made to the Mapping Table, Table 20</w:t>
            </w:r>
          </w:p>
        </w:tc>
      </w:tr>
      <w:tr w:rsidR="007001CE" w14:paraId="1FA315DB" w14:textId="77777777" w:rsidTr="009F5A83">
        <w:tc>
          <w:tcPr>
            <w:tcW w:w="2552" w:type="dxa"/>
          </w:tcPr>
          <w:p w14:paraId="3D640743" w14:textId="6550894B" w:rsidR="007001CE" w:rsidRDefault="00064E10" w:rsidP="009F5A83">
            <w:pPr>
              <w:pStyle w:val="Tabletext"/>
              <w:rPr>
                <w:lang w:eastAsia="en-GB"/>
              </w:rPr>
            </w:pPr>
            <w:r>
              <w:rPr>
                <w:lang w:eastAsia="en-GB"/>
              </w:rPr>
              <w:t>19</w:t>
            </w:r>
            <w:r w:rsidR="007001CE">
              <w:rPr>
                <w:lang w:eastAsia="en-GB"/>
              </w:rPr>
              <w:t xml:space="preserve">: </w:t>
            </w:r>
            <w:r w:rsidR="007001CE" w:rsidRPr="00816502">
              <w:rPr>
                <w:lang w:eastAsia="en-GB"/>
              </w:rPr>
              <w:t>Use Cases</w:t>
            </w:r>
          </w:p>
        </w:tc>
        <w:tc>
          <w:tcPr>
            <w:tcW w:w="6237" w:type="dxa"/>
          </w:tcPr>
          <w:p w14:paraId="41777A7E" w14:textId="77777777" w:rsidR="007001CE" w:rsidRDefault="007001CE" w:rsidP="009F5A83">
            <w:pPr>
              <w:pStyle w:val="Tabletext"/>
              <w:rPr>
                <w:lang w:eastAsia="en-GB"/>
              </w:rPr>
            </w:pPr>
            <w:r>
              <w:rPr>
                <w:lang w:eastAsia="en-GB"/>
              </w:rPr>
              <w:t>19.3 Use Cases supporting those changes made to the Mapping Table, Table 20</w:t>
            </w:r>
          </w:p>
        </w:tc>
      </w:tr>
      <w:tr w:rsidR="007001CE" w14:paraId="56309DF8" w14:textId="77777777" w:rsidTr="009F5A83">
        <w:tc>
          <w:tcPr>
            <w:tcW w:w="2552" w:type="dxa"/>
          </w:tcPr>
          <w:p w14:paraId="4E8A437B" w14:textId="6A0AB3D4" w:rsidR="007001CE" w:rsidRDefault="002877A0" w:rsidP="009F5A83">
            <w:pPr>
              <w:pStyle w:val="Tabletext"/>
              <w:rPr>
                <w:lang w:eastAsia="en-GB"/>
              </w:rPr>
            </w:pPr>
            <w:r>
              <w:rPr>
                <w:lang w:eastAsia="en-GB"/>
              </w:rPr>
              <w:t>20</w:t>
            </w:r>
            <w:r w:rsidR="007001CE">
              <w:rPr>
                <w:lang w:eastAsia="en-GB"/>
              </w:rPr>
              <w:t>: Mapping Table</w:t>
            </w:r>
          </w:p>
        </w:tc>
        <w:tc>
          <w:tcPr>
            <w:tcW w:w="6237" w:type="dxa"/>
          </w:tcPr>
          <w:p w14:paraId="294BA61E" w14:textId="77777777" w:rsidR="007001CE" w:rsidRDefault="007001CE" w:rsidP="009F5A83">
            <w:pPr>
              <w:pStyle w:val="Tabletext"/>
              <w:rPr>
                <w:lang w:eastAsia="en-GB"/>
              </w:rPr>
            </w:pPr>
            <w:r>
              <w:rPr>
                <w:lang w:eastAsia="en-GB"/>
              </w:rPr>
              <w:t>Changes made to cells in the embedded table are shown in ‘green’ shading in GBCS v4.0 Draft 2</w:t>
            </w:r>
          </w:p>
        </w:tc>
      </w:tr>
      <w:tr w:rsidR="007001CE" w14:paraId="44BB05C7" w14:textId="77777777" w:rsidTr="009F5A83">
        <w:tc>
          <w:tcPr>
            <w:tcW w:w="2552" w:type="dxa"/>
          </w:tcPr>
          <w:p w14:paraId="22292177" w14:textId="6ACA0871" w:rsidR="007001CE" w:rsidRDefault="00AD29F1" w:rsidP="009F5A83">
            <w:pPr>
              <w:pStyle w:val="Tabletext"/>
              <w:rPr>
                <w:lang w:eastAsia="en-GB"/>
              </w:rPr>
            </w:pPr>
            <w:r>
              <w:rPr>
                <w:lang w:eastAsia="en-GB"/>
              </w:rPr>
              <w:t>21</w:t>
            </w:r>
            <w:r w:rsidR="007001CE">
              <w:rPr>
                <w:lang w:eastAsia="en-GB"/>
              </w:rPr>
              <w:t>: Glossary</w:t>
            </w:r>
            <w:bookmarkStart w:id="5" w:name="_GoBack"/>
            <w:bookmarkEnd w:id="5"/>
          </w:p>
        </w:tc>
        <w:tc>
          <w:tcPr>
            <w:tcW w:w="6237" w:type="dxa"/>
          </w:tcPr>
          <w:p w14:paraId="1EF59B10" w14:textId="77777777" w:rsidR="007001CE" w:rsidRDefault="007001CE" w:rsidP="009F5A83">
            <w:pPr>
              <w:pStyle w:val="Tabletext"/>
              <w:rPr>
                <w:lang w:eastAsia="en-GB"/>
              </w:rPr>
            </w:pPr>
            <w:r>
              <w:rPr>
                <w:lang w:eastAsia="en-GB"/>
              </w:rPr>
              <w:t>Changes to the definitions in the Glossary, for:</w:t>
            </w:r>
          </w:p>
          <w:p w14:paraId="4F4A7D91" w14:textId="77777777" w:rsidR="007001CE" w:rsidRDefault="007001CE" w:rsidP="007001CE">
            <w:pPr>
              <w:pStyle w:val="Tabletext"/>
              <w:numPr>
                <w:ilvl w:val="0"/>
                <w:numId w:val="31"/>
              </w:numPr>
              <w:rPr>
                <w:lang w:eastAsia="en-GB"/>
              </w:rPr>
            </w:pPr>
            <w:r w:rsidRPr="000A08BD">
              <w:rPr>
                <w:lang w:eastAsia="en-GB"/>
              </w:rPr>
              <w:t>Consumer Access Device (CAD)</w:t>
            </w:r>
            <w:r>
              <w:rPr>
                <w:lang w:eastAsia="en-GB"/>
              </w:rPr>
              <w:t>;</w:t>
            </w:r>
          </w:p>
          <w:p w14:paraId="77C00BD3" w14:textId="77777777" w:rsidR="007001CE" w:rsidRDefault="007001CE" w:rsidP="007001CE">
            <w:pPr>
              <w:pStyle w:val="Tabletext"/>
              <w:numPr>
                <w:ilvl w:val="0"/>
                <w:numId w:val="31"/>
              </w:numPr>
              <w:rPr>
                <w:lang w:eastAsia="en-GB"/>
              </w:rPr>
            </w:pPr>
            <w:r>
              <w:rPr>
                <w:lang w:eastAsia="en-GB"/>
              </w:rPr>
              <w:t>Event Code;</w:t>
            </w:r>
          </w:p>
          <w:p w14:paraId="1D9289ED" w14:textId="77777777" w:rsidR="007001CE" w:rsidRDefault="007001CE" w:rsidP="007001CE">
            <w:pPr>
              <w:pStyle w:val="Tabletext"/>
              <w:numPr>
                <w:ilvl w:val="0"/>
                <w:numId w:val="31"/>
              </w:numPr>
              <w:rPr>
                <w:lang w:eastAsia="en-GB"/>
              </w:rPr>
            </w:pPr>
            <w:r>
              <w:rPr>
                <w:lang w:eastAsia="en-GB"/>
              </w:rPr>
              <w:t xml:space="preserve">IHD; and </w:t>
            </w:r>
          </w:p>
          <w:p w14:paraId="19C20EB5" w14:textId="77777777" w:rsidR="007001CE" w:rsidRDefault="007001CE" w:rsidP="007001CE">
            <w:pPr>
              <w:pStyle w:val="Tabletext"/>
              <w:numPr>
                <w:ilvl w:val="0"/>
                <w:numId w:val="31"/>
              </w:numPr>
              <w:rPr>
                <w:lang w:eastAsia="en-GB"/>
              </w:rPr>
            </w:pPr>
            <w:r>
              <w:rPr>
                <w:lang w:eastAsia="en-GB"/>
              </w:rPr>
              <w:t>Type 2 Device</w:t>
            </w:r>
          </w:p>
        </w:tc>
      </w:tr>
      <w:tr w:rsidR="007001CE" w14:paraId="1C3E3F02" w14:textId="77777777" w:rsidTr="009F5A83">
        <w:tc>
          <w:tcPr>
            <w:tcW w:w="2552" w:type="dxa"/>
          </w:tcPr>
          <w:p w14:paraId="55D97CD5" w14:textId="77777777" w:rsidR="007001CE" w:rsidRDefault="007001CE" w:rsidP="009F5A83">
            <w:pPr>
              <w:pStyle w:val="Tabletext"/>
              <w:rPr>
                <w:lang w:eastAsia="en-GB"/>
              </w:rPr>
            </w:pPr>
            <w:r>
              <w:rPr>
                <w:lang w:eastAsia="en-GB"/>
              </w:rPr>
              <w:t xml:space="preserve">22: </w:t>
            </w:r>
            <w:r w:rsidRPr="00A3543B">
              <w:rPr>
                <w:lang w:eastAsia="en-GB"/>
              </w:rPr>
              <w:t>Annex 1 – Additional DLMS Class</w:t>
            </w:r>
          </w:p>
        </w:tc>
        <w:tc>
          <w:tcPr>
            <w:tcW w:w="6237" w:type="dxa"/>
          </w:tcPr>
          <w:p w14:paraId="1396D38B" w14:textId="00751162" w:rsidR="007001CE" w:rsidRDefault="007001CE" w:rsidP="009F5A83">
            <w:pPr>
              <w:pStyle w:val="Tabletext"/>
              <w:rPr>
                <w:lang w:eastAsia="en-GB"/>
              </w:rPr>
            </w:pPr>
            <w:r>
              <w:rPr>
                <w:lang w:eastAsia="en-GB"/>
              </w:rPr>
              <w:t xml:space="preserve">Adding </w:t>
            </w:r>
            <w:r w:rsidR="00C46FA6">
              <w:rPr>
                <w:lang w:eastAsia="en-GB"/>
              </w:rPr>
              <w:t xml:space="preserve">a </w:t>
            </w:r>
            <w:r>
              <w:rPr>
                <w:lang w:eastAsia="en-GB"/>
              </w:rPr>
              <w:t xml:space="preserve">statement of SAPC applicability </w:t>
            </w:r>
          </w:p>
        </w:tc>
      </w:tr>
      <w:tr w:rsidR="007001CE" w14:paraId="1D1CB9DC" w14:textId="77777777" w:rsidTr="009F5A83">
        <w:tc>
          <w:tcPr>
            <w:tcW w:w="2552" w:type="dxa"/>
          </w:tcPr>
          <w:p w14:paraId="1B03FC75" w14:textId="77777777" w:rsidR="007001CE" w:rsidRDefault="007001CE" w:rsidP="009F5A83">
            <w:pPr>
              <w:pStyle w:val="Tabletext"/>
              <w:rPr>
                <w:lang w:eastAsia="en-GB"/>
              </w:rPr>
            </w:pPr>
            <w:r>
              <w:rPr>
                <w:lang w:eastAsia="en-GB"/>
              </w:rPr>
              <w:t>25: Informative Annex 4</w:t>
            </w:r>
          </w:p>
        </w:tc>
        <w:tc>
          <w:tcPr>
            <w:tcW w:w="6237" w:type="dxa"/>
          </w:tcPr>
          <w:p w14:paraId="02F8C7FC" w14:textId="77777777" w:rsidR="007001CE" w:rsidRDefault="007001CE" w:rsidP="009F5A83">
            <w:pPr>
              <w:pStyle w:val="Tabletext"/>
              <w:rPr>
                <w:lang w:eastAsia="en-GB"/>
              </w:rPr>
            </w:pPr>
            <w:r>
              <w:rPr>
                <w:lang w:eastAsia="en-GB"/>
              </w:rPr>
              <w:t>No changes made</w:t>
            </w:r>
          </w:p>
        </w:tc>
      </w:tr>
      <w:tr w:rsidR="007001CE" w14:paraId="2E3807FD" w14:textId="77777777" w:rsidTr="009F5A83">
        <w:tc>
          <w:tcPr>
            <w:tcW w:w="2552" w:type="dxa"/>
          </w:tcPr>
          <w:p w14:paraId="7212DFF3" w14:textId="77777777" w:rsidR="007001CE" w:rsidRDefault="007001CE" w:rsidP="009F5A83">
            <w:pPr>
              <w:pStyle w:val="Tabletext"/>
              <w:rPr>
                <w:lang w:eastAsia="en-GB"/>
              </w:rPr>
            </w:pPr>
            <w:r>
              <w:rPr>
                <w:lang w:eastAsia="en-GB"/>
              </w:rPr>
              <w:t>26: Informative Annex 5</w:t>
            </w:r>
          </w:p>
        </w:tc>
        <w:tc>
          <w:tcPr>
            <w:tcW w:w="6237" w:type="dxa"/>
          </w:tcPr>
          <w:p w14:paraId="59265281" w14:textId="77777777" w:rsidR="007001CE" w:rsidRDefault="007001CE" w:rsidP="009F5A83">
            <w:pPr>
              <w:pStyle w:val="Tabletext"/>
            </w:pPr>
            <w:r>
              <w:rPr>
                <w:lang w:eastAsia="en-GB"/>
              </w:rPr>
              <w:t xml:space="preserve">Addition of clarifying text stating that </w:t>
            </w:r>
            <w:r>
              <w:t>where SAPC supports the SMETS functionality then ESME statements shall apply to SAPC as if it were an ESME.  Also, that s</w:t>
            </w:r>
            <w:r w:rsidRPr="00353195">
              <w:t>tatements that do not apply to an ESME also do not apply to an SAPC</w:t>
            </w:r>
          </w:p>
        </w:tc>
      </w:tr>
      <w:tr w:rsidR="007001CE" w14:paraId="04BDA07C" w14:textId="77777777" w:rsidTr="009F5A83">
        <w:tc>
          <w:tcPr>
            <w:tcW w:w="2552" w:type="dxa"/>
          </w:tcPr>
          <w:p w14:paraId="369748AE" w14:textId="77777777" w:rsidR="007001CE" w:rsidRDefault="007001CE" w:rsidP="009F5A83">
            <w:pPr>
              <w:pStyle w:val="Tabletext"/>
              <w:rPr>
                <w:lang w:eastAsia="en-GB"/>
              </w:rPr>
            </w:pPr>
            <w:r>
              <w:rPr>
                <w:lang w:eastAsia="en-GB"/>
              </w:rPr>
              <w:t>27: Annex 6</w:t>
            </w:r>
          </w:p>
        </w:tc>
        <w:tc>
          <w:tcPr>
            <w:tcW w:w="6237" w:type="dxa"/>
          </w:tcPr>
          <w:p w14:paraId="64CC17E5" w14:textId="77777777" w:rsidR="007001CE" w:rsidRDefault="007001CE" w:rsidP="009F5A83">
            <w:pPr>
              <w:pStyle w:val="Tabletext"/>
              <w:rPr>
                <w:lang w:eastAsia="en-GB"/>
              </w:rPr>
            </w:pPr>
            <w:r>
              <w:rPr>
                <w:lang w:eastAsia="en-GB"/>
              </w:rPr>
              <w:t>No changes made</w:t>
            </w:r>
          </w:p>
        </w:tc>
      </w:tr>
      <w:tr w:rsidR="007001CE" w14:paraId="6369B17B" w14:textId="77777777" w:rsidTr="009F5A83">
        <w:tc>
          <w:tcPr>
            <w:tcW w:w="2552" w:type="dxa"/>
          </w:tcPr>
          <w:p w14:paraId="79C264EC" w14:textId="77777777" w:rsidR="007001CE" w:rsidRDefault="007001CE" w:rsidP="009F5A83">
            <w:pPr>
              <w:pStyle w:val="Tabletext"/>
              <w:rPr>
                <w:lang w:eastAsia="en-GB"/>
              </w:rPr>
            </w:pPr>
            <w:r>
              <w:rPr>
                <w:lang w:eastAsia="en-GB"/>
              </w:rPr>
              <w:t xml:space="preserve">28: Annex 7 - </w:t>
            </w:r>
            <w:r w:rsidRPr="00A3543B">
              <w:rPr>
                <w:lang w:eastAsia="en-GB"/>
              </w:rPr>
              <w:t>Data Item Values to be set prior to installation of Devices</w:t>
            </w:r>
          </w:p>
        </w:tc>
        <w:tc>
          <w:tcPr>
            <w:tcW w:w="6237" w:type="dxa"/>
          </w:tcPr>
          <w:p w14:paraId="31A6B48F" w14:textId="77777777" w:rsidR="007001CE" w:rsidRDefault="007001CE" w:rsidP="009F5A83">
            <w:pPr>
              <w:pStyle w:val="Tabletext"/>
              <w:rPr>
                <w:lang w:eastAsia="en-GB"/>
              </w:rPr>
            </w:pPr>
            <w:r>
              <w:rPr>
                <w:lang w:eastAsia="en-GB"/>
              </w:rPr>
              <w:t>Addition of clarifying text making clear, which the values apply to an ESME and those that apply to an SAPC, where appropriate</w:t>
            </w:r>
          </w:p>
        </w:tc>
      </w:tr>
    </w:tbl>
    <w:p w14:paraId="68CAAC39" w14:textId="77777777" w:rsidR="00BB2C4F" w:rsidRPr="008E65BE" w:rsidRDefault="00BB2C4F" w:rsidP="00BB2C4F">
      <w:pPr>
        <w:pStyle w:val="TableHeader"/>
        <w:framePr w:hSpace="0" w:wrap="auto" w:vAnchor="margin" w:hAnchor="text" w:yAlign="inline"/>
      </w:pPr>
    </w:p>
    <w:p w14:paraId="423E002A" w14:textId="77777777" w:rsidR="00BB2C4F" w:rsidRPr="00371A9F" w:rsidRDefault="00BB2C4F" w:rsidP="00BB2C4F">
      <w:pPr>
        <w:keepNext/>
        <w:keepLines/>
        <w:suppressLineNumbers/>
        <w:outlineLvl w:val="3"/>
        <w:rPr>
          <w:rFonts w:ascii="Arial Bold" w:eastAsia="Times New Roman" w:hAnsi="Arial Bold"/>
          <w:b/>
          <w:i/>
          <w:color w:val="009EE3"/>
        </w:rPr>
      </w:pPr>
      <w:r w:rsidRPr="00371A9F">
        <w:rPr>
          <w:rFonts w:ascii="Arial Bold" w:eastAsia="Times New Roman" w:hAnsi="Arial Bold"/>
          <w:b/>
          <w:i/>
          <w:color w:val="009EE3"/>
        </w:rPr>
        <w:t>Summary of changes</w:t>
      </w:r>
      <w:r>
        <w:rPr>
          <w:rFonts w:ascii="Arial Bold" w:eastAsia="Times New Roman" w:hAnsi="Arial Bold"/>
          <w:b/>
          <w:i/>
          <w:color w:val="009EE3"/>
        </w:rPr>
        <w:t xml:space="preserve"> to CHTS v1.n (Draft 1) and CHTS v1.p (Draft 1)</w:t>
      </w:r>
    </w:p>
    <w:tbl>
      <w:tblPr>
        <w:tblStyle w:val="TableGrid"/>
        <w:tblW w:w="0" w:type="auto"/>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706"/>
        <w:gridCol w:w="7088"/>
      </w:tblGrid>
      <w:tr w:rsidR="00BB2C4F" w:rsidRPr="008E65BE" w14:paraId="0C0033E8" w14:textId="77777777" w:rsidTr="009F5A83">
        <w:trPr>
          <w:tblHeader/>
        </w:trPr>
        <w:tc>
          <w:tcPr>
            <w:tcW w:w="1706" w:type="dxa"/>
            <w:tcBorders>
              <w:top w:val="nil"/>
              <w:left w:val="single" w:sz="4" w:space="0" w:color="009EE3"/>
              <w:bottom w:val="nil"/>
              <w:right w:val="single" w:sz="4" w:space="0" w:color="FFFFFF" w:themeColor="background1"/>
            </w:tcBorders>
            <w:shd w:val="clear" w:color="auto" w:fill="009EE3"/>
          </w:tcPr>
          <w:p w14:paraId="5F9935F4" w14:textId="77777777" w:rsidR="00BB2C4F" w:rsidRPr="008E65BE" w:rsidRDefault="00BB2C4F" w:rsidP="009F5A83">
            <w:pPr>
              <w:pStyle w:val="Tabletext"/>
              <w:rPr>
                <w:b/>
                <w:color w:val="FFFFFF" w:themeColor="background1"/>
                <w:lang w:eastAsia="en-GB"/>
              </w:rPr>
            </w:pPr>
            <w:r w:rsidRPr="008E65BE">
              <w:rPr>
                <w:b/>
                <w:color w:val="FFFFFF" w:themeColor="background1"/>
                <w:lang w:eastAsia="en-GB"/>
              </w:rPr>
              <w:t>Section</w:t>
            </w:r>
          </w:p>
        </w:tc>
        <w:tc>
          <w:tcPr>
            <w:tcW w:w="7088" w:type="dxa"/>
            <w:tcBorders>
              <w:top w:val="nil"/>
              <w:left w:val="single" w:sz="4" w:space="0" w:color="FFFFFF" w:themeColor="background1"/>
              <w:bottom w:val="nil"/>
              <w:right w:val="nil"/>
            </w:tcBorders>
            <w:shd w:val="clear" w:color="auto" w:fill="009EE3"/>
          </w:tcPr>
          <w:p w14:paraId="13B7C4A9" w14:textId="77777777" w:rsidR="00BB2C4F" w:rsidRPr="008E65BE" w:rsidRDefault="00BB2C4F" w:rsidP="009F5A83">
            <w:pPr>
              <w:pStyle w:val="Tabletext"/>
              <w:rPr>
                <w:b/>
                <w:color w:val="FFFFFF" w:themeColor="background1"/>
                <w:lang w:eastAsia="en-GB"/>
              </w:rPr>
            </w:pPr>
            <w:r w:rsidRPr="008E65BE">
              <w:rPr>
                <w:b/>
                <w:color w:val="FFFFFF" w:themeColor="background1"/>
                <w:lang w:eastAsia="en-GB"/>
              </w:rPr>
              <w:t>Changes</w:t>
            </w:r>
          </w:p>
        </w:tc>
      </w:tr>
      <w:tr w:rsidR="00BB2C4F" w:rsidRPr="008E65BE" w14:paraId="0740771A" w14:textId="77777777" w:rsidTr="009F5A83">
        <w:tc>
          <w:tcPr>
            <w:tcW w:w="1706" w:type="dxa"/>
          </w:tcPr>
          <w:p w14:paraId="7ED3FAB5" w14:textId="77777777" w:rsidR="00BB2C4F" w:rsidRPr="008E65BE" w:rsidRDefault="00BB2C4F" w:rsidP="009F5A83">
            <w:pPr>
              <w:pStyle w:val="Tabletext"/>
              <w:rPr>
                <w:b/>
                <w:color w:val="FFFFFF" w:themeColor="background1"/>
                <w:lang w:eastAsia="en-GB"/>
              </w:rPr>
            </w:pPr>
            <w:r w:rsidRPr="008E65BE">
              <w:rPr>
                <w:lang w:eastAsia="en-GB"/>
              </w:rPr>
              <w:t>3. Introduction</w:t>
            </w:r>
          </w:p>
        </w:tc>
        <w:tc>
          <w:tcPr>
            <w:tcW w:w="7088" w:type="dxa"/>
          </w:tcPr>
          <w:p w14:paraId="2545F122" w14:textId="77777777" w:rsidR="00BB2C4F" w:rsidRPr="008E65BE" w:rsidRDefault="00BB2C4F" w:rsidP="009F5A83">
            <w:pPr>
              <w:pStyle w:val="Tabletext"/>
              <w:rPr>
                <w:b/>
                <w:color w:val="FFFFFF" w:themeColor="background1"/>
                <w:lang w:eastAsia="en-GB"/>
              </w:rPr>
            </w:pPr>
            <w:r w:rsidRPr="008E65BE">
              <w:t>Footnote ‘2’ - amended with the addition of the version number of CHTS that was notified under European Commission Directive 2015/1535/EU</w:t>
            </w:r>
          </w:p>
        </w:tc>
      </w:tr>
      <w:tr w:rsidR="00BB2C4F" w:rsidRPr="008E65BE" w14:paraId="4AA37779" w14:textId="77777777" w:rsidTr="009F5A83">
        <w:tc>
          <w:tcPr>
            <w:tcW w:w="1706" w:type="dxa"/>
          </w:tcPr>
          <w:p w14:paraId="4F25DA70" w14:textId="2B61A5F7" w:rsidR="00BB2C4F" w:rsidRPr="008E65BE" w:rsidRDefault="00BB2C4F" w:rsidP="009F5A83">
            <w:pPr>
              <w:pStyle w:val="Tabletext"/>
              <w:rPr>
                <w:lang w:eastAsia="en-GB"/>
              </w:rPr>
            </w:pPr>
            <w:r w:rsidRPr="008E65BE">
              <w:rPr>
                <w:lang w:eastAsia="en-GB"/>
              </w:rPr>
              <w:t>5</w:t>
            </w:r>
            <w:r w:rsidR="009103D2">
              <w:rPr>
                <w:lang w:eastAsia="en-GB"/>
              </w:rPr>
              <w:t>.</w:t>
            </w:r>
            <w:r w:rsidRPr="008E65BE">
              <w:rPr>
                <w:lang w:eastAsia="en-GB"/>
              </w:rPr>
              <w:t xml:space="preserve"> Glossary</w:t>
            </w:r>
          </w:p>
        </w:tc>
        <w:tc>
          <w:tcPr>
            <w:tcW w:w="7088" w:type="dxa"/>
          </w:tcPr>
          <w:p w14:paraId="7A39EB27" w14:textId="77777777" w:rsidR="00BB2C4F" w:rsidRPr="008E65BE" w:rsidRDefault="00BB2C4F" w:rsidP="009F5A83">
            <w:pPr>
              <w:pStyle w:val="Tabletext"/>
              <w:rPr>
                <w:lang w:eastAsia="en-GB"/>
              </w:rPr>
            </w:pPr>
            <w:r w:rsidRPr="008E65BE">
              <w:rPr>
                <w:lang w:eastAsia="en-GB"/>
              </w:rPr>
              <w:t xml:space="preserve">Amended definitions for: </w:t>
            </w:r>
          </w:p>
          <w:p w14:paraId="1AFF29A9" w14:textId="77777777" w:rsidR="00BB2C4F" w:rsidRPr="008E65BE" w:rsidRDefault="00BB2C4F" w:rsidP="00BB2C4F">
            <w:pPr>
              <w:pStyle w:val="Tabletext"/>
              <w:numPr>
                <w:ilvl w:val="0"/>
                <w:numId w:val="32"/>
              </w:numPr>
            </w:pPr>
            <w:r w:rsidRPr="008E65BE">
              <w:rPr>
                <w:lang w:eastAsia="en-GB"/>
              </w:rPr>
              <w:t>Type 1 Device - to be the same as SEC Section A definition; and</w:t>
            </w:r>
          </w:p>
          <w:p w14:paraId="49EE00DA" w14:textId="77777777" w:rsidR="00BB2C4F" w:rsidRPr="008E65BE" w:rsidRDefault="00BB2C4F" w:rsidP="00BB2C4F">
            <w:pPr>
              <w:pStyle w:val="Tabletext"/>
              <w:numPr>
                <w:ilvl w:val="0"/>
                <w:numId w:val="32"/>
              </w:numPr>
            </w:pPr>
            <w:r w:rsidRPr="008E65BE">
              <w:t xml:space="preserve">Type 2 Device - to align to the GBCS definition </w:t>
            </w:r>
          </w:p>
        </w:tc>
      </w:tr>
      <w:bookmarkEnd w:id="2"/>
      <w:bookmarkEnd w:id="3"/>
      <w:bookmarkEnd w:id="4"/>
    </w:tbl>
    <w:p w14:paraId="7C2B3359" w14:textId="77777777" w:rsidR="00BB2C4F" w:rsidRPr="008E65BE" w:rsidRDefault="00BB2C4F" w:rsidP="00BB2C4F">
      <w:pPr>
        <w:pStyle w:val="TableHeader"/>
        <w:framePr w:hSpace="0" w:wrap="auto" w:vAnchor="margin" w:hAnchor="text" w:yAlign="inline"/>
      </w:pPr>
    </w:p>
    <w:p w14:paraId="205DC7BC" w14:textId="77777777" w:rsidR="00BB2C4F" w:rsidRPr="00CA65DD" w:rsidRDefault="00BB2C4F" w:rsidP="00BB2C4F">
      <w:pPr>
        <w:keepNext/>
        <w:keepLines/>
        <w:suppressLineNumbers/>
        <w:outlineLvl w:val="3"/>
        <w:rPr>
          <w:rFonts w:ascii="Arial Bold" w:eastAsia="Times New Roman" w:hAnsi="Arial Bold"/>
          <w:b/>
          <w:i/>
          <w:color w:val="009EE3"/>
        </w:rPr>
      </w:pPr>
      <w:r w:rsidRPr="00371A9F">
        <w:rPr>
          <w:rFonts w:ascii="Arial Bold" w:eastAsia="Times New Roman" w:hAnsi="Arial Bold"/>
          <w:b/>
          <w:i/>
          <w:color w:val="009EE3"/>
        </w:rPr>
        <w:t>Summary of changes</w:t>
      </w:r>
      <w:r>
        <w:rPr>
          <w:rFonts w:ascii="Arial Bold" w:eastAsia="Times New Roman" w:hAnsi="Arial Bold"/>
          <w:b/>
          <w:i/>
          <w:color w:val="009EE3"/>
        </w:rPr>
        <w:t xml:space="preserve"> to SMETS2 v5.0 Draft 2</w:t>
      </w:r>
    </w:p>
    <w:tbl>
      <w:tblPr>
        <w:tblStyle w:val="TableGrid"/>
        <w:tblW w:w="0" w:type="auto"/>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2694"/>
        <w:gridCol w:w="6095"/>
      </w:tblGrid>
      <w:tr w:rsidR="007001CE" w14:paraId="11416C46" w14:textId="77777777" w:rsidTr="009F5A83">
        <w:trPr>
          <w:tblHeader/>
        </w:trPr>
        <w:tc>
          <w:tcPr>
            <w:tcW w:w="2694" w:type="dxa"/>
            <w:tcBorders>
              <w:top w:val="nil"/>
              <w:left w:val="single" w:sz="4" w:space="0" w:color="009EE3"/>
              <w:bottom w:val="nil"/>
              <w:right w:val="single" w:sz="4" w:space="0" w:color="FFFFFF" w:themeColor="background1"/>
            </w:tcBorders>
            <w:shd w:val="clear" w:color="auto" w:fill="009EE3"/>
          </w:tcPr>
          <w:p w14:paraId="48C42813" w14:textId="77777777" w:rsidR="007001CE" w:rsidRPr="00872E38" w:rsidRDefault="007001CE" w:rsidP="009F5A83">
            <w:pPr>
              <w:pStyle w:val="Tabletext"/>
              <w:rPr>
                <w:b/>
                <w:color w:val="FFFFFF" w:themeColor="background1"/>
                <w:lang w:eastAsia="en-GB"/>
              </w:rPr>
            </w:pPr>
            <w:r w:rsidRPr="00872E38">
              <w:rPr>
                <w:b/>
                <w:color w:val="FFFFFF" w:themeColor="background1"/>
                <w:lang w:eastAsia="en-GB"/>
              </w:rPr>
              <w:t>Section</w:t>
            </w:r>
          </w:p>
        </w:tc>
        <w:tc>
          <w:tcPr>
            <w:tcW w:w="6095" w:type="dxa"/>
            <w:tcBorders>
              <w:top w:val="nil"/>
              <w:left w:val="single" w:sz="4" w:space="0" w:color="FFFFFF" w:themeColor="background1"/>
              <w:bottom w:val="nil"/>
              <w:right w:val="nil"/>
            </w:tcBorders>
            <w:shd w:val="clear" w:color="auto" w:fill="009EE3"/>
          </w:tcPr>
          <w:p w14:paraId="28424442" w14:textId="77777777" w:rsidR="007001CE" w:rsidRPr="00872E38" w:rsidRDefault="007001CE" w:rsidP="009F5A83">
            <w:pPr>
              <w:pStyle w:val="Tabletext"/>
              <w:rPr>
                <w:b/>
                <w:color w:val="FFFFFF" w:themeColor="background1"/>
                <w:lang w:eastAsia="en-GB"/>
              </w:rPr>
            </w:pPr>
            <w:r w:rsidRPr="00872E38">
              <w:rPr>
                <w:b/>
                <w:color w:val="FFFFFF" w:themeColor="background1"/>
                <w:lang w:eastAsia="en-GB"/>
              </w:rPr>
              <w:t>Changes</w:t>
            </w:r>
          </w:p>
        </w:tc>
      </w:tr>
      <w:tr w:rsidR="007001CE" w14:paraId="74938DAD" w14:textId="77777777" w:rsidTr="009F5A83">
        <w:tc>
          <w:tcPr>
            <w:tcW w:w="2694" w:type="dxa"/>
          </w:tcPr>
          <w:p w14:paraId="15E37A2C" w14:textId="77777777" w:rsidR="007001CE" w:rsidRPr="00733783" w:rsidRDefault="007001CE" w:rsidP="009F5A83">
            <w:pPr>
              <w:pStyle w:val="Tabletext"/>
              <w:rPr>
                <w:lang w:eastAsia="en-GB"/>
              </w:rPr>
            </w:pPr>
            <w:r>
              <w:rPr>
                <w:lang w:eastAsia="en-GB"/>
              </w:rPr>
              <w:t>3. Introduction</w:t>
            </w:r>
          </w:p>
        </w:tc>
        <w:tc>
          <w:tcPr>
            <w:tcW w:w="6095" w:type="dxa"/>
          </w:tcPr>
          <w:p w14:paraId="52D29B10" w14:textId="77777777" w:rsidR="007001CE" w:rsidRDefault="007001CE" w:rsidP="009F5A83">
            <w:pPr>
              <w:pStyle w:val="Tabletext"/>
            </w:pPr>
            <w:r>
              <w:t xml:space="preserve">Footnote ‘2’ - correction of footnote to show the version and the correct EU reference for the last time SMETS2 was notified under </w:t>
            </w:r>
            <w:r w:rsidRPr="00662DC7">
              <w:t>European Commission</w:t>
            </w:r>
            <w:r>
              <w:t xml:space="preserve"> Directive </w:t>
            </w:r>
            <w:r w:rsidRPr="00CA65DD">
              <w:t>2015/1535/EU</w:t>
            </w:r>
          </w:p>
        </w:tc>
      </w:tr>
      <w:tr w:rsidR="007001CE" w14:paraId="21494A19" w14:textId="77777777" w:rsidTr="009F5A83">
        <w:tc>
          <w:tcPr>
            <w:tcW w:w="2694" w:type="dxa"/>
          </w:tcPr>
          <w:p w14:paraId="5BAF1005" w14:textId="77777777" w:rsidR="007001CE" w:rsidRDefault="007001CE" w:rsidP="009F5A83">
            <w:pPr>
              <w:pStyle w:val="Tabletext"/>
              <w:rPr>
                <w:lang w:eastAsia="en-GB"/>
              </w:rPr>
            </w:pPr>
            <w:r w:rsidRPr="00733783">
              <w:rPr>
                <w:lang w:eastAsia="en-GB"/>
              </w:rPr>
              <w:t>4</w:t>
            </w:r>
            <w:r>
              <w:rPr>
                <w:lang w:eastAsia="en-GB"/>
              </w:rPr>
              <w:t xml:space="preserve">. </w:t>
            </w:r>
            <w:r w:rsidRPr="00733783">
              <w:rPr>
                <w:lang w:eastAsia="en-GB"/>
              </w:rPr>
              <w:t>Gas Smart Metering Equipment Technical Specifications</w:t>
            </w:r>
          </w:p>
        </w:tc>
        <w:tc>
          <w:tcPr>
            <w:tcW w:w="6095" w:type="dxa"/>
          </w:tcPr>
          <w:p w14:paraId="6606787D" w14:textId="77777777" w:rsidR="007001CE" w:rsidRDefault="007001CE" w:rsidP="009F5A83">
            <w:pPr>
              <w:pStyle w:val="Tabletext"/>
            </w:pPr>
            <w:r>
              <w:t>4.5.2.2, bullet point xiv - correction made, replacing ‘increase’ with ‘increasing’ as per agreed CRP602 (May 2019)</w:t>
            </w:r>
          </w:p>
        </w:tc>
      </w:tr>
      <w:tr w:rsidR="007001CE" w14:paraId="7E2AE502" w14:textId="77777777" w:rsidTr="009F5A83">
        <w:tc>
          <w:tcPr>
            <w:tcW w:w="2694" w:type="dxa"/>
          </w:tcPr>
          <w:p w14:paraId="13AC7022" w14:textId="77777777" w:rsidR="007001CE" w:rsidRPr="00D45A91" w:rsidRDefault="007001CE" w:rsidP="009F5A83">
            <w:pPr>
              <w:pStyle w:val="Tabletext"/>
              <w:rPr>
                <w:lang w:eastAsia="en-GB"/>
              </w:rPr>
            </w:pPr>
            <w:r>
              <w:rPr>
                <w:lang w:eastAsia="en-GB"/>
              </w:rPr>
              <w:t xml:space="preserve">5. </w:t>
            </w:r>
            <w:r w:rsidRPr="00733783">
              <w:rPr>
                <w:lang w:eastAsia="en-GB"/>
              </w:rPr>
              <w:t>Part A - Single Element Electricity Metering Equipment</w:t>
            </w:r>
          </w:p>
        </w:tc>
        <w:tc>
          <w:tcPr>
            <w:tcW w:w="6095" w:type="dxa"/>
          </w:tcPr>
          <w:p w14:paraId="59569407" w14:textId="77777777" w:rsidR="007001CE" w:rsidRDefault="007001CE" w:rsidP="009F5A83">
            <w:pPr>
              <w:pStyle w:val="Tabletext"/>
            </w:pPr>
            <w:r w:rsidRPr="00236201">
              <w:t>5.6.</w:t>
            </w:r>
            <w:r>
              <w:t xml:space="preserve">4.1 - addition of text to clarify requirements for Command processing as per GBCS; and </w:t>
            </w:r>
          </w:p>
          <w:p w14:paraId="6979BBEA" w14:textId="77777777" w:rsidR="007001CE" w:rsidRDefault="007001CE" w:rsidP="009F5A83">
            <w:pPr>
              <w:pStyle w:val="CommentText"/>
            </w:pPr>
            <w:r w:rsidRPr="006158CC">
              <w:t>5.7.5.37</w:t>
            </w:r>
            <w:r>
              <w:t xml:space="preserve"> – addition of text to include input and output </w:t>
            </w:r>
          </w:p>
        </w:tc>
      </w:tr>
      <w:tr w:rsidR="007001CE" w14:paraId="6C7D92EB" w14:textId="77777777" w:rsidTr="009F5A83">
        <w:tc>
          <w:tcPr>
            <w:tcW w:w="2694" w:type="dxa"/>
          </w:tcPr>
          <w:p w14:paraId="4EA0783C" w14:textId="77777777" w:rsidR="007001CE" w:rsidRDefault="007001CE" w:rsidP="009F5A83">
            <w:pPr>
              <w:pStyle w:val="Tabletext"/>
              <w:rPr>
                <w:lang w:eastAsia="en-GB"/>
              </w:rPr>
            </w:pPr>
            <w:r>
              <w:rPr>
                <w:lang w:eastAsia="en-GB"/>
              </w:rPr>
              <w:lastRenderedPageBreak/>
              <w:t xml:space="preserve">5. </w:t>
            </w:r>
            <w:r w:rsidRPr="008550F8">
              <w:rPr>
                <w:lang w:eastAsia="en-GB"/>
              </w:rPr>
              <w:t>Part D - Auxiliary Load Control Switch</w:t>
            </w:r>
          </w:p>
        </w:tc>
        <w:tc>
          <w:tcPr>
            <w:tcW w:w="6095" w:type="dxa"/>
          </w:tcPr>
          <w:p w14:paraId="7D316F08" w14:textId="77777777" w:rsidR="007001CE" w:rsidRDefault="007001CE" w:rsidP="009F5A83">
            <w:pPr>
              <w:pStyle w:val="Tabletext"/>
            </w:pPr>
            <w:r>
              <w:t xml:space="preserve">5.22.2.4 – text limiting the </w:t>
            </w:r>
            <w:r w:rsidRPr="008550F8">
              <w:t>ALCS [n] Setting Period</w:t>
            </w:r>
          </w:p>
        </w:tc>
      </w:tr>
      <w:tr w:rsidR="007001CE" w14:paraId="2BF81CB0" w14:textId="77777777" w:rsidTr="009F5A83">
        <w:tc>
          <w:tcPr>
            <w:tcW w:w="2694" w:type="dxa"/>
          </w:tcPr>
          <w:p w14:paraId="287A3BE1" w14:textId="77777777" w:rsidR="007001CE" w:rsidRDefault="007001CE" w:rsidP="009F5A83">
            <w:pPr>
              <w:pStyle w:val="Tabletext"/>
              <w:rPr>
                <w:lang w:eastAsia="en-GB"/>
              </w:rPr>
            </w:pPr>
            <w:r>
              <w:rPr>
                <w:lang w:eastAsia="en-GB"/>
              </w:rPr>
              <w:t xml:space="preserve">5. </w:t>
            </w:r>
            <w:r w:rsidRPr="009B78E5">
              <w:rPr>
                <w:lang w:eastAsia="en-GB"/>
              </w:rPr>
              <w:t>Part E - Boost Function</w:t>
            </w:r>
          </w:p>
        </w:tc>
        <w:tc>
          <w:tcPr>
            <w:tcW w:w="6095" w:type="dxa"/>
          </w:tcPr>
          <w:p w14:paraId="7457FFFA" w14:textId="77777777" w:rsidR="007001CE" w:rsidRDefault="007001CE" w:rsidP="009F5A83">
            <w:pPr>
              <w:pStyle w:val="Tabletext"/>
            </w:pPr>
            <w:r>
              <w:t>5.25.1.1 – addition of ‘output’ to clarify that Boost with APC relates to output level only;</w:t>
            </w:r>
          </w:p>
          <w:p w14:paraId="6F040078" w14:textId="77777777" w:rsidR="007001CE" w:rsidRDefault="007001CE" w:rsidP="009F5A83">
            <w:pPr>
              <w:pStyle w:val="Tabletext"/>
            </w:pPr>
            <w:r>
              <w:t>extending the period of use to eight hours and text to make precedence / default behaviour explicit; and</w:t>
            </w:r>
          </w:p>
          <w:p w14:paraId="0792F61B" w14:textId="77777777" w:rsidR="007001CE" w:rsidRDefault="007001CE" w:rsidP="009F5A83">
            <w:pPr>
              <w:pStyle w:val="Tabletext"/>
            </w:pPr>
            <w:r>
              <w:t>5.25.3 – as above addition of word ‘output’</w:t>
            </w:r>
          </w:p>
        </w:tc>
      </w:tr>
      <w:tr w:rsidR="007001CE" w14:paraId="7DAF5466" w14:textId="77777777" w:rsidTr="009F5A83">
        <w:tc>
          <w:tcPr>
            <w:tcW w:w="2694" w:type="dxa"/>
          </w:tcPr>
          <w:p w14:paraId="68714C39" w14:textId="77777777" w:rsidR="007001CE" w:rsidRDefault="007001CE" w:rsidP="009F5A83">
            <w:pPr>
              <w:pStyle w:val="Tabletext"/>
              <w:rPr>
                <w:lang w:eastAsia="en-GB"/>
              </w:rPr>
            </w:pPr>
            <w:r>
              <w:rPr>
                <w:lang w:eastAsia="en-GB"/>
              </w:rPr>
              <w:t>5. Part F – Auxiliary Proportional Control</w:t>
            </w:r>
          </w:p>
        </w:tc>
        <w:tc>
          <w:tcPr>
            <w:tcW w:w="6095" w:type="dxa"/>
          </w:tcPr>
          <w:p w14:paraId="5D862110" w14:textId="77777777" w:rsidR="007001CE" w:rsidRDefault="007001CE" w:rsidP="009F5A83">
            <w:pPr>
              <w:pStyle w:val="Tabletext"/>
            </w:pPr>
            <w:r>
              <w:t xml:space="preserve">5.28.1, 5.29.1.1 and 5.29.1.2 – addition of text to support proportional control of ‘input’ and ‘output’ states.  Also limiting the </w:t>
            </w:r>
            <w:r w:rsidRPr="008550F8">
              <w:t>ALCS [n] Setting Period</w:t>
            </w:r>
          </w:p>
        </w:tc>
      </w:tr>
      <w:tr w:rsidR="007001CE" w14:paraId="35DA40D1" w14:textId="77777777" w:rsidTr="009F5A83">
        <w:tc>
          <w:tcPr>
            <w:tcW w:w="2694" w:type="dxa"/>
          </w:tcPr>
          <w:p w14:paraId="4A45DB58" w14:textId="77777777" w:rsidR="007001CE" w:rsidRDefault="007001CE" w:rsidP="009F5A83">
            <w:pPr>
              <w:pStyle w:val="Tabletext"/>
              <w:rPr>
                <w:lang w:eastAsia="en-GB"/>
              </w:rPr>
            </w:pPr>
            <w:r w:rsidRPr="00933BF3">
              <w:rPr>
                <w:lang w:eastAsia="en-GB"/>
              </w:rPr>
              <w:t>8</w:t>
            </w:r>
            <w:r>
              <w:rPr>
                <w:lang w:eastAsia="en-GB"/>
              </w:rPr>
              <w:t xml:space="preserve">. </w:t>
            </w:r>
            <w:r w:rsidRPr="00933BF3">
              <w:rPr>
                <w:lang w:eastAsia="en-GB"/>
              </w:rPr>
              <w:t>HAN Connected Auxiliary Load Control Switch Technical Specifications</w:t>
            </w:r>
          </w:p>
        </w:tc>
        <w:tc>
          <w:tcPr>
            <w:tcW w:w="6095" w:type="dxa"/>
          </w:tcPr>
          <w:p w14:paraId="74FC9668" w14:textId="77777777" w:rsidR="007001CE" w:rsidRDefault="007001CE" w:rsidP="009F5A83">
            <w:pPr>
              <w:pStyle w:val="Tabletext"/>
            </w:pPr>
            <w:r>
              <w:t>8.4.2.1 - addition of SAPC to title and text to clarify that HCALCS can communicate with both ESME and with one SAPC over the HAN;</w:t>
            </w:r>
          </w:p>
          <w:p w14:paraId="19231303" w14:textId="77777777" w:rsidR="007001CE" w:rsidRDefault="007001CE" w:rsidP="009F5A83">
            <w:pPr>
              <w:pStyle w:val="Tabletext"/>
            </w:pPr>
            <w:r>
              <w:t>8.5, 8.5.1.1, 8.5.1.2, 8.5.1.4 - addition of ‘SAPC’ as well as ESME, as per above point;</w:t>
            </w:r>
          </w:p>
          <w:p w14:paraId="719D1E0C" w14:textId="77777777" w:rsidR="007001CE" w:rsidRDefault="007001CE" w:rsidP="009F5A83">
            <w:pPr>
              <w:pStyle w:val="Tabletext"/>
            </w:pPr>
            <w:r>
              <w:t>8.5.2 - inclusion of ‘or SAPC’ to title; and</w:t>
            </w:r>
          </w:p>
          <w:p w14:paraId="3396A8E6" w14:textId="77777777" w:rsidR="007001CE" w:rsidRDefault="007001CE" w:rsidP="009F5A83">
            <w:pPr>
              <w:pStyle w:val="Tabletext"/>
            </w:pPr>
            <w:r>
              <w:t>8.6.2.1 - inclusion of ‘or SAPC’</w:t>
            </w:r>
          </w:p>
        </w:tc>
      </w:tr>
      <w:tr w:rsidR="007001CE" w14:paraId="4A9AFC20" w14:textId="77777777" w:rsidTr="009F5A83">
        <w:tc>
          <w:tcPr>
            <w:tcW w:w="2694" w:type="dxa"/>
          </w:tcPr>
          <w:p w14:paraId="10F573C9" w14:textId="77777777" w:rsidR="007001CE" w:rsidRDefault="007001CE" w:rsidP="009F5A83">
            <w:pPr>
              <w:pStyle w:val="Tabletext"/>
              <w:rPr>
                <w:lang w:eastAsia="en-GB"/>
              </w:rPr>
            </w:pPr>
            <w:r w:rsidRPr="00B8556B">
              <w:rPr>
                <w:lang w:eastAsia="en-GB"/>
              </w:rPr>
              <w:t>9</w:t>
            </w:r>
            <w:r>
              <w:rPr>
                <w:lang w:eastAsia="en-GB"/>
              </w:rPr>
              <w:t xml:space="preserve">. </w:t>
            </w:r>
            <w:r w:rsidRPr="00B8556B">
              <w:rPr>
                <w:lang w:eastAsia="en-GB"/>
              </w:rPr>
              <w:t>Standalone Auxiliary Proportional Controller Technical Specifications</w:t>
            </w:r>
          </w:p>
        </w:tc>
        <w:tc>
          <w:tcPr>
            <w:tcW w:w="6095" w:type="dxa"/>
          </w:tcPr>
          <w:p w14:paraId="3367A20A" w14:textId="77777777" w:rsidR="007001CE" w:rsidRDefault="007001CE" w:rsidP="009F5A83">
            <w:pPr>
              <w:pStyle w:val="Tabletext"/>
            </w:pPr>
            <w:r>
              <w:t>9.1 – addition of ‘Part A’ to the reference to Section 5.  Also, addition of text to clarify that intended requirements relating for SAPC that relate to Section 5 Part A are more clearly presented; and</w:t>
            </w:r>
          </w:p>
          <w:p w14:paraId="29C02011" w14:textId="4842218F" w:rsidR="007001CE" w:rsidRPr="00B5096B" w:rsidRDefault="007001CE" w:rsidP="009F5A83">
            <w:pPr>
              <w:pStyle w:val="Tabletext"/>
            </w:pPr>
            <w:r>
              <w:t xml:space="preserve">9.6.2.1 – addition of </w:t>
            </w:r>
            <w:r>
              <w:rPr>
                <w:i/>
                <w:iCs/>
              </w:rPr>
              <w:t>‘[INFO]’</w:t>
            </w:r>
            <w:r>
              <w:t xml:space="preserve"> to ‘Auxiliary Controller Calendar’ data item</w:t>
            </w:r>
          </w:p>
        </w:tc>
      </w:tr>
      <w:tr w:rsidR="007001CE" w14:paraId="433ACA3F" w14:textId="77777777" w:rsidTr="009F5A83">
        <w:tc>
          <w:tcPr>
            <w:tcW w:w="2694" w:type="dxa"/>
          </w:tcPr>
          <w:p w14:paraId="36C72A32" w14:textId="77777777" w:rsidR="007001CE" w:rsidRDefault="007001CE" w:rsidP="009F5A83">
            <w:pPr>
              <w:pStyle w:val="Tabletext"/>
              <w:rPr>
                <w:lang w:eastAsia="en-GB"/>
              </w:rPr>
            </w:pPr>
            <w:r>
              <w:rPr>
                <w:lang w:eastAsia="en-GB"/>
              </w:rPr>
              <w:t>10. Glossary</w:t>
            </w:r>
          </w:p>
        </w:tc>
        <w:tc>
          <w:tcPr>
            <w:tcW w:w="6095" w:type="dxa"/>
          </w:tcPr>
          <w:p w14:paraId="11AAA073" w14:textId="77777777" w:rsidR="007001CE" w:rsidRDefault="007001CE" w:rsidP="009F5A83">
            <w:pPr>
              <w:pStyle w:val="Tabletext"/>
            </w:pPr>
            <w:r>
              <w:t xml:space="preserve">Amended definitions </w:t>
            </w:r>
            <w:r w:rsidRPr="00F967C6">
              <w:t>for</w:t>
            </w:r>
            <w:r>
              <w:t>:</w:t>
            </w:r>
            <w:r w:rsidRPr="00F967C6">
              <w:t xml:space="preserve"> </w:t>
            </w:r>
          </w:p>
          <w:p w14:paraId="59DA1EE9" w14:textId="77777777" w:rsidR="007001CE" w:rsidRDefault="007001CE" w:rsidP="007001CE">
            <w:pPr>
              <w:pStyle w:val="Tabletext"/>
              <w:numPr>
                <w:ilvl w:val="0"/>
                <w:numId w:val="32"/>
              </w:numPr>
              <w:rPr>
                <w:lang w:eastAsia="en-GB"/>
              </w:rPr>
            </w:pPr>
            <w:r>
              <w:rPr>
                <w:lang w:eastAsia="en-GB"/>
              </w:rPr>
              <w:t>‘APC [n] Limit Period’ and ‘APC [n] Setting Period’ – with the addition of ‘input or output’;</w:t>
            </w:r>
          </w:p>
          <w:p w14:paraId="1FE0C742" w14:textId="77777777" w:rsidR="007001CE" w:rsidRDefault="007001CE" w:rsidP="007001CE">
            <w:pPr>
              <w:pStyle w:val="Tabletext"/>
              <w:numPr>
                <w:ilvl w:val="0"/>
                <w:numId w:val="32"/>
              </w:numPr>
              <w:rPr>
                <w:lang w:eastAsia="en-GB"/>
              </w:rPr>
            </w:pPr>
            <w:r>
              <w:rPr>
                <w:lang w:eastAsia="en-GB"/>
              </w:rPr>
              <w:t>Type 1 Device – to align to definition at SEC Section A; and</w:t>
            </w:r>
          </w:p>
          <w:p w14:paraId="0D48F710" w14:textId="77777777" w:rsidR="007001CE" w:rsidRDefault="007001CE" w:rsidP="007001CE">
            <w:pPr>
              <w:pStyle w:val="Tabletext"/>
              <w:numPr>
                <w:ilvl w:val="0"/>
                <w:numId w:val="32"/>
              </w:numPr>
            </w:pPr>
            <w:r>
              <w:rPr>
                <w:lang w:eastAsia="en-GB"/>
              </w:rPr>
              <w:t>Type 2 Device – to align to definition in the GBCS</w:t>
            </w:r>
          </w:p>
        </w:tc>
      </w:tr>
    </w:tbl>
    <w:p w14:paraId="2BE528FE" w14:textId="37E8B76B" w:rsidR="00BB2C4F" w:rsidRPr="008E65BE" w:rsidRDefault="00BB2C4F" w:rsidP="00BB2C4F">
      <w:pPr>
        <w:pStyle w:val="TableHeader"/>
        <w:framePr w:hSpace="0" w:wrap="auto" w:vAnchor="margin" w:hAnchor="text" w:yAlign="inline"/>
      </w:pPr>
    </w:p>
    <w:p w14:paraId="1E4329A6" w14:textId="37E8B76B" w:rsidR="00331B10" w:rsidRDefault="00331B10">
      <w:pPr>
        <w:rPr>
          <w:rFonts w:ascii="Arial" w:hAnsi="Arial" w:cs="Arial"/>
        </w:rPr>
      </w:pPr>
      <w:r>
        <w:rPr>
          <w:rFonts w:ascii="Arial" w:hAnsi="Arial" w:cs="Arial"/>
        </w:rPr>
        <w:br w:type="page"/>
      </w:r>
    </w:p>
    <w:p w14:paraId="6FF06301" w14:textId="27A571F4" w:rsidR="005B208D" w:rsidRPr="003038CE" w:rsidRDefault="005B208D" w:rsidP="00331B10">
      <w:pPr>
        <w:rPr>
          <w:rFonts w:ascii="Arial" w:hAnsi="Arial" w:cs="Arial"/>
          <w:b/>
          <w:sz w:val="28"/>
          <w:szCs w:val="28"/>
        </w:rPr>
      </w:pPr>
      <w:r w:rsidRPr="005B208D">
        <w:rPr>
          <w:rFonts w:ascii="Arial" w:hAnsi="Arial" w:cs="Arial"/>
          <w:b/>
          <w:sz w:val="28"/>
          <w:szCs w:val="28"/>
        </w:rPr>
        <w:lastRenderedPageBreak/>
        <w:t>Annex C –</w:t>
      </w:r>
      <w:r w:rsidR="00B27437">
        <w:rPr>
          <w:rFonts w:ascii="Arial" w:hAnsi="Arial" w:cs="Arial"/>
          <w:b/>
          <w:sz w:val="28"/>
          <w:szCs w:val="28"/>
        </w:rPr>
        <w:t xml:space="preserve"> </w:t>
      </w:r>
      <w:r w:rsidR="00B27437" w:rsidRPr="00B27437">
        <w:rPr>
          <w:rFonts w:ascii="Arial" w:hAnsi="Arial" w:cs="Arial"/>
          <w:b/>
          <w:sz w:val="28"/>
          <w:szCs w:val="28"/>
        </w:rPr>
        <w:t>Technical Specifications being baselined alongside this consultation response</w:t>
      </w:r>
    </w:p>
    <w:p w14:paraId="52F95E69" w14:textId="339C5A56" w:rsidR="00331B10" w:rsidRPr="00BB2C4F" w:rsidRDefault="00A46811" w:rsidP="00331B10">
      <w:pPr>
        <w:rPr>
          <w:rFonts w:ascii="Arial" w:hAnsi="Arial" w:cs="Arial"/>
        </w:rPr>
      </w:pPr>
      <w:r>
        <w:rPr>
          <w:rFonts w:ascii="Arial" w:hAnsi="Arial" w:cs="Arial"/>
        </w:rPr>
        <w:t xml:space="preserve">This Annex </w:t>
      </w:r>
      <w:r w:rsidR="006E588A">
        <w:rPr>
          <w:rFonts w:ascii="Arial" w:hAnsi="Arial" w:cs="Arial"/>
        </w:rPr>
        <w:t xml:space="preserve">C </w:t>
      </w:r>
      <w:r>
        <w:rPr>
          <w:rFonts w:ascii="Arial" w:hAnsi="Arial" w:cs="Arial"/>
        </w:rPr>
        <w:t>provides</w:t>
      </w:r>
      <w:r w:rsidDel="00F300D7">
        <w:rPr>
          <w:rFonts w:ascii="Arial" w:hAnsi="Arial" w:cs="Arial"/>
        </w:rPr>
        <w:t xml:space="preserve"> </w:t>
      </w:r>
      <w:r>
        <w:rPr>
          <w:rFonts w:ascii="Arial" w:hAnsi="Arial" w:cs="Arial"/>
        </w:rPr>
        <w:t>marked-up version</w:t>
      </w:r>
      <w:r w:rsidR="00F300D7">
        <w:rPr>
          <w:rFonts w:ascii="Arial" w:hAnsi="Arial" w:cs="Arial"/>
        </w:rPr>
        <w:t>s</w:t>
      </w:r>
      <w:r>
        <w:rPr>
          <w:rFonts w:ascii="Arial" w:hAnsi="Arial" w:cs="Arial"/>
        </w:rPr>
        <w:t xml:space="preserve"> of the </w:t>
      </w:r>
      <w:r w:rsidRPr="00A46811">
        <w:rPr>
          <w:rFonts w:ascii="Arial" w:hAnsi="Arial" w:cs="Arial"/>
        </w:rPr>
        <w:t>basel</w:t>
      </w:r>
      <w:r>
        <w:rPr>
          <w:rFonts w:ascii="Arial" w:hAnsi="Arial" w:cs="Arial"/>
        </w:rPr>
        <w:t xml:space="preserve">ined technical specifications </w:t>
      </w:r>
      <w:r w:rsidR="009C2CA5">
        <w:rPr>
          <w:rFonts w:ascii="Arial" w:hAnsi="Arial" w:cs="Arial"/>
        </w:rPr>
        <w:t xml:space="preserve">which reflect the </w:t>
      </w:r>
      <w:r w:rsidR="00455B22">
        <w:rPr>
          <w:rFonts w:ascii="Arial" w:hAnsi="Arial" w:cs="Arial"/>
        </w:rPr>
        <w:t xml:space="preserve">changes made </w:t>
      </w:r>
      <w:r w:rsidRPr="00A46811">
        <w:rPr>
          <w:rFonts w:ascii="Arial" w:hAnsi="Arial" w:cs="Arial"/>
        </w:rPr>
        <w:t xml:space="preserve">as </w:t>
      </w:r>
      <w:r w:rsidR="009C2CA5">
        <w:rPr>
          <w:rFonts w:ascii="Arial" w:hAnsi="Arial" w:cs="Arial"/>
        </w:rPr>
        <w:t>a result of comment</w:t>
      </w:r>
      <w:r w:rsidR="00323666">
        <w:rPr>
          <w:rFonts w:ascii="Arial" w:hAnsi="Arial" w:cs="Arial"/>
        </w:rPr>
        <w:t xml:space="preserve">s </w:t>
      </w:r>
      <w:r w:rsidR="002A428E">
        <w:rPr>
          <w:rFonts w:ascii="Arial" w:hAnsi="Arial" w:cs="Arial"/>
        </w:rPr>
        <w:t>received</w:t>
      </w:r>
      <w:r w:rsidRPr="00A46811">
        <w:rPr>
          <w:rFonts w:ascii="Arial" w:hAnsi="Arial" w:cs="Arial"/>
        </w:rPr>
        <w:t xml:space="preserve"> in consultation</w:t>
      </w:r>
      <w:r w:rsidR="007C12D8">
        <w:rPr>
          <w:rFonts w:ascii="Arial" w:hAnsi="Arial" w:cs="Arial"/>
        </w:rPr>
        <w:t xml:space="preserve"> </w:t>
      </w:r>
      <w:r w:rsidR="002A428E">
        <w:rPr>
          <w:rFonts w:ascii="Arial" w:hAnsi="Arial" w:cs="Arial"/>
        </w:rPr>
        <w:t>responses</w:t>
      </w:r>
      <w:r>
        <w:rPr>
          <w:rFonts w:ascii="Arial" w:hAnsi="Arial" w:cs="Arial"/>
        </w:rPr>
        <w:t>.</w:t>
      </w:r>
    </w:p>
    <w:bookmarkStart w:id="6" w:name="_MON_1641889619"/>
    <w:bookmarkEnd w:id="6"/>
    <w:p w14:paraId="75D14821" w14:textId="76711300" w:rsidR="001F76BD" w:rsidRPr="008E65BE" w:rsidRDefault="00FC1A18" w:rsidP="00405A9D">
      <w:pPr>
        <w:rPr>
          <w:rFonts w:ascii="Arial" w:hAnsi="Arial" w:cs="Arial"/>
        </w:rPr>
      </w:pPr>
      <w:r>
        <w:rPr>
          <w:rFonts w:ascii="Arial" w:hAnsi="Arial" w:cs="Arial"/>
        </w:rPr>
        <w:object w:dxaOrig="1516" w:dyaOrig="985" w14:anchorId="1D12F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0" o:title=""/>
          </v:shape>
          <o:OLEObject Type="Embed" ProgID="Word.Document.12" ShapeID="_x0000_i1025" DrawAspect="Icon" ObjectID="_1642234289" r:id="rId21">
            <o:FieldCodes>\s</o:FieldCodes>
          </o:OLEObject>
        </w:object>
      </w:r>
      <w:bookmarkStart w:id="7" w:name="_MON_1641889664"/>
      <w:bookmarkEnd w:id="7"/>
      <w:r w:rsidR="00267EED">
        <w:rPr>
          <w:rFonts w:ascii="Arial" w:hAnsi="Arial" w:cs="Arial"/>
        </w:rPr>
        <w:object w:dxaOrig="1516" w:dyaOrig="985" w14:anchorId="7F5CD775">
          <v:shape id="_x0000_i1026" type="#_x0000_t75" style="width:75.6pt;height:49.2pt" o:ole="">
            <v:imagedata r:id="rId22" o:title=""/>
          </v:shape>
          <o:OLEObject Type="Embed" ProgID="Word.Document.12" ShapeID="_x0000_i1026" DrawAspect="Icon" ObjectID="_1642234290" r:id="rId23">
            <o:FieldCodes>\s</o:FieldCodes>
          </o:OLEObject>
        </w:object>
      </w:r>
      <w:bookmarkStart w:id="8" w:name="_MON_1641889721"/>
      <w:bookmarkEnd w:id="8"/>
      <w:r w:rsidR="00C91F55">
        <w:rPr>
          <w:rFonts w:ascii="Arial" w:hAnsi="Arial" w:cs="Arial"/>
        </w:rPr>
        <w:object w:dxaOrig="1516" w:dyaOrig="985" w14:anchorId="4E5F7FDF">
          <v:shape id="_x0000_i1027" type="#_x0000_t75" style="width:75.6pt;height:49.2pt" o:ole="">
            <v:imagedata r:id="rId24" o:title=""/>
          </v:shape>
          <o:OLEObject Type="Embed" ProgID="Word.Document.12" ShapeID="_x0000_i1027" DrawAspect="Icon" ObjectID="_1642234291" r:id="rId25">
            <o:FieldCodes>\s</o:FieldCodes>
          </o:OLEObject>
        </w:object>
      </w:r>
      <w:bookmarkStart w:id="9" w:name="_MON_1641889748"/>
      <w:bookmarkEnd w:id="9"/>
      <w:r w:rsidR="00C91F55">
        <w:rPr>
          <w:rFonts w:ascii="Arial" w:hAnsi="Arial" w:cs="Arial"/>
        </w:rPr>
        <w:object w:dxaOrig="1516" w:dyaOrig="985" w14:anchorId="6AF2EBD8">
          <v:shape id="_x0000_i1028" type="#_x0000_t75" style="width:75.6pt;height:49.2pt" o:ole="">
            <v:imagedata r:id="rId26" o:title=""/>
          </v:shape>
          <o:OLEObject Type="Embed" ProgID="Word.Document.12" ShapeID="_x0000_i1028" DrawAspect="Icon" ObjectID="_1642234292" r:id="rId27">
            <o:FieldCodes>\s</o:FieldCodes>
          </o:OLEObject>
        </w:object>
      </w:r>
    </w:p>
    <w:sectPr w:rsidR="001F76BD" w:rsidRPr="008E65BE" w:rsidSect="00EB7F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188B5" w14:textId="77777777" w:rsidR="00FB5248" w:rsidRDefault="00FB5248" w:rsidP="00617770">
      <w:pPr>
        <w:spacing w:after="0" w:line="240" w:lineRule="auto"/>
      </w:pPr>
      <w:r>
        <w:separator/>
      </w:r>
    </w:p>
  </w:endnote>
  <w:endnote w:type="continuationSeparator" w:id="0">
    <w:p w14:paraId="031F81EC" w14:textId="77777777" w:rsidR="00FB5248" w:rsidRDefault="00FB5248" w:rsidP="00617770">
      <w:pPr>
        <w:spacing w:after="0" w:line="240" w:lineRule="auto"/>
      </w:pPr>
      <w:r>
        <w:continuationSeparator/>
      </w:r>
    </w:p>
  </w:endnote>
  <w:endnote w:type="continuationNotice" w:id="1">
    <w:p w14:paraId="12EAC0B8" w14:textId="77777777" w:rsidR="00FB5248" w:rsidRDefault="00FB52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1FAC4" w14:textId="77777777" w:rsidR="0026220A" w:rsidRDefault="002622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468517"/>
      <w:docPartObj>
        <w:docPartGallery w:val="Page Numbers (Bottom of Page)"/>
        <w:docPartUnique/>
      </w:docPartObj>
    </w:sdtPr>
    <w:sdtEndPr>
      <w:rPr>
        <w:noProof/>
      </w:rPr>
    </w:sdtEndPr>
    <w:sdtContent>
      <w:p w14:paraId="20D949D3" w14:textId="62D3CC2C" w:rsidR="0026220A" w:rsidRDefault="002622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F1F732" w14:textId="77777777" w:rsidR="0026220A" w:rsidRDefault="002622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338EB" w14:textId="77777777" w:rsidR="0026220A" w:rsidRDefault="00262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1C8E0" w14:textId="77777777" w:rsidR="00FB5248" w:rsidRDefault="00FB5248" w:rsidP="00617770">
      <w:pPr>
        <w:spacing w:after="0" w:line="240" w:lineRule="auto"/>
      </w:pPr>
      <w:r>
        <w:separator/>
      </w:r>
    </w:p>
  </w:footnote>
  <w:footnote w:type="continuationSeparator" w:id="0">
    <w:p w14:paraId="5D2754F8" w14:textId="77777777" w:rsidR="00FB5248" w:rsidRDefault="00FB5248" w:rsidP="00617770">
      <w:pPr>
        <w:spacing w:after="0" w:line="240" w:lineRule="auto"/>
      </w:pPr>
      <w:r>
        <w:continuationSeparator/>
      </w:r>
    </w:p>
  </w:footnote>
  <w:footnote w:type="continuationNotice" w:id="1">
    <w:p w14:paraId="4519A64F" w14:textId="77777777" w:rsidR="00FB5248" w:rsidRDefault="00FB5248">
      <w:pPr>
        <w:spacing w:after="0" w:line="240" w:lineRule="auto"/>
      </w:pPr>
    </w:p>
  </w:footnote>
  <w:footnote w:id="2">
    <w:p w14:paraId="6F49D770" w14:textId="340C6430" w:rsidR="003927A2" w:rsidRDefault="003927A2">
      <w:pPr>
        <w:pStyle w:val="FootnoteText"/>
      </w:pPr>
      <w:r>
        <w:rPr>
          <w:rStyle w:val="FootnoteReference"/>
        </w:rPr>
        <w:footnoteRef/>
      </w:r>
      <w:r>
        <w:t xml:space="preserve"> </w:t>
      </w:r>
      <w:hyperlink r:id="rId1" w:history="1">
        <w:r w:rsidR="0019485B" w:rsidRPr="004B256E">
          <w:rPr>
            <w:rStyle w:val="Hyperlink"/>
          </w:rPr>
          <w:t>https://www.gov.uk/government/consultations/electric-vehicle-smart-charging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2648" w14:textId="77777777" w:rsidR="0026220A" w:rsidRDefault="002622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F4E61" w14:textId="77777777" w:rsidR="0026220A" w:rsidRDefault="002622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440B2" w14:textId="77777777" w:rsidR="0026220A" w:rsidRDefault="002622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342B3"/>
    <w:multiLevelType w:val="hybridMultilevel"/>
    <w:tmpl w:val="4322DC84"/>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5137C"/>
    <w:multiLevelType w:val="hybridMultilevel"/>
    <w:tmpl w:val="6ECE6F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F6434"/>
    <w:multiLevelType w:val="hybridMultilevel"/>
    <w:tmpl w:val="B2D4E9D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47E5C"/>
    <w:multiLevelType w:val="hybridMultilevel"/>
    <w:tmpl w:val="00FE9098"/>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E76D0"/>
    <w:multiLevelType w:val="hybridMultilevel"/>
    <w:tmpl w:val="BCBE69C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9">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504F5"/>
    <w:multiLevelType w:val="hybridMultilevel"/>
    <w:tmpl w:val="AD1E0D78"/>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23A4C"/>
    <w:multiLevelType w:val="hybridMultilevel"/>
    <w:tmpl w:val="74320DF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D1406"/>
    <w:multiLevelType w:val="hybridMultilevel"/>
    <w:tmpl w:val="BE3C7680"/>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34058"/>
    <w:multiLevelType w:val="hybridMultilevel"/>
    <w:tmpl w:val="CDACEC74"/>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14240"/>
    <w:multiLevelType w:val="hybridMultilevel"/>
    <w:tmpl w:val="26F01CE8"/>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B6ED9"/>
    <w:multiLevelType w:val="hybridMultilevel"/>
    <w:tmpl w:val="A7A4D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8052A"/>
    <w:multiLevelType w:val="hybridMultilevel"/>
    <w:tmpl w:val="9E0A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8009C"/>
    <w:multiLevelType w:val="hybridMultilevel"/>
    <w:tmpl w:val="F690AC2C"/>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C2E36"/>
    <w:multiLevelType w:val="hybridMultilevel"/>
    <w:tmpl w:val="0352C43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A677B3"/>
    <w:multiLevelType w:val="hybridMultilevel"/>
    <w:tmpl w:val="B42A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D0DE2"/>
    <w:multiLevelType w:val="hybridMultilevel"/>
    <w:tmpl w:val="348C337C"/>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A96FC6"/>
    <w:multiLevelType w:val="hybridMultilevel"/>
    <w:tmpl w:val="974A9B1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D14439"/>
    <w:multiLevelType w:val="hybridMultilevel"/>
    <w:tmpl w:val="E8489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741E9B"/>
    <w:multiLevelType w:val="hybridMultilevel"/>
    <w:tmpl w:val="A5A082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C5530A1"/>
    <w:multiLevelType w:val="hybridMultilevel"/>
    <w:tmpl w:val="8F423BB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8F7F0D"/>
    <w:multiLevelType w:val="hybridMultilevel"/>
    <w:tmpl w:val="ADBA2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9">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3778E8"/>
    <w:multiLevelType w:val="hybridMultilevel"/>
    <w:tmpl w:val="81DE8D3E"/>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7F4A09"/>
    <w:multiLevelType w:val="hybridMultilevel"/>
    <w:tmpl w:val="509CF56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F5091A"/>
    <w:multiLevelType w:val="hybridMultilevel"/>
    <w:tmpl w:val="2000F254"/>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A63DCD"/>
    <w:multiLevelType w:val="hybridMultilevel"/>
    <w:tmpl w:val="57B4FA84"/>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6224A"/>
    <w:multiLevelType w:val="hybridMultilevel"/>
    <w:tmpl w:val="57FA9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029EF"/>
    <w:multiLevelType w:val="hybridMultilevel"/>
    <w:tmpl w:val="57B4FA84"/>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8F3900"/>
    <w:multiLevelType w:val="hybridMultilevel"/>
    <w:tmpl w:val="FD4CF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3D25D4"/>
    <w:multiLevelType w:val="hybridMultilevel"/>
    <w:tmpl w:val="F4F63694"/>
    <w:lvl w:ilvl="0" w:tplc="4FEC834C">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906061"/>
    <w:multiLevelType w:val="hybridMultilevel"/>
    <w:tmpl w:val="4BB49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A2B09A9"/>
    <w:multiLevelType w:val="hybridMultilevel"/>
    <w:tmpl w:val="A214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78262F"/>
    <w:multiLevelType w:val="hybridMultilevel"/>
    <w:tmpl w:val="4AA879FA"/>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E45D32"/>
    <w:multiLevelType w:val="hybridMultilevel"/>
    <w:tmpl w:val="8000082A"/>
    <w:lvl w:ilvl="0" w:tplc="4FEC834C">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C33912"/>
    <w:multiLevelType w:val="hybridMultilevel"/>
    <w:tmpl w:val="DEB2CE62"/>
    <w:lvl w:ilvl="0" w:tplc="26E8E9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20"/>
  </w:num>
  <w:num w:numId="4">
    <w:abstractNumId w:val="30"/>
  </w:num>
  <w:num w:numId="5">
    <w:abstractNumId w:val="27"/>
  </w:num>
  <w:num w:numId="6">
    <w:abstractNumId w:val="15"/>
  </w:num>
  <w:num w:numId="7">
    <w:abstractNumId w:val="1"/>
  </w:num>
  <w:num w:numId="8">
    <w:abstractNumId w:val="6"/>
  </w:num>
  <w:num w:numId="9">
    <w:abstractNumId w:val="13"/>
  </w:num>
  <w:num w:numId="10">
    <w:abstractNumId w:val="2"/>
  </w:num>
  <w:num w:numId="11">
    <w:abstractNumId w:val="4"/>
  </w:num>
  <w:num w:numId="12">
    <w:abstractNumId w:val="16"/>
  </w:num>
  <w:num w:numId="13">
    <w:abstractNumId w:val="29"/>
  </w:num>
  <w:num w:numId="14">
    <w:abstractNumId w:val="18"/>
  </w:num>
  <w:num w:numId="15">
    <w:abstractNumId w:val="28"/>
  </w:num>
  <w:num w:numId="16">
    <w:abstractNumId w:val="7"/>
  </w:num>
  <w:num w:numId="17">
    <w:abstractNumId w:val="5"/>
  </w:num>
  <w:num w:numId="18">
    <w:abstractNumId w:val="0"/>
  </w:num>
  <w:num w:numId="19">
    <w:abstractNumId w:val="12"/>
  </w:num>
  <w:num w:numId="20">
    <w:abstractNumId w:val="14"/>
  </w:num>
  <w:num w:numId="21">
    <w:abstractNumId w:val="8"/>
  </w:num>
  <w:num w:numId="22">
    <w:abstractNumId w:val="23"/>
  </w:num>
  <w:num w:numId="23">
    <w:abstractNumId w:val="9"/>
  </w:num>
  <w:num w:numId="24">
    <w:abstractNumId w:val="3"/>
  </w:num>
  <w:num w:numId="25">
    <w:abstractNumId w:val="31"/>
  </w:num>
  <w:num w:numId="26">
    <w:abstractNumId w:val="11"/>
  </w:num>
  <w:num w:numId="27">
    <w:abstractNumId w:val="21"/>
  </w:num>
  <w:num w:numId="28">
    <w:abstractNumId w:val="32"/>
  </w:num>
  <w:num w:numId="29">
    <w:abstractNumId w:val="24"/>
  </w:num>
  <w:num w:numId="30">
    <w:abstractNumId w:val="19"/>
  </w:num>
  <w:num w:numId="31">
    <w:abstractNumId w:val="10"/>
  </w:num>
  <w:num w:numId="32">
    <w:abstractNumId w:val="17"/>
  </w:num>
  <w:num w:numId="33">
    <w:abstractNumId w:val="26"/>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70"/>
    <w:rsid w:val="0000009A"/>
    <w:rsid w:val="000004A0"/>
    <w:rsid w:val="0000069D"/>
    <w:rsid w:val="00001515"/>
    <w:rsid w:val="0000151F"/>
    <w:rsid w:val="00001A0D"/>
    <w:rsid w:val="000022BF"/>
    <w:rsid w:val="0000256D"/>
    <w:rsid w:val="00002E93"/>
    <w:rsid w:val="00002E95"/>
    <w:rsid w:val="00002F33"/>
    <w:rsid w:val="00002FDB"/>
    <w:rsid w:val="00003332"/>
    <w:rsid w:val="0000364C"/>
    <w:rsid w:val="000038F4"/>
    <w:rsid w:val="00003B91"/>
    <w:rsid w:val="00004170"/>
    <w:rsid w:val="00004A56"/>
    <w:rsid w:val="0000504C"/>
    <w:rsid w:val="000050A0"/>
    <w:rsid w:val="0000515A"/>
    <w:rsid w:val="000056C0"/>
    <w:rsid w:val="000068B0"/>
    <w:rsid w:val="00006D23"/>
    <w:rsid w:val="00006E3B"/>
    <w:rsid w:val="000079E8"/>
    <w:rsid w:val="000102EB"/>
    <w:rsid w:val="00010596"/>
    <w:rsid w:val="00010952"/>
    <w:rsid w:val="000114C3"/>
    <w:rsid w:val="00011595"/>
    <w:rsid w:val="00011997"/>
    <w:rsid w:val="00011B92"/>
    <w:rsid w:val="00011F51"/>
    <w:rsid w:val="00012476"/>
    <w:rsid w:val="000128DE"/>
    <w:rsid w:val="00013450"/>
    <w:rsid w:val="00013E7F"/>
    <w:rsid w:val="000140C4"/>
    <w:rsid w:val="00014251"/>
    <w:rsid w:val="00014297"/>
    <w:rsid w:val="0001455C"/>
    <w:rsid w:val="00014990"/>
    <w:rsid w:val="00014FAB"/>
    <w:rsid w:val="00015619"/>
    <w:rsid w:val="00015660"/>
    <w:rsid w:val="00015922"/>
    <w:rsid w:val="00015CE9"/>
    <w:rsid w:val="00015CF3"/>
    <w:rsid w:val="00016475"/>
    <w:rsid w:val="00016482"/>
    <w:rsid w:val="0001668D"/>
    <w:rsid w:val="00016708"/>
    <w:rsid w:val="00016C77"/>
    <w:rsid w:val="00016F2D"/>
    <w:rsid w:val="000175EA"/>
    <w:rsid w:val="0001775F"/>
    <w:rsid w:val="00017DE3"/>
    <w:rsid w:val="0002012D"/>
    <w:rsid w:val="000210A4"/>
    <w:rsid w:val="000218AC"/>
    <w:rsid w:val="000218C1"/>
    <w:rsid w:val="00021B0D"/>
    <w:rsid w:val="00021D03"/>
    <w:rsid w:val="00021E88"/>
    <w:rsid w:val="0002235D"/>
    <w:rsid w:val="00022469"/>
    <w:rsid w:val="000225CB"/>
    <w:rsid w:val="00022963"/>
    <w:rsid w:val="00022D77"/>
    <w:rsid w:val="00022DED"/>
    <w:rsid w:val="00022F13"/>
    <w:rsid w:val="0002322F"/>
    <w:rsid w:val="0002346E"/>
    <w:rsid w:val="000235A6"/>
    <w:rsid w:val="000235B3"/>
    <w:rsid w:val="00023B18"/>
    <w:rsid w:val="00023B49"/>
    <w:rsid w:val="00023F6F"/>
    <w:rsid w:val="0002407D"/>
    <w:rsid w:val="0002428F"/>
    <w:rsid w:val="00024678"/>
    <w:rsid w:val="000249E8"/>
    <w:rsid w:val="000250E2"/>
    <w:rsid w:val="000261F6"/>
    <w:rsid w:val="0002643F"/>
    <w:rsid w:val="00026451"/>
    <w:rsid w:val="00026969"/>
    <w:rsid w:val="00027585"/>
    <w:rsid w:val="00030205"/>
    <w:rsid w:val="0003057F"/>
    <w:rsid w:val="00030B79"/>
    <w:rsid w:val="00031437"/>
    <w:rsid w:val="00031569"/>
    <w:rsid w:val="00031FC5"/>
    <w:rsid w:val="00032D60"/>
    <w:rsid w:val="000333F7"/>
    <w:rsid w:val="000337E1"/>
    <w:rsid w:val="000342E4"/>
    <w:rsid w:val="00034B28"/>
    <w:rsid w:val="00034FC2"/>
    <w:rsid w:val="00035516"/>
    <w:rsid w:val="00035AFD"/>
    <w:rsid w:val="00035B64"/>
    <w:rsid w:val="00035EB4"/>
    <w:rsid w:val="00036528"/>
    <w:rsid w:val="000373D4"/>
    <w:rsid w:val="00037AAE"/>
    <w:rsid w:val="00037ABF"/>
    <w:rsid w:val="00037E62"/>
    <w:rsid w:val="00040154"/>
    <w:rsid w:val="0004025A"/>
    <w:rsid w:val="000415E4"/>
    <w:rsid w:val="00041B4B"/>
    <w:rsid w:val="00041D36"/>
    <w:rsid w:val="00041E80"/>
    <w:rsid w:val="00042559"/>
    <w:rsid w:val="00042749"/>
    <w:rsid w:val="00043612"/>
    <w:rsid w:val="00044392"/>
    <w:rsid w:val="000444E6"/>
    <w:rsid w:val="00044A28"/>
    <w:rsid w:val="00044B38"/>
    <w:rsid w:val="00045129"/>
    <w:rsid w:val="000451E2"/>
    <w:rsid w:val="000456D9"/>
    <w:rsid w:val="0004583C"/>
    <w:rsid w:val="0004600E"/>
    <w:rsid w:val="000464B3"/>
    <w:rsid w:val="00046598"/>
    <w:rsid w:val="00046BE2"/>
    <w:rsid w:val="00046EA0"/>
    <w:rsid w:val="000476D0"/>
    <w:rsid w:val="000479C3"/>
    <w:rsid w:val="00047DB5"/>
    <w:rsid w:val="00050FD7"/>
    <w:rsid w:val="0005122B"/>
    <w:rsid w:val="00051634"/>
    <w:rsid w:val="000518FA"/>
    <w:rsid w:val="000519B9"/>
    <w:rsid w:val="00052110"/>
    <w:rsid w:val="00052B39"/>
    <w:rsid w:val="0005307C"/>
    <w:rsid w:val="0005320C"/>
    <w:rsid w:val="00054385"/>
    <w:rsid w:val="00054B2D"/>
    <w:rsid w:val="00054B7F"/>
    <w:rsid w:val="00055183"/>
    <w:rsid w:val="00055A02"/>
    <w:rsid w:val="00055CE8"/>
    <w:rsid w:val="00055D50"/>
    <w:rsid w:val="00055F96"/>
    <w:rsid w:val="0005653E"/>
    <w:rsid w:val="0005657F"/>
    <w:rsid w:val="00056775"/>
    <w:rsid w:val="00057264"/>
    <w:rsid w:val="0005753E"/>
    <w:rsid w:val="00057564"/>
    <w:rsid w:val="00057DCE"/>
    <w:rsid w:val="00060170"/>
    <w:rsid w:val="000609C7"/>
    <w:rsid w:val="00060E27"/>
    <w:rsid w:val="00060E88"/>
    <w:rsid w:val="00061131"/>
    <w:rsid w:val="0006117A"/>
    <w:rsid w:val="00061487"/>
    <w:rsid w:val="00061AC3"/>
    <w:rsid w:val="00061FD8"/>
    <w:rsid w:val="0006285C"/>
    <w:rsid w:val="00062A60"/>
    <w:rsid w:val="00063B06"/>
    <w:rsid w:val="00063B1F"/>
    <w:rsid w:val="00063ED7"/>
    <w:rsid w:val="00064418"/>
    <w:rsid w:val="0006493E"/>
    <w:rsid w:val="00064B46"/>
    <w:rsid w:val="00064C03"/>
    <w:rsid w:val="00064E10"/>
    <w:rsid w:val="00064F56"/>
    <w:rsid w:val="000653CC"/>
    <w:rsid w:val="000656CB"/>
    <w:rsid w:val="00065C27"/>
    <w:rsid w:val="00066825"/>
    <w:rsid w:val="00066BC8"/>
    <w:rsid w:val="0006701A"/>
    <w:rsid w:val="0006798C"/>
    <w:rsid w:val="000679D5"/>
    <w:rsid w:val="00067BF4"/>
    <w:rsid w:val="00067F1C"/>
    <w:rsid w:val="00067F4C"/>
    <w:rsid w:val="0007047B"/>
    <w:rsid w:val="000706C7"/>
    <w:rsid w:val="00070937"/>
    <w:rsid w:val="00070B96"/>
    <w:rsid w:val="00070C99"/>
    <w:rsid w:val="00070F9E"/>
    <w:rsid w:val="000710E6"/>
    <w:rsid w:val="000712B4"/>
    <w:rsid w:val="00071686"/>
    <w:rsid w:val="00071912"/>
    <w:rsid w:val="00071E39"/>
    <w:rsid w:val="00071FEC"/>
    <w:rsid w:val="0007220E"/>
    <w:rsid w:val="0007225C"/>
    <w:rsid w:val="00072518"/>
    <w:rsid w:val="000729A9"/>
    <w:rsid w:val="00072E14"/>
    <w:rsid w:val="00072EDF"/>
    <w:rsid w:val="00073054"/>
    <w:rsid w:val="00073092"/>
    <w:rsid w:val="00073752"/>
    <w:rsid w:val="00073AFC"/>
    <w:rsid w:val="00073EAA"/>
    <w:rsid w:val="00073ED1"/>
    <w:rsid w:val="00074184"/>
    <w:rsid w:val="000748F5"/>
    <w:rsid w:val="0007498B"/>
    <w:rsid w:val="000752F7"/>
    <w:rsid w:val="000758FE"/>
    <w:rsid w:val="00075907"/>
    <w:rsid w:val="00075963"/>
    <w:rsid w:val="00075B5A"/>
    <w:rsid w:val="00076DC8"/>
    <w:rsid w:val="0007725B"/>
    <w:rsid w:val="0007737A"/>
    <w:rsid w:val="00080344"/>
    <w:rsid w:val="00080451"/>
    <w:rsid w:val="00080B5A"/>
    <w:rsid w:val="00081BF8"/>
    <w:rsid w:val="00081FCB"/>
    <w:rsid w:val="000822ED"/>
    <w:rsid w:val="000828AE"/>
    <w:rsid w:val="00082AC5"/>
    <w:rsid w:val="00082EF6"/>
    <w:rsid w:val="00083184"/>
    <w:rsid w:val="00083AC1"/>
    <w:rsid w:val="00084293"/>
    <w:rsid w:val="0008454F"/>
    <w:rsid w:val="000845E2"/>
    <w:rsid w:val="0008467B"/>
    <w:rsid w:val="00084E86"/>
    <w:rsid w:val="00085550"/>
    <w:rsid w:val="00085ED9"/>
    <w:rsid w:val="000861E6"/>
    <w:rsid w:val="00086EF8"/>
    <w:rsid w:val="00087533"/>
    <w:rsid w:val="00087DAC"/>
    <w:rsid w:val="000902E2"/>
    <w:rsid w:val="00090B41"/>
    <w:rsid w:val="00090BE6"/>
    <w:rsid w:val="00090E2E"/>
    <w:rsid w:val="00091085"/>
    <w:rsid w:val="0009128D"/>
    <w:rsid w:val="0009177D"/>
    <w:rsid w:val="00091822"/>
    <w:rsid w:val="00091924"/>
    <w:rsid w:val="0009316E"/>
    <w:rsid w:val="00093886"/>
    <w:rsid w:val="00093F0A"/>
    <w:rsid w:val="0009408B"/>
    <w:rsid w:val="0009460C"/>
    <w:rsid w:val="00094B9C"/>
    <w:rsid w:val="00095088"/>
    <w:rsid w:val="00095228"/>
    <w:rsid w:val="00095528"/>
    <w:rsid w:val="000957C3"/>
    <w:rsid w:val="0009593E"/>
    <w:rsid w:val="00095C7A"/>
    <w:rsid w:val="0009661F"/>
    <w:rsid w:val="0009691C"/>
    <w:rsid w:val="00096F70"/>
    <w:rsid w:val="000973F8"/>
    <w:rsid w:val="00097592"/>
    <w:rsid w:val="00097BE9"/>
    <w:rsid w:val="00097E87"/>
    <w:rsid w:val="00097EE2"/>
    <w:rsid w:val="000A0330"/>
    <w:rsid w:val="000A0426"/>
    <w:rsid w:val="000A0895"/>
    <w:rsid w:val="000A0AF8"/>
    <w:rsid w:val="000A0C16"/>
    <w:rsid w:val="000A1430"/>
    <w:rsid w:val="000A146A"/>
    <w:rsid w:val="000A1536"/>
    <w:rsid w:val="000A260D"/>
    <w:rsid w:val="000A261E"/>
    <w:rsid w:val="000A2DFA"/>
    <w:rsid w:val="000A2F6A"/>
    <w:rsid w:val="000A34CF"/>
    <w:rsid w:val="000A3899"/>
    <w:rsid w:val="000A3973"/>
    <w:rsid w:val="000A39F9"/>
    <w:rsid w:val="000A44C1"/>
    <w:rsid w:val="000A5035"/>
    <w:rsid w:val="000A55E3"/>
    <w:rsid w:val="000A62BE"/>
    <w:rsid w:val="000A6C08"/>
    <w:rsid w:val="000A6C38"/>
    <w:rsid w:val="000A6DC9"/>
    <w:rsid w:val="000A7014"/>
    <w:rsid w:val="000A7182"/>
    <w:rsid w:val="000A7463"/>
    <w:rsid w:val="000A75BC"/>
    <w:rsid w:val="000B0384"/>
    <w:rsid w:val="000B0E9A"/>
    <w:rsid w:val="000B1429"/>
    <w:rsid w:val="000B145B"/>
    <w:rsid w:val="000B163D"/>
    <w:rsid w:val="000B17DD"/>
    <w:rsid w:val="000B1820"/>
    <w:rsid w:val="000B1970"/>
    <w:rsid w:val="000B2A3C"/>
    <w:rsid w:val="000B2C45"/>
    <w:rsid w:val="000B2C7C"/>
    <w:rsid w:val="000B2F80"/>
    <w:rsid w:val="000B3956"/>
    <w:rsid w:val="000B3BF5"/>
    <w:rsid w:val="000B433F"/>
    <w:rsid w:val="000B4864"/>
    <w:rsid w:val="000B4BD8"/>
    <w:rsid w:val="000B4C0C"/>
    <w:rsid w:val="000B598E"/>
    <w:rsid w:val="000B62A3"/>
    <w:rsid w:val="000B62CC"/>
    <w:rsid w:val="000B62E6"/>
    <w:rsid w:val="000B64F6"/>
    <w:rsid w:val="000B6C24"/>
    <w:rsid w:val="000B6C41"/>
    <w:rsid w:val="000B6D7D"/>
    <w:rsid w:val="000B70EB"/>
    <w:rsid w:val="000B7288"/>
    <w:rsid w:val="000B75BB"/>
    <w:rsid w:val="000B77AA"/>
    <w:rsid w:val="000B783A"/>
    <w:rsid w:val="000C0147"/>
    <w:rsid w:val="000C0233"/>
    <w:rsid w:val="000C0E4C"/>
    <w:rsid w:val="000C0FDD"/>
    <w:rsid w:val="000C12F5"/>
    <w:rsid w:val="000C1967"/>
    <w:rsid w:val="000C1ACA"/>
    <w:rsid w:val="000C1B03"/>
    <w:rsid w:val="000C1C1E"/>
    <w:rsid w:val="000C2375"/>
    <w:rsid w:val="000C25D2"/>
    <w:rsid w:val="000C27B5"/>
    <w:rsid w:val="000C2E6E"/>
    <w:rsid w:val="000C2F0C"/>
    <w:rsid w:val="000C2F28"/>
    <w:rsid w:val="000C311A"/>
    <w:rsid w:val="000C3540"/>
    <w:rsid w:val="000C39FC"/>
    <w:rsid w:val="000C3ACB"/>
    <w:rsid w:val="000C4093"/>
    <w:rsid w:val="000C41C9"/>
    <w:rsid w:val="000C44C7"/>
    <w:rsid w:val="000C4E2E"/>
    <w:rsid w:val="000C4FB1"/>
    <w:rsid w:val="000C51A4"/>
    <w:rsid w:val="000C5A57"/>
    <w:rsid w:val="000C624E"/>
    <w:rsid w:val="000C6480"/>
    <w:rsid w:val="000C66FB"/>
    <w:rsid w:val="000C682E"/>
    <w:rsid w:val="000C6A6F"/>
    <w:rsid w:val="000C6C5E"/>
    <w:rsid w:val="000C6E0E"/>
    <w:rsid w:val="000C6E53"/>
    <w:rsid w:val="000C78AC"/>
    <w:rsid w:val="000C797F"/>
    <w:rsid w:val="000C7D9E"/>
    <w:rsid w:val="000D06F0"/>
    <w:rsid w:val="000D0810"/>
    <w:rsid w:val="000D16F4"/>
    <w:rsid w:val="000D19F0"/>
    <w:rsid w:val="000D1F44"/>
    <w:rsid w:val="000D1F5F"/>
    <w:rsid w:val="000D2389"/>
    <w:rsid w:val="000D2492"/>
    <w:rsid w:val="000D25F9"/>
    <w:rsid w:val="000D28DE"/>
    <w:rsid w:val="000D2F79"/>
    <w:rsid w:val="000D3DAE"/>
    <w:rsid w:val="000D3F33"/>
    <w:rsid w:val="000D3F49"/>
    <w:rsid w:val="000D4327"/>
    <w:rsid w:val="000D4579"/>
    <w:rsid w:val="000D5414"/>
    <w:rsid w:val="000D5797"/>
    <w:rsid w:val="000D5FD2"/>
    <w:rsid w:val="000D6B0E"/>
    <w:rsid w:val="000D709D"/>
    <w:rsid w:val="000D729E"/>
    <w:rsid w:val="000D73EE"/>
    <w:rsid w:val="000D7547"/>
    <w:rsid w:val="000D77F5"/>
    <w:rsid w:val="000D7CFF"/>
    <w:rsid w:val="000E02E1"/>
    <w:rsid w:val="000E03A6"/>
    <w:rsid w:val="000E03E3"/>
    <w:rsid w:val="000E0520"/>
    <w:rsid w:val="000E082A"/>
    <w:rsid w:val="000E0974"/>
    <w:rsid w:val="000E0F81"/>
    <w:rsid w:val="000E101D"/>
    <w:rsid w:val="000E181A"/>
    <w:rsid w:val="000E1AE7"/>
    <w:rsid w:val="000E1DAC"/>
    <w:rsid w:val="000E231B"/>
    <w:rsid w:val="000E2855"/>
    <w:rsid w:val="000E2BD0"/>
    <w:rsid w:val="000E2D26"/>
    <w:rsid w:val="000E2FBF"/>
    <w:rsid w:val="000E32D8"/>
    <w:rsid w:val="000E3327"/>
    <w:rsid w:val="000E339C"/>
    <w:rsid w:val="000E353C"/>
    <w:rsid w:val="000E381D"/>
    <w:rsid w:val="000E4006"/>
    <w:rsid w:val="000E4370"/>
    <w:rsid w:val="000E4432"/>
    <w:rsid w:val="000E47CA"/>
    <w:rsid w:val="000E5286"/>
    <w:rsid w:val="000E541C"/>
    <w:rsid w:val="000E5EA3"/>
    <w:rsid w:val="000E67AC"/>
    <w:rsid w:val="000E67B5"/>
    <w:rsid w:val="000E6EE4"/>
    <w:rsid w:val="000E6F51"/>
    <w:rsid w:val="000E7124"/>
    <w:rsid w:val="000E7A03"/>
    <w:rsid w:val="000F0483"/>
    <w:rsid w:val="000F04EA"/>
    <w:rsid w:val="000F073F"/>
    <w:rsid w:val="000F0788"/>
    <w:rsid w:val="000F07DE"/>
    <w:rsid w:val="000F099A"/>
    <w:rsid w:val="000F1148"/>
    <w:rsid w:val="000F179F"/>
    <w:rsid w:val="000F1C4F"/>
    <w:rsid w:val="000F257A"/>
    <w:rsid w:val="000F3BDB"/>
    <w:rsid w:val="000F3E97"/>
    <w:rsid w:val="000F426E"/>
    <w:rsid w:val="000F4286"/>
    <w:rsid w:val="000F44E3"/>
    <w:rsid w:val="000F56A4"/>
    <w:rsid w:val="000F5898"/>
    <w:rsid w:val="000F6681"/>
    <w:rsid w:val="000F6E0B"/>
    <w:rsid w:val="000F7CAC"/>
    <w:rsid w:val="000F7EE0"/>
    <w:rsid w:val="00100AE9"/>
    <w:rsid w:val="00100C15"/>
    <w:rsid w:val="00100C49"/>
    <w:rsid w:val="00100D38"/>
    <w:rsid w:val="00100DEA"/>
    <w:rsid w:val="00100DFC"/>
    <w:rsid w:val="0010110C"/>
    <w:rsid w:val="00101596"/>
    <w:rsid w:val="0010180A"/>
    <w:rsid w:val="00101D18"/>
    <w:rsid w:val="00101FA7"/>
    <w:rsid w:val="00101FDC"/>
    <w:rsid w:val="001023A1"/>
    <w:rsid w:val="0010244F"/>
    <w:rsid w:val="00102887"/>
    <w:rsid w:val="00102ECC"/>
    <w:rsid w:val="00103DFA"/>
    <w:rsid w:val="001040E7"/>
    <w:rsid w:val="0010431B"/>
    <w:rsid w:val="0010496D"/>
    <w:rsid w:val="001052EC"/>
    <w:rsid w:val="00105454"/>
    <w:rsid w:val="00105C29"/>
    <w:rsid w:val="00105ED8"/>
    <w:rsid w:val="00106744"/>
    <w:rsid w:val="00106D13"/>
    <w:rsid w:val="00107423"/>
    <w:rsid w:val="001075CA"/>
    <w:rsid w:val="001076E8"/>
    <w:rsid w:val="00107BAC"/>
    <w:rsid w:val="00107F6D"/>
    <w:rsid w:val="0011099A"/>
    <w:rsid w:val="00110B33"/>
    <w:rsid w:val="00110CA2"/>
    <w:rsid w:val="001111F4"/>
    <w:rsid w:val="001112A8"/>
    <w:rsid w:val="0011199C"/>
    <w:rsid w:val="00111A65"/>
    <w:rsid w:val="00112134"/>
    <w:rsid w:val="0011240E"/>
    <w:rsid w:val="00112857"/>
    <w:rsid w:val="0011298D"/>
    <w:rsid w:val="00113109"/>
    <w:rsid w:val="001133D8"/>
    <w:rsid w:val="00113441"/>
    <w:rsid w:val="001136F6"/>
    <w:rsid w:val="0011371C"/>
    <w:rsid w:val="00113DB9"/>
    <w:rsid w:val="001143D0"/>
    <w:rsid w:val="001156D8"/>
    <w:rsid w:val="001157BC"/>
    <w:rsid w:val="00116673"/>
    <w:rsid w:val="00117649"/>
    <w:rsid w:val="001201EF"/>
    <w:rsid w:val="00120220"/>
    <w:rsid w:val="0012047E"/>
    <w:rsid w:val="00120596"/>
    <w:rsid w:val="00121007"/>
    <w:rsid w:val="00121903"/>
    <w:rsid w:val="00121B5D"/>
    <w:rsid w:val="00121BF6"/>
    <w:rsid w:val="00121C20"/>
    <w:rsid w:val="00121EEC"/>
    <w:rsid w:val="00122030"/>
    <w:rsid w:val="001222B5"/>
    <w:rsid w:val="00122DBE"/>
    <w:rsid w:val="00123522"/>
    <w:rsid w:val="001237D3"/>
    <w:rsid w:val="00123CBA"/>
    <w:rsid w:val="00123E53"/>
    <w:rsid w:val="00124215"/>
    <w:rsid w:val="001242A9"/>
    <w:rsid w:val="00124338"/>
    <w:rsid w:val="001244B0"/>
    <w:rsid w:val="00124827"/>
    <w:rsid w:val="00124DBE"/>
    <w:rsid w:val="001251BC"/>
    <w:rsid w:val="0012594F"/>
    <w:rsid w:val="00125D23"/>
    <w:rsid w:val="00126071"/>
    <w:rsid w:val="00126102"/>
    <w:rsid w:val="00126530"/>
    <w:rsid w:val="00126B80"/>
    <w:rsid w:val="00127146"/>
    <w:rsid w:val="001276F0"/>
    <w:rsid w:val="00127BF3"/>
    <w:rsid w:val="00127E47"/>
    <w:rsid w:val="00130798"/>
    <w:rsid w:val="00131195"/>
    <w:rsid w:val="00132013"/>
    <w:rsid w:val="001320CE"/>
    <w:rsid w:val="001325D8"/>
    <w:rsid w:val="0013279A"/>
    <w:rsid w:val="001328A2"/>
    <w:rsid w:val="00132C35"/>
    <w:rsid w:val="00132F26"/>
    <w:rsid w:val="00133044"/>
    <w:rsid w:val="00133E75"/>
    <w:rsid w:val="0013485A"/>
    <w:rsid w:val="0013496C"/>
    <w:rsid w:val="00134AC4"/>
    <w:rsid w:val="00134B8B"/>
    <w:rsid w:val="00134F51"/>
    <w:rsid w:val="00135294"/>
    <w:rsid w:val="00135347"/>
    <w:rsid w:val="00135C62"/>
    <w:rsid w:val="00135F54"/>
    <w:rsid w:val="0013602D"/>
    <w:rsid w:val="0013611E"/>
    <w:rsid w:val="001367EE"/>
    <w:rsid w:val="001368DC"/>
    <w:rsid w:val="00136A36"/>
    <w:rsid w:val="00137364"/>
    <w:rsid w:val="001376E2"/>
    <w:rsid w:val="0013786B"/>
    <w:rsid w:val="001407B3"/>
    <w:rsid w:val="00140940"/>
    <w:rsid w:val="00140AC3"/>
    <w:rsid w:val="001410A5"/>
    <w:rsid w:val="0014112D"/>
    <w:rsid w:val="00141669"/>
    <w:rsid w:val="00141753"/>
    <w:rsid w:val="00141D53"/>
    <w:rsid w:val="00142238"/>
    <w:rsid w:val="001425C2"/>
    <w:rsid w:val="00142637"/>
    <w:rsid w:val="00142CD1"/>
    <w:rsid w:val="00142E13"/>
    <w:rsid w:val="00143012"/>
    <w:rsid w:val="00143252"/>
    <w:rsid w:val="0014382D"/>
    <w:rsid w:val="00143CB4"/>
    <w:rsid w:val="001441CF"/>
    <w:rsid w:val="001451ED"/>
    <w:rsid w:val="001459C6"/>
    <w:rsid w:val="00145BD1"/>
    <w:rsid w:val="00145DBD"/>
    <w:rsid w:val="0014683F"/>
    <w:rsid w:val="00146876"/>
    <w:rsid w:val="00146F23"/>
    <w:rsid w:val="00147292"/>
    <w:rsid w:val="001476AA"/>
    <w:rsid w:val="00147884"/>
    <w:rsid w:val="00147B9E"/>
    <w:rsid w:val="00150514"/>
    <w:rsid w:val="001508E1"/>
    <w:rsid w:val="00150B07"/>
    <w:rsid w:val="00150CE8"/>
    <w:rsid w:val="0015105D"/>
    <w:rsid w:val="00151EF9"/>
    <w:rsid w:val="001531E0"/>
    <w:rsid w:val="001534D6"/>
    <w:rsid w:val="00153C8B"/>
    <w:rsid w:val="00154484"/>
    <w:rsid w:val="001544A5"/>
    <w:rsid w:val="00154D2E"/>
    <w:rsid w:val="00154FC7"/>
    <w:rsid w:val="001551B9"/>
    <w:rsid w:val="0015688E"/>
    <w:rsid w:val="00156ADA"/>
    <w:rsid w:val="00156D41"/>
    <w:rsid w:val="00157E2C"/>
    <w:rsid w:val="001608B3"/>
    <w:rsid w:val="0016106E"/>
    <w:rsid w:val="0016151D"/>
    <w:rsid w:val="00161709"/>
    <w:rsid w:val="0016180C"/>
    <w:rsid w:val="00161F30"/>
    <w:rsid w:val="001622F0"/>
    <w:rsid w:val="0016266E"/>
    <w:rsid w:val="001627B5"/>
    <w:rsid w:val="00162C3B"/>
    <w:rsid w:val="00163658"/>
    <w:rsid w:val="00163954"/>
    <w:rsid w:val="00163BE3"/>
    <w:rsid w:val="00163BE4"/>
    <w:rsid w:val="00163DE0"/>
    <w:rsid w:val="00163DED"/>
    <w:rsid w:val="00164C3B"/>
    <w:rsid w:val="0016513C"/>
    <w:rsid w:val="00165D56"/>
    <w:rsid w:val="00165EB8"/>
    <w:rsid w:val="00165F46"/>
    <w:rsid w:val="001663D6"/>
    <w:rsid w:val="001664BE"/>
    <w:rsid w:val="0016666B"/>
    <w:rsid w:val="00166879"/>
    <w:rsid w:val="00166C1C"/>
    <w:rsid w:val="001672AA"/>
    <w:rsid w:val="0016757D"/>
    <w:rsid w:val="001676E7"/>
    <w:rsid w:val="001704A2"/>
    <w:rsid w:val="001718F3"/>
    <w:rsid w:val="00171A3D"/>
    <w:rsid w:val="00171D80"/>
    <w:rsid w:val="001723A3"/>
    <w:rsid w:val="0017268F"/>
    <w:rsid w:val="00172B72"/>
    <w:rsid w:val="00172C4B"/>
    <w:rsid w:val="00172C69"/>
    <w:rsid w:val="00172F01"/>
    <w:rsid w:val="001738B9"/>
    <w:rsid w:val="00173B2C"/>
    <w:rsid w:val="00173DD2"/>
    <w:rsid w:val="0017434F"/>
    <w:rsid w:val="00174851"/>
    <w:rsid w:val="001759AC"/>
    <w:rsid w:val="00176045"/>
    <w:rsid w:val="0017692E"/>
    <w:rsid w:val="00176CD3"/>
    <w:rsid w:val="00176D0A"/>
    <w:rsid w:val="00177459"/>
    <w:rsid w:val="00177685"/>
    <w:rsid w:val="00177739"/>
    <w:rsid w:val="00177B0A"/>
    <w:rsid w:val="00180605"/>
    <w:rsid w:val="00180A68"/>
    <w:rsid w:val="00180D4A"/>
    <w:rsid w:val="00181212"/>
    <w:rsid w:val="00181BF6"/>
    <w:rsid w:val="001820AB"/>
    <w:rsid w:val="001821CB"/>
    <w:rsid w:val="001829E7"/>
    <w:rsid w:val="001832C8"/>
    <w:rsid w:val="0018332D"/>
    <w:rsid w:val="00183845"/>
    <w:rsid w:val="00183E71"/>
    <w:rsid w:val="001840DD"/>
    <w:rsid w:val="00184152"/>
    <w:rsid w:val="00184FE0"/>
    <w:rsid w:val="0018520A"/>
    <w:rsid w:val="0018536B"/>
    <w:rsid w:val="00185D23"/>
    <w:rsid w:val="001861F1"/>
    <w:rsid w:val="00186258"/>
    <w:rsid w:val="00186631"/>
    <w:rsid w:val="00186BF0"/>
    <w:rsid w:val="00186E6F"/>
    <w:rsid w:val="001879AF"/>
    <w:rsid w:val="00187AE9"/>
    <w:rsid w:val="00187BD4"/>
    <w:rsid w:val="00187FAA"/>
    <w:rsid w:val="0019012F"/>
    <w:rsid w:val="001903E5"/>
    <w:rsid w:val="00190EC2"/>
    <w:rsid w:val="0019161E"/>
    <w:rsid w:val="001918CC"/>
    <w:rsid w:val="001919C1"/>
    <w:rsid w:val="00191D16"/>
    <w:rsid w:val="001920BD"/>
    <w:rsid w:val="001925B7"/>
    <w:rsid w:val="00192600"/>
    <w:rsid w:val="00192A9A"/>
    <w:rsid w:val="00192BFA"/>
    <w:rsid w:val="00192D96"/>
    <w:rsid w:val="00192FA7"/>
    <w:rsid w:val="0019343D"/>
    <w:rsid w:val="00193C88"/>
    <w:rsid w:val="00193FDC"/>
    <w:rsid w:val="001945AF"/>
    <w:rsid w:val="0019485B"/>
    <w:rsid w:val="001948DE"/>
    <w:rsid w:val="00194AE6"/>
    <w:rsid w:val="00194BD1"/>
    <w:rsid w:val="0019504C"/>
    <w:rsid w:val="001951B6"/>
    <w:rsid w:val="00195519"/>
    <w:rsid w:val="00195C38"/>
    <w:rsid w:val="00195E72"/>
    <w:rsid w:val="001960E3"/>
    <w:rsid w:val="00196365"/>
    <w:rsid w:val="00196F43"/>
    <w:rsid w:val="00196FEF"/>
    <w:rsid w:val="00197242"/>
    <w:rsid w:val="001977C9"/>
    <w:rsid w:val="00197CDD"/>
    <w:rsid w:val="001A048F"/>
    <w:rsid w:val="001A05EB"/>
    <w:rsid w:val="001A11E2"/>
    <w:rsid w:val="001A12E5"/>
    <w:rsid w:val="001A12EE"/>
    <w:rsid w:val="001A1350"/>
    <w:rsid w:val="001A1BA7"/>
    <w:rsid w:val="001A1C80"/>
    <w:rsid w:val="001A2467"/>
    <w:rsid w:val="001A2510"/>
    <w:rsid w:val="001A2EA9"/>
    <w:rsid w:val="001A3295"/>
    <w:rsid w:val="001A34F3"/>
    <w:rsid w:val="001A3726"/>
    <w:rsid w:val="001A4321"/>
    <w:rsid w:val="001A4FDC"/>
    <w:rsid w:val="001A5A37"/>
    <w:rsid w:val="001A6113"/>
    <w:rsid w:val="001A6228"/>
    <w:rsid w:val="001A694F"/>
    <w:rsid w:val="001A6AEF"/>
    <w:rsid w:val="001A6DDA"/>
    <w:rsid w:val="001A6EE1"/>
    <w:rsid w:val="001A75AA"/>
    <w:rsid w:val="001A7E97"/>
    <w:rsid w:val="001A7FD8"/>
    <w:rsid w:val="001B0205"/>
    <w:rsid w:val="001B0840"/>
    <w:rsid w:val="001B10BC"/>
    <w:rsid w:val="001B1AE3"/>
    <w:rsid w:val="001B1BAC"/>
    <w:rsid w:val="001B1CCC"/>
    <w:rsid w:val="001B1E1D"/>
    <w:rsid w:val="001B1E52"/>
    <w:rsid w:val="001B2702"/>
    <w:rsid w:val="001B295F"/>
    <w:rsid w:val="001B2B64"/>
    <w:rsid w:val="001B2E86"/>
    <w:rsid w:val="001B38C0"/>
    <w:rsid w:val="001B39C5"/>
    <w:rsid w:val="001B3B0D"/>
    <w:rsid w:val="001B3CE1"/>
    <w:rsid w:val="001B404E"/>
    <w:rsid w:val="001B4B3D"/>
    <w:rsid w:val="001B4B6C"/>
    <w:rsid w:val="001B4E8B"/>
    <w:rsid w:val="001B4F9B"/>
    <w:rsid w:val="001B5387"/>
    <w:rsid w:val="001B5408"/>
    <w:rsid w:val="001B586D"/>
    <w:rsid w:val="001B5951"/>
    <w:rsid w:val="001B69F2"/>
    <w:rsid w:val="001B6C54"/>
    <w:rsid w:val="001B6ED7"/>
    <w:rsid w:val="001B6EFB"/>
    <w:rsid w:val="001B6FA4"/>
    <w:rsid w:val="001B7282"/>
    <w:rsid w:val="001B743B"/>
    <w:rsid w:val="001B74E7"/>
    <w:rsid w:val="001C03AC"/>
    <w:rsid w:val="001C056E"/>
    <w:rsid w:val="001C06C2"/>
    <w:rsid w:val="001C08FA"/>
    <w:rsid w:val="001C0F60"/>
    <w:rsid w:val="001C187F"/>
    <w:rsid w:val="001C1F15"/>
    <w:rsid w:val="001C2672"/>
    <w:rsid w:val="001C2CD4"/>
    <w:rsid w:val="001C2FD1"/>
    <w:rsid w:val="001C30E4"/>
    <w:rsid w:val="001C372B"/>
    <w:rsid w:val="001C3D4F"/>
    <w:rsid w:val="001C4170"/>
    <w:rsid w:val="001C4470"/>
    <w:rsid w:val="001C4B50"/>
    <w:rsid w:val="001C5088"/>
    <w:rsid w:val="001C5579"/>
    <w:rsid w:val="001C5899"/>
    <w:rsid w:val="001C594E"/>
    <w:rsid w:val="001C5A1C"/>
    <w:rsid w:val="001C5FD4"/>
    <w:rsid w:val="001C609E"/>
    <w:rsid w:val="001C63C1"/>
    <w:rsid w:val="001C6689"/>
    <w:rsid w:val="001C67FB"/>
    <w:rsid w:val="001C6BAC"/>
    <w:rsid w:val="001C6FA2"/>
    <w:rsid w:val="001C71AE"/>
    <w:rsid w:val="001C7941"/>
    <w:rsid w:val="001C7F4A"/>
    <w:rsid w:val="001D0246"/>
    <w:rsid w:val="001D0371"/>
    <w:rsid w:val="001D0916"/>
    <w:rsid w:val="001D09EC"/>
    <w:rsid w:val="001D0B96"/>
    <w:rsid w:val="001D0CE1"/>
    <w:rsid w:val="001D1226"/>
    <w:rsid w:val="001D1333"/>
    <w:rsid w:val="001D1392"/>
    <w:rsid w:val="001D1729"/>
    <w:rsid w:val="001D182E"/>
    <w:rsid w:val="001D198F"/>
    <w:rsid w:val="001D2979"/>
    <w:rsid w:val="001D2CE7"/>
    <w:rsid w:val="001D3B51"/>
    <w:rsid w:val="001D406D"/>
    <w:rsid w:val="001D425C"/>
    <w:rsid w:val="001D4534"/>
    <w:rsid w:val="001D4608"/>
    <w:rsid w:val="001D4A04"/>
    <w:rsid w:val="001D5366"/>
    <w:rsid w:val="001D56F8"/>
    <w:rsid w:val="001D65CB"/>
    <w:rsid w:val="001D67EA"/>
    <w:rsid w:val="001D68F0"/>
    <w:rsid w:val="001D6F9A"/>
    <w:rsid w:val="001D753C"/>
    <w:rsid w:val="001D7AC7"/>
    <w:rsid w:val="001D7AE4"/>
    <w:rsid w:val="001E00A8"/>
    <w:rsid w:val="001E0699"/>
    <w:rsid w:val="001E076A"/>
    <w:rsid w:val="001E0812"/>
    <w:rsid w:val="001E0F8F"/>
    <w:rsid w:val="001E1182"/>
    <w:rsid w:val="001E130B"/>
    <w:rsid w:val="001E16CB"/>
    <w:rsid w:val="001E18DD"/>
    <w:rsid w:val="001E1A6B"/>
    <w:rsid w:val="001E1B7C"/>
    <w:rsid w:val="001E2250"/>
    <w:rsid w:val="001E2CB0"/>
    <w:rsid w:val="001E2D3F"/>
    <w:rsid w:val="001E2D6C"/>
    <w:rsid w:val="001E34C1"/>
    <w:rsid w:val="001E4201"/>
    <w:rsid w:val="001E44A5"/>
    <w:rsid w:val="001E4563"/>
    <w:rsid w:val="001E4621"/>
    <w:rsid w:val="001E49B3"/>
    <w:rsid w:val="001E5AC5"/>
    <w:rsid w:val="001E5B8B"/>
    <w:rsid w:val="001E5C65"/>
    <w:rsid w:val="001E62AE"/>
    <w:rsid w:val="001E6A2E"/>
    <w:rsid w:val="001E6B7E"/>
    <w:rsid w:val="001E6D6D"/>
    <w:rsid w:val="001E7358"/>
    <w:rsid w:val="001E7485"/>
    <w:rsid w:val="001E7A74"/>
    <w:rsid w:val="001F08B4"/>
    <w:rsid w:val="001F0AD4"/>
    <w:rsid w:val="001F0D7C"/>
    <w:rsid w:val="001F102F"/>
    <w:rsid w:val="001F11EE"/>
    <w:rsid w:val="001F1280"/>
    <w:rsid w:val="001F1830"/>
    <w:rsid w:val="001F1C7A"/>
    <w:rsid w:val="001F1FA6"/>
    <w:rsid w:val="001F26D0"/>
    <w:rsid w:val="001F2D81"/>
    <w:rsid w:val="001F36E1"/>
    <w:rsid w:val="001F3F8F"/>
    <w:rsid w:val="001F4AAC"/>
    <w:rsid w:val="001F5E2E"/>
    <w:rsid w:val="001F7437"/>
    <w:rsid w:val="001F7490"/>
    <w:rsid w:val="001F76BD"/>
    <w:rsid w:val="00200134"/>
    <w:rsid w:val="00200406"/>
    <w:rsid w:val="00200730"/>
    <w:rsid w:val="00200AD9"/>
    <w:rsid w:val="00201519"/>
    <w:rsid w:val="0020210E"/>
    <w:rsid w:val="0020243C"/>
    <w:rsid w:val="002035A1"/>
    <w:rsid w:val="002035D4"/>
    <w:rsid w:val="00203667"/>
    <w:rsid w:val="002037C4"/>
    <w:rsid w:val="002038D4"/>
    <w:rsid w:val="0020409D"/>
    <w:rsid w:val="0020409F"/>
    <w:rsid w:val="002044FB"/>
    <w:rsid w:val="0020471B"/>
    <w:rsid w:val="0020494B"/>
    <w:rsid w:val="002049C3"/>
    <w:rsid w:val="00204CDD"/>
    <w:rsid w:val="00205129"/>
    <w:rsid w:val="00205E5A"/>
    <w:rsid w:val="00207601"/>
    <w:rsid w:val="002076B4"/>
    <w:rsid w:val="0020792D"/>
    <w:rsid w:val="00207BCA"/>
    <w:rsid w:val="002101D5"/>
    <w:rsid w:val="002104AB"/>
    <w:rsid w:val="00210825"/>
    <w:rsid w:val="002109AF"/>
    <w:rsid w:val="00211045"/>
    <w:rsid w:val="002111BD"/>
    <w:rsid w:val="0021143D"/>
    <w:rsid w:val="00211A79"/>
    <w:rsid w:val="00212583"/>
    <w:rsid w:val="00212C70"/>
    <w:rsid w:val="002139EB"/>
    <w:rsid w:val="00213FCF"/>
    <w:rsid w:val="0021459E"/>
    <w:rsid w:val="00214D5F"/>
    <w:rsid w:val="0021525E"/>
    <w:rsid w:val="00216299"/>
    <w:rsid w:val="0021660C"/>
    <w:rsid w:val="002167C0"/>
    <w:rsid w:val="00216965"/>
    <w:rsid w:val="002169A4"/>
    <w:rsid w:val="00216E7A"/>
    <w:rsid w:val="00217707"/>
    <w:rsid w:val="002178A7"/>
    <w:rsid w:val="00217A08"/>
    <w:rsid w:val="00220206"/>
    <w:rsid w:val="002206AF"/>
    <w:rsid w:val="00220770"/>
    <w:rsid w:val="00221204"/>
    <w:rsid w:val="0022120B"/>
    <w:rsid w:val="002217FD"/>
    <w:rsid w:val="0022197B"/>
    <w:rsid w:val="002223B5"/>
    <w:rsid w:val="0022241D"/>
    <w:rsid w:val="0022244E"/>
    <w:rsid w:val="00222534"/>
    <w:rsid w:val="00222929"/>
    <w:rsid w:val="0022296D"/>
    <w:rsid w:val="00222D85"/>
    <w:rsid w:val="00222EE7"/>
    <w:rsid w:val="0022364C"/>
    <w:rsid w:val="002238A4"/>
    <w:rsid w:val="00223A44"/>
    <w:rsid w:val="00223DAD"/>
    <w:rsid w:val="00223E34"/>
    <w:rsid w:val="00223FA0"/>
    <w:rsid w:val="00224A3D"/>
    <w:rsid w:val="00224A97"/>
    <w:rsid w:val="00224CB8"/>
    <w:rsid w:val="00224E32"/>
    <w:rsid w:val="002257C1"/>
    <w:rsid w:val="002260B8"/>
    <w:rsid w:val="002262B5"/>
    <w:rsid w:val="00226B8D"/>
    <w:rsid w:val="00227089"/>
    <w:rsid w:val="0022721D"/>
    <w:rsid w:val="00227532"/>
    <w:rsid w:val="00227E43"/>
    <w:rsid w:val="00230311"/>
    <w:rsid w:val="002305ED"/>
    <w:rsid w:val="002306A9"/>
    <w:rsid w:val="00230B88"/>
    <w:rsid w:val="00231586"/>
    <w:rsid w:val="00231662"/>
    <w:rsid w:val="00231F92"/>
    <w:rsid w:val="002321C0"/>
    <w:rsid w:val="0023230F"/>
    <w:rsid w:val="0023267B"/>
    <w:rsid w:val="002326DB"/>
    <w:rsid w:val="00232738"/>
    <w:rsid w:val="002329AC"/>
    <w:rsid w:val="0023361D"/>
    <w:rsid w:val="00233DC3"/>
    <w:rsid w:val="00233DE9"/>
    <w:rsid w:val="0023449A"/>
    <w:rsid w:val="002347AE"/>
    <w:rsid w:val="00234EE3"/>
    <w:rsid w:val="00235166"/>
    <w:rsid w:val="0023572C"/>
    <w:rsid w:val="00235D4F"/>
    <w:rsid w:val="00236083"/>
    <w:rsid w:val="0023611D"/>
    <w:rsid w:val="0023672C"/>
    <w:rsid w:val="00236F59"/>
    <w:rsid w:val="002372B1"/>
    <w:rsid w:val="002373B9"/>
    <w:rsid w:val="0024039F"/>
    <w:rsid w:val="00241672"/>
    <w:rsid w:val="0024173E"/>
    <w:rsid w:val="002424D8"/>
    <w:rsid w:val="00242578"/>
    <w:rsid w:val="00242856"/>
    <w:rsid w:val="00242989"/>
    <w:rsid w:val="00242B18"/>
    <w:rsid w:val="00242DB3"/>
    <w:rsid w:val="00242F4B"/>
    <w:rsid w:val="002432ED"/>
    <w:rsid w:val="002437A1"/>
    <w:rsid w:val="00243B8D"/>
    <w:rsid w:val="00243DFE"/>
    <w:rsid w:val="00243E3C"/>
    <w:rsid w:val="00244318"/>
    <w:rsid w:val="00244458"/>
    <w:rsid w:val="002449F9"/>
    <w:rsid w:val="00244E96"/>
    <w:rsid w:val="00245573"/>
    <w:rsid w:val="00245E96"/>
    <w:rsid w:val="00246060"/>
    <w:rsid w:val="0024648D"/>
    <w:rsid w:val="00246515"/>
    <w:rsid w:val="002466CD"/>
    <w:rsid w:val="00247119"/>
    <w:rsid w:val="00247374"/>
    <w:rsid w:val="00247436"/>
    <w:rsid w:val="002474C0"/>
    <w:rsid w:val="002479F4"/>
    <w:rsid w:val="00250475"/>
    <w:rsid w:val="002506F4"/>
    <w:rsid w:val="00250724"/>
    <w:rsid w:val="0025097C"/>
    <w:rsid w:val="00250FE2"/>
    <w:rsid w:val="002511FC"/>
    <w:rsid w:val="002513DE"/>
    <w:rsid w:val="00251BF3"/>
    <w:rsid w:val="00251CB3"/>
    <w:rsid w:val="0025272D"/>
    <w:rsid w:val="002527C5"/>
    <w:rsid w:val="00253268"/>
    <w:rsid w:val="00253734"/>
    <w:rsid w:val="002538E9"/>
    <w:rsid w:val="00253C03"/>
    <w:rsid w:val="00254228"/>
    <w:rsid w:val="00254A31"/>
    <w:rsid w:val="00255268"/>
    <w:rsid w:val="002557D2"/>
    <w:rsid w:val="00255C5B"/>
    <w:rsid w:val="00256521"/>
    <w:rsid w:val="002565C5"/>
    <w:rsid w:val="0025687E"/>
    <w:rsid w:val="0025783F"/>
    <w:rsid w:val="00257BB0"/>
    <w:rsid w:val="00260191"/>
    <w:rsid w:val="002606AA"/>
    <w:rsid w:val="00260884"/>
    <w:rsid w:val="00260914"/>
    <w:rsid w:val="00260D4C"/>
    <w:rsid w:val="002619B9"/>
    <w:rsid w:val="00261CFC"/>
    <w:rsid w:val="0026212F"/>
    <w:rsid w:val="0026220A"/>
    <w:rsid w:val="0026275B"/>
    <w:rsid w:val="00262973"/>
    <w:rsid w:val="00263036"/>
    <w:rsid w:val="00263052"/>
    <w:rsid w:val="002631D0"/>
    <w:rsid w:val="002635C7"/>
    <w:rsid w:val="00263631"/>
    <w:rsid w:val="00263F7C"/>
    <w:rsid w:val="00263F92"/>
    <w:rsid w:val="00264246"/>
    <w:rsid w:val="00264477"/>
    <w:rsid w:val="002660C1"/>
    <w:rsid w:val="002662C1"/>
    <w:rsid w:val="00266371"/>
    <w:rsid w:val="00266400"/>
    <w:rsid w:val="002664AD"/>
    <w:rsid w:val="00266532"/>
    <w:rsid w:val="0026691B"/>
    <w:rsid w:val="00266A94"/>
    <w:rsid w:val="00266D82"/>
    <w:rsid w:val="00266DAC"/>
    <w:rsid w:val="00266DF6"/>
    <w:rsid w:val="002678E2"/>
    <w:rsid w:val="00267AE5"/>
    <w:rsid w:val="00267B42"/>
    <w:rsid w:val="00267E22"/>
    <w:rsid w:val="00267EED"/>
    <w:rsid w:val="00270036"/>
    <w:rsid w:val="002703D0"/>
    <w:rsid w:val="00270926"/>
    <w:rsid w:val="00270CB6"/>
    <w:rsid w:val="00270D58"/>
    <w:rsid w:val="00270D9D"/>
    <w:rsid w:val="00271122"/>
    <w:rsid w:val="0027214C"/>
    <w:rsid w:val="00272410"/>
    <w:rsid w:val="0027249D"/>
    <w:rsid w:val="0027249F"/>
    <w:rsid w:val="00272CED"/>
    <w:rsid w:val="00273522"/>
    <w:rsid w:val="00273756"/>
    <w:rsid w:val="00273A60"/>
    <w:rsid w:val="00273BD3"/>
    <w:rsid w:val="00273C3A"/>
    <w:rsid w:val="00273DA7"/>
    <w:rsid w:val="002740C3"/>
    <w:rsid w:val="002743DF"/>
    <w:rsid w:val="002744BE"/>
    <w:rsid w:val="00274FDE"/>
    <w:rsid w:val="00275954"/>
    <w:rsid w:val="00275C75"/>
    <w:rsid w:val="002760BA"/>
    <w:rsid w:val="0027628A"/>
    <w:rsid w:val="00276F18"/>
    <w:rsid w:val="00276F62"/>
    <w:rsid w:val="002772DA"/>
    <w:rsid w:val="002772DB"/>
    <w:rsid w:val="00277347"/>
    <w:rsid w:val="00277457"/>
    <w:rsid w:val="0027745B"/>
    <w:rsid w:val="002778CB"/>
    <w:rsid w:val="00277939"/>
    <w:rsid w:val="00277A73"/>
    <w:rsid w:val="0028028D"/>
    <w:rsid w:val="00280683"/>
    <w:rsid w:val="00280777"/>
    <w:rsid w:val="0028080A"/>
    <w:rsid w:val="00280C36"/>
    <w:rsid w:val="00280E62"/>
    <w:rsid w:val="00280FFF"/>
    <w:rsid w:val="00281080"/>
    <w:rsid w:val="00281310"/>
    <w:rsid w:val="00281CD5"/>
    <w:rsid w:val="002822F2"/>
    <w:rsid w:val="00282AB7"/>
    <w:rsid w:val="0028308A"/>
    <w:rsid w:val="00283A18"/>
    <w:rsid w:val="00283BC3"/>
    <w:rsid w:val="00283FFC"/>
    <w:rsid w:val="0028502B"/>
    <w:rsid w:val="002850E3"/>
    <w:rsid w:val="00285CA3"/>
    <w:rsid w:val="00285CB6"/>
    <w:rsid w:val="00285F42"/>
    <w:rsid w:val="0028667F"/>
    <w:rsid w:val="00286965"/>
    <w:rsid w:val="00286DA0"/>
    <w:rsid w:val="002877A0"/>
    <w:rsid w:val="00287A95"/>
    <w:rsid w:val="00287C15"/>
    <w:rsid w:val="00290F8E"/>
    <w:rsid w:val="00291739"/>
    <w:rsid w:val="00291984"/>
    <w:rsid w:val="00291ADB"/>
    <w:rsid w:val="00292080"/>
    <w:rsid w:val="002924DE"/>
    <w:rsid w:val="00292591"/>
    <w:rsid w:val="00293018"/>
    <w:rsid w:val="0029384B"/>
    <w:rsid w:val="00293DE7"/>
    <w:rsid w:val="00294115"/>
    <w:rsid w:val="002942AB"/>
    <w:rsid w:val="00294D6D"/>
    <w:rsid w:val="00295590"/>
    <w:rsid w:val="00295892"/>
    <w:rsid w:val="00295DF3"/>
    <w:rsid w:val="00296309"/>
    <w:rsid w:val="00296353"/>
    <w:rsid w:val="002968C6"/>
    <w:rsid w:val="00296BF1"/>
    <w:rsid w:val="00296F22"/>
    <w:rsid w:val="0029742B"/>
    <w:rsid w:val="00297650"/>
    <w:rsid w:val="00297EEB"/>
    <w:rsid w:val="00297F2D"/>
    <w:rsid w:val="002A038B"/>
    <w:rsid w:val="002A0499"/>
    <w:rsid w:val="002A05BB"/>
    <w:rsid w:val="002A06F7"/>
    <w:rsid w:val="002A0962"/>
    <w:rsid w:val="002A0AE5"/>
    <w:rsid w:val="002A0D3E"/>
    <w:rsid w:val="002A1116"/>
    <w:rsid w:val="002A1326"/>
    <w:rsid w:val="002A193B"/>
    <w:rsid w:val="002A1A5A"/>
    <w:rsid w:val="002A22D3"/>
    <w:rsid w:val="002A244D"/>
    <w:rsid w:val="002A2461"/>
    <w:rsid w:val="002A27D7"/>
    <w:rsid w:val="002A2823"/>
    <w:rsid w:val="002A29D5"/>
    <w:rsid w:val="002A340E"/>
    <w:rsid w:val="002A38A2"/>
    <w:rsid w:val="002A390A"/>
    <w:rsid w:val="002A428E"/>
    <w:rsid w:val="002A44A1"/>
    <w:rsid w:val="002A4A69"/>
    <w:rsid w:val="002A5185"/>
    <w:rsid w:val="002A53FB"/>
    <w:rsid w:val="002A579F"/>
    <w:rsid w:val="002A624A"/>
    <w:rsid w:val="002A63E7"/>
    <w:rsid w:val="002A6980"/>
    <w:rsid w:val="002A70E4"/>
    <w:rsid w:val="002A73A4"/>
    <w:rsid w:val="002A76A5"/>
    <w:rsid w:val="002B01D3"/>
    <w:rsid w:val="002B0795"/>
    <w:rsid w:val="002B0B4D"/>
    <w:rsid w:val="002B0CF2"/>
    <w:rsid w:val="002B0F06"/>
    <w:rsid w:val="002B133E"/>
    <w:rsid w:val="002B1459"/>
    <w:rsid w:val="002B1C24"/>
    <w:rsid w:val="002B1D65"/>
    <w:rsid w:val="002B224F"/>
    <w:rsid w:val="002B23E0"/>
    <w:rsid w:val="002B289E"/>
    <w:rsid w:val="002B2D0E"/>
    <w:rsid w:val="002B3077"/>
    <w:rsid w:val="002B34D9"/>
    <w:rsid w:val="002B39F4"/>
    <w:rsid w:val="002B3C12"/>
    <w:rsid w:val="002B3C7F"/>
    <w:rsid w:val="002B4C6A"/>
    <w:rsid w:val="002B4E3C"/>
    <w:rsid w:val="002B515F"/>
    <w:rsid w:val="002B5534"/>
    <w:rsid w:val="002B5E69"/>
    <w:rsid w:val="002B6163"/>
    <w:rsid w:val="002B61E6"/>
    <w:rsid w:val="002B67DF"/>
    <w:rsid w:val="002B7218"/>
    <w:rsid w:val="002B7498"/>
    <w:rsid w:val="002B7516"/>
    <w:rsid w:val="002B7B32"/>
    <w:rsid w:val="002B7C38"/>
    <w:rsid w:val="002C00F5"/>
    <w:rsid w:val="002C028E"/>
    <w:rsid w:val="002C0308"/>
    <w:rsid w:val="002C0C4E"/>
    <w:rsid w:val="002C1359"/>
    <w:rsid w:val="002C17F7"/>
    <w:rsid w:val="002C1904"/>
    <w:rsid w:val="002C1C13"/>
    <w:rsid w:val="002C1DEB"/>
    <w:rsid w:val="002C31C9"/>
    <w:rsid w:val="002C35A8"/>
    <w:rsid w:val="002C3F00"/>
    <w:rsid w:val="002C47EC"/>
    <w:rsid w:val="002C58E9"/>
    <w:rsid w:val="002C5CE0"/>
    <w:rsid w:val="002C6108"/>
    <w:rsid w:val="002C614D"/>
    <w:rsid w:val="002C6FCF"/>
    <w:rsid w:val="002C775C"/>
    <w:rsid w:val="002C796C"/>
    <w:rsid w:val="002C7AFC"/>
    <w:rsid w:val="002C7BF9"/>
    <w:rsid w:val="002C7D77"/>
    <w:rsid w:val="002D01E1"/>
    <w:rsid w:val="002D04E7"/>
    <w:rsid w:val="002D09A3"/>
    <w:rsid w:val="002D0A04"/>
    <w:rsid w:val="002D0AF5"/>
    <w:rsid w:val="002D1031"/>
    <w:rsid w:val="002D11DF"/>
    <w:rsid w:val="002D18E2"/>
    <w:rsid w:val="002D1A4A"/>
    <w:rsid w:val="002D1EE1"/>
    <w:rsid w:val="002D204C"/>
    <w:rsid w:val="002D2668"/>
    <w:rsid w:val="002D28A9"/>
    <w:rsid w:val="002D2FAE"/>
    <w:rsid w:val="002D345F"/>
    <w:rsid w:val="002D3A10"/>
    <w:rsid w:val="002D3F18"/>
    <w:rsid w:val="002D4084"/>
    <w:rsid w:val="002D4329"/>
    <w:rsid w:val="002D4874"/>
    <w:rsid w:val="002D4908"/>
    <w:rsid w:val="002D49A9"/>
    <w:rsid w:val="002D53C3"/>
    <w:rsid w:val="002D5914"/>
    <w:rsid w:val="002D5BC6"/>
    <w:rsid w:val="002D5F86"/>
    <w:rsid w:val="002D6368"/>
    <w:rsid w:val="002D6D4C"/>
    <w:rsid w:val="002D6F33"/>
    <w:rsid w:val="002D771E"/>
    <w:rsid w:val="002D7954"/>
    <w:rsid w:val="002D7CDE"/>
    <w:rsid w:val="002E0500"/>
    <w:rsid w:val="002E05F7"/>
    <w:rsid w:val="002E061C"/>
    <w:rsid w:val="002E0708"/>
    <w:rsid w:val="002E12D2"/>
    <w:rsid w:val="002E132C"/>
    <w:rsid w:val="002E1343"/>
    <w:rsid w:val="002E1570"/>
    <w:rsid w:val="002E16EC"/>
    <w:rsid w:val="002E18ED"/>
    <w:rsid w:val="002E197F"/>
    <w:rsid w:val="002E1C3D"/>
    <w:rsid w:val="002E1DC7"/>
    <w:rsid w:val="002E1EB1"/>
    <w:rsid w:val="002E2406"/>
    <w:rsid w:val="002E2926"/>
    <w:rsid w:val="002E2AF8"/>
    <w:rsid w:val="002E2BA8"/>
    <w:rsid w:val="002E33D2"/>
    <w:rsid w:val="002E35E3"/>
    <w:rsid w:val="002E3770"/>
    <w:rsid w:val="002E3AF3"/>
    <w:rsid w:val="002E3CB1"/>
    <w:rsid w:val="002E3F83"/>
    <w:rsid w:val="002E451F"/>
    <w:rsid w:val="002E5551"/>
    <w:rsid w:val="002E5C63"/>
    <w:rsid w:val="002E5D79"/>
    <w:rsid w:val="002E6A5D"/>
    <w:rsid w:val="002E6D4C"/>
    <w:rsid w:val="002E750F"/>
    <w:rsid w:val="002E7A6C"/>
    <w:rsid w:val="002F0352"/>
    <w:rsid w:val="002F0379"/>
    <w:rsid w:val="002F05AD"/>
    <w:rsid w:val="002F07FF"/>
    <w:rsid w:val="002F0E0A"/>
    <w:rsid w:val="002F1167"/>
    <w:rsid w:val="002F1731"/>
    <w:rsid w:val="002F18C9"/>
    <w:rsid w:val="002F22A8"/>
    <w:rsid w:val="002F23FF"/>
    <w:rsid w:val="002F2C8B"/>
    <w:rsid w:val="002F32B2"/>
    <w:rsid w:val="002F35D5"/>
    <w:rsid w:val="002F4149"/>
    <w:rsid w:val="002F478C"/>
    <w:rsid w:val="002F5DE1"/>
    <w:rsid w:val="002F6622"/>
    <w:rsid w:val="002F68E9"/>
    <w:rsid w:val="002F6932"/>
    <w:rsid w:val="002F71B5"/>
    <w:rsid w:val="002F744C"/>
    <w:rsid w:val="002F77C6"/>
    <w:rsid w:val="002F7D37"/>
    <w:rsid w:val="002F7E2E"/>
    <w:rsid w:val="002F7F3F"/>
    <w:rsid w:val="0030036A"/>
    <w:rsid w:val="00301330"/>
    <w:rsid w:val="00301408"/>
    <w:rsid w:val="003017AC"/>
    <w:rsid w:val="00302152"/>
    <w:rsid w:val="0030236D"/>
    <w:rsid w:val="00302452"/>
    <w:rsid w:val="00302DBF"/>
    <w:rsid w:val="0030329E"/>
    <w:rsid w:val="0030333C"/>
    <w:rsid w:val="0030340D"/>
    <w:rsid w:val="003034E2"/>
    <w:rsid w:val="003035D6"/>
    <w:rsid w:val="003038CE"/>
    <w:rsid w:val="00303F6A"/>
    <w:rsid w:val="003048F2"/>
    <w:rsid w:val="00304B78"/>
    <w:rsid w:val="00305961"/>
    <w:rsid w:val="00305F2B"/>
    <w:rsid w:val="00305F7E"/>
    <w:rsid w:val="003066B3"/>
    <w:rsid w:val="00306F9F"/>
    <w:rsid w:val="0030709B"/>
    <w:rsid w:val="003072A3"/>
    <w:rsid w:val="003073A9"/>
    <w:rsid w:val="00307D5E"/>
    <w:rsid w:val="00310203"/>
    <w:rsid w:val="0031068E"/>
    <w:rsid w:val="00310831"/>
    <w:rsid w:val="00310DBE"/>
    <w:rsid w:val="003112EC"/>
    <w:rsid w:val="003114E4"/>
    <w:rsid w:val="0031176D"/>
    <w:rsid w:val="003117A5"/>
    <w:rsid w:val="00311DEC"/>
    <w:rsid w:val="00312023"/>
    <w:rsid w:val="00312269"/>
    <w:rsid w:val="00312AC7"/>
    <w:rsid w:val="00312E8C"/>
    <w:rsid w:val="00313869"/>
    <w:rsid w:val="00313DA7"/>
    <w:rsid w:val="00314CB4"/>
    <w:rsid w:val="00315433"/>
    <w:rsid w:val="00315591"/>
    <w:rsid w:val="00315A03"/>
    <w:rsid w:val="00315AA6"/>
    <w:rsid w:val="00316204"/>
    <w:rsid w:val="0031664F"/>
    <w:rsid w:val="00316B24"/>
    <w:rsid w:val="00317064"/>
    <w:rsid w:val="003172C2"/>
    <w:rsid w:val="00317597"/>
    <w:rsid w:val="00317C83"/>
    <w:rsid w:val="00317EE1"/>
    <w:rsid w:val="00320CD4"/>
    <w:rsid w:val="00321429"/>
    <w:rsid w:val="00321665"/>
    <w:rsid w:val="003217DB"/>
    <w:rsid w:val="00321C8B"/>
    <w:rsid w:val="00321FBA"/>
    <w:rsid w:val="00322228"/>
    <w:rsid w:val="00322393"/>
    <w:rsid w:val="00322759"/>
    <w:rsid w:val="00322B1C"/>
    <w:rsid w:val="00322B32"/>
    <w:rsid w:val="00322C06"/>
    <w:rsid w:val="00322DC3"/>
    <w:rsid w:val="00322E8F"/>
    <w:rsid w:val="00323666"/>
    <w:rsid w:val="00323758"/>
    <w:rsid w:val="0032422E"/>
    <w:rsid w:val="00324C2B"/>
    <w:rsid w:val="00325779"/>
    <w:rsid w:val="00325D6E"/>
    <w:rsid w:val="00325E6D"/>
    <w:rsid w:val="00326688"/>
    <w:rsid w:val="0032669E"/>
    <w:rsid w:val="00326778"/>
    <w:rsid w:val="0032692F"/>
    <w:rsid w:val="003270B6"/>
    <w:rsid w:val="0032713D"/>
    <w:rsid w:val="00327937"/>
    <w:rsid w:val="00327C55"/>
    <w:rsid w:val="003302B1"/>
    <w:rsid w:val="0033030E"/>
    <w:rsid w:val="00330B3E"/>
    <w:rsid w:val="003312E4"/>
    <w:rsid w:val="003313C0"/>
    <w:rsid w:val="003314AF"/>
    <w:rsid w:val="003315B0"/>
    <w:rsid w:val="0033167A"/>
    <w:rsid w:val="0033168C"/>
    <w:rsid w:val="00331B10"/>
    <w:rsid w:val="00331C7F"/>
    <w:rsid w:val="00332BE7"/>
    <w:rsid w:val="00332FB1"/>
    <w:rsid w:val="0033304F"/>
    <w:rsid w:val="00333204"/>
    <w:rsid w:val="003336B6"/>
    <w:rsid w:val="0033435E"/>
    <w:rsid w:val="0033443A"/>
    <w:rsid w:val="003346BD"/>
    <w:rsid w:val="00334DBE"/>
    <w:rsid w:val="003355DC"/>
    <w:rsid w:val="00335EB6"/>
    <w:rsid w:val="00336543"/>
    <w:rsid w:val="0033750E"/>
    <w:rsid w:val="003376E6"/>
    <w:rsid w:val="00337807"/>
    <w:rsid w:val="00337B6A"/>
    <w:rsid w:val="0034003F"/>
    <w:rsid w:val="003404E0"/>
    <w:rsid w:val="0034073E"/>
    <w:rsid w:val="00340AFD"/>
    <w:rsid w:val="00340F2E"/>
    <w:rsid w:val="0034139F"/>
    <w:rsid w:val="003415AB"/>
    <w:rsid w:val="003416A8"/>
    <w:rsid w:val="003416E3"/>
    <w:rsid w:val="00341A2B"/>
    <w:rsid w:val="00341CC6"/>
    <w:rsid w:val="00341D9A"/>
    <w:rsid w:val="00341EA6"/>
    <w:rsid w:val="003426D0"/>
    <w:rsid w:val="00342A87"/>
    <w:rsid w:val="00342D1A"/>
    <w:rsid w:val="0034303F"/>
    <w:rsid w:val="003430A0"/>
    <w:rsid w:val="0034334A"/>
    <w:rsid w:val="0034473C"/>
    <w:rsid w:val="00344C29"/>
    <w:rsid w:val="00345009"/>
    <w:rsid w:val="0034530A"/>
    <w:rsid w:val="0034590A"/>
    <w:rsid w:val="003466C9"/>
    <w:rsid w:val="0034679C"/>
    <w:rsid w:val="00346B8D"/>
    <w:rsid w:val="00346E82"/>
    <w:rsid w:val="0034704F"/>
    <w:rsid w:val="003473A4"/>
    <w:rsid w:val="003478AC"/>
    <w:rsid w:val="00347AE0"/>
    <w:rsid w:val="00347DD8"/>
    <w:rsid w:val="00347E62"/>
    <w:rsid w:val="0035000D"/>
    <w:rsid w:val="0035003C"/>
    <w:rsid w:val="0035007F"/>
    <w:rsid w:val="00350867"/>
    <w:rsid w:val="00350DD9"/>
    <w:rsid w:val="00351C1D"/>
    <w:rsid w:val="00351D9E"/>
    <w:rsid w:val="003520E0"/>
    <w:rsid w:val="003521DC"/>
    <w:rsid w:val="00352379"/>
    <w:rsid w:val="00352A7C"/>
    <w:rsid w:val="00352F99"/>
    <w:rsid w:val="00353024"/>
    <w:rsid w:val="003530CB"/>
    <w:rsid w:val="00353DC0"/>
    <w:rsid w:val="00354A93"/>
    <w:rsid w:val="00354B93"/>
    <w:rsid w:val="00355057"/>
    <w:rsid w:val="00355413"/>
    <w:rsid w:val="0035553D"/>
    <w:rsid w:val="00355914"/>
    <w:rsid w:val="00355EE0"/>
    <w:rsid w:val="0035651B"/>
    <w:rsid w:val="003565D4"/>
    <w:rsid w:val="00356D31"/>
    <w:rsid w:val="0035732C"/>
    <w:rsid w:val="00357558"/>
    <w:rsid w:val="00357C4D"/>
    <w:rsid w:val="00360009"/>
    <w:rsid w:val="0036001C"/>
    <w:rsid w:val="00360711"/>
    <w:rsid w:val="0036077F"/>
    <w:rsid w:val="0036099D"/>
    <w:rsid w:val="00360A9A"/>
    <w:rsid w:val="00360D0E"/>
    <w:rsid w:val="0036106E"/>
    <w:rsid w:val="00361759"/>
    <w:rsid w:val="003621E4"/>
    <w:rsid w:val="00362CC5"/>
    <w:rsid w:val="0036302D"/>
    <w:rsid w:val="0036317C"/>
    <w:rsid w:val="00363A67"/>
    <w:rsid w:val="00364131"/>
    <w:rsid w:val="00364160"/>
    <w:rsid w:val="00364193"/>
    <w:rsid w:val="0036423E"/>
    <w:rsid w:val="003648B5"/>
    <w:rsid w:val="00364B85"/>
    <w:rsid w:val="00365124"/>
    <w:rsid w:val="0036513D"/>
    <w:rsid w:val="00365252"/>
    <w:rsid w:val="00365EF0"/>
    <w:rsid w:val="00366CA5"/>
    <w:rsid w:val="003670BB"/>
    <w:rsid w:val="00367566"/>
    <w:rsid w:val="0036796A"/>
    <w:rsid w:val="00367A35"/>
    <w:rsid w:val="00367E35"/>
    <w:rsid w:val="00370396"/>
    <w:rsid w:val="00370759"/>
    <w:rsid w:val="00370B03"/>
    <w:rsid w:val="00370BF4"/>
    <w:rsid w:val="00371018"/>
    <w:rsid w:val="00371121"/>
    <w:rsid w:val="00371248"/>
    <w:rsid w:val="003713FE"/>
    <w:rsid w:val="00371659"/>
    <w:rsid w:val="003718BA"/>
    <w:rsid w:val="00371DA9"/>
    <w:rsid w:val="00371E1E"/>
    <w:rsid w:val="0037222E"/>
    <w:rsid w:val="003722B9"/>
    <w:rsid w:val="003722D5"/>
    <w:rsid w:val="003722D6"/>
    <w:rsid w:val="003726EE"/>
    <w:rsid w:val="00372B44"/>
    <w:rsid w:val="00372E3E"/>
    <w:rsid w:val="00372F4E"/>
    <w:rsid w:val="0037343F"/>
    <w:rsid w:val="00373E24"/>
    <w:rsid w:val="00373FEC"/>
    <w:rsid w:val="00374085"/>
    <w:rsid w:val="00374A83"/>
    <w:rsid w:val="00374B27"/>
    <w:rsid w:val="00374CDA"/>
    <w:rsid w:val="00375A7A"/>
    <w:rsid w:val="00376311"/>
    <w:rsid w:val="0037678D"/>
    <w:rsid w:val="003769C8"/>
    <w:rsid w:val="00377399"/>
    <w:rsid w:val="00377B9F"/>
    <w:rsid w:val="00377DDE"/>
    <w:rsid w:val="00377E8C"/>
    <w:rsid w:val="003800E4"/>
    <w:rsid w:val="00380295"/>
    <w:rsid w:val="00380A80"/>
    <w:rsid w:val="00380C37"/>
    <w:rsid w:val="00381420"/>
    <w:rsid w:val="003830CB"/>
    <w:rsid w:val="003834A6"/>
    <w:rsid w:val="00383877"/>
    <w:rsid w:val="003841E3"/>
    <w:rsid w:val="00384468"/>
    <w:rsid w:val="003845B7"/>
    <w:rsid w:val="00384810"/>
    <w:rsid w:val="00384AFC"/>
    <w:rsid w:val="00384BD1"/>
    <w:rsid w:val="00385379"/>
    <w:rsid w:val="00385392"/>
    <w:rsid w:val="003856EB"/>
    <w:rsid w:val="0038582C"/>
    <w:rsid w:val="003859EC"/>
    <w:rsid w:val="00385BDF"/>
    <w:rsid w:val="00386094"/>
    <w:rsid w:val="003865BB"/>
    <w:rsid w:val="00387100"/>
    <w:rsid w:val="00387257"/>
    <w:rsid w:val="003876FF"/>
    <w:rsid w:val="003878C9"/>
    <w:rsid w:val="00387A38"/>
    <w:rsid w:val="0039026C"/>
    <w:rsid w:val="003911C8"/>
    <w:rsid w:val="00391421"/>
    <w:rsid w:val="00391482"/>
    <w:rsid w:val="003914D9"/>
    <w:rsid w:val="003916B3"/>
    <w:rsid w:val="00391FAF"/>
    <w:rsid w:val="00391FB6"/>
    <w:rsid w:val="00391FE3"/>
    <w:rsid w:val="003920F9"/>
    <w:rsid w:val="003925E4"/>
    <w:rsid w:val="00392612"/>
    <w:rsid w:val="003927A2"/>
    <w:rsid w:val="003932BA"/>
    <w:rsid w:val="003943FE"/>
    <w:rsid w:val="003944FA"/>
    <w:rsid w:val="0039460C"/>
    <w:rsid w:val="00394666"/>
    <w:rsid w:val="00394F31"/>
    <w:rsid w:val="00395629"/>
    <w:rsid w:val="0039572E"/>
    <w:rsid w:val="00395C39"/>
    <w:rsid w:val="00395F01"/>
    <w:rsid w:val="003965CB"/>
    <w:rsid w:val="0039671B"/>
    <w:rsid w:val="003967BE"/>
    <w:rsid w:val="00396E66"/>
    <w:rsid w:val="003971DB"/>
    <w:rsid w:val="00397207"/>
    <w:rsid w:val="00397481"/>
    <w:rsid w:val="003979EF"/>
    <w:rsid w:val="00397EDC"/>
    <w:rsid w:val="003A00B4"/>
    <w:rsid w:val="003A01C7"/>
    <w:rsid w:val="003A0354"/>
    <w:rsid w:val="003A0418"/>
    <w:rsid w:val="003A0861"/>
    <w:rsid w:val="003A0918"/>
    <w:rsid w:val="003A0C38"/>
    <w:rsid w:val="003A0CEB"/>
    <w:rsid w:val="003A128E"/>
    <w:rsid w:val="003A137E"/>
    <w:rsid w:val="003A1BBF"/>
    <w:rsid w:val="003A2D00"/>
    <w:rsid w:val="003A2D7A"/>
    <w:rsid w:val="003A2E00"/>
    <w:rsid w:val="003A2E9B"/>
    <w:rsid w:val="003A2F03"/>
    <w:rsid w:val="003A35A9"/>
    <w:rsid w:val="003A372B"/>
    <w:rsid w:val="003A3D70"/>
    <w:rsid w:val="003A47E8"/>
    <w:rsid w:val="003A4819"/>
    <w:rsid w:val="003A4A5A"/>
    <w:rsid w:val="003A4FA4"/>
    <w:rsid w:val="003A54F9"/>
    <w:rsid w:val="003A550E"/>
    <w:rsid w:val="003A5B0E"/>
    <w:rsid w:val="003A5D43"/>
    <w:rsid w:val="003A5ECE"/>
    <w:rsid w:val="003A5F55"/>
    <w:rsid w:val="003A616F"/>
    <w:rsid w:val="003A669C"/>
    <w:rsid w:val="003A66BD"/>
    <w:rsid w:val="003A698E"/>
    <w:rsid w:val="003A6A3B"/>
    <w:rsid w:val="003A6BAC"/>
    <w:rsid w:val="003A6D9E"/>
    <w:rsid w:val="003A707F"/>
    <w:rsid w:val="003A70B4"/>
    <w:rsid w:val="003A7617"/>
    <w:rsid w:val="003A79F3"/>
    <w:rsid w:val="003A7F7A"/>
    <w:rsid w:val="003B001B"/>
    <w:rsid w:val="003B0880"/>
    <w:rsid w:val="003B0A63"/>
    <w:rsid w:val="003B1290"/>
    <w:rsid w:val="003B1A97"/>
    <w:rsid w:val="003B235B"/>
    <w:rsid w:val="003B26B2"/>
    <w:rsid w:val="003B2806"/>
    <w:rsid w:val="003B2D3F"/>
    <w:rsid w:val="003B2D41"/>
    <w:rsid w:val="003B39E0"/>
    <w:rsid w:val="003B3FCA"/>
    <w:rsid w:val="003B412B"/>
    <w:rsid w:val="003B485B"/>
    <w:rsid w:val="003B48F3"/>
    <w:rsid w:val="003B4AD3"/>
    <w:rsid w:val="003B62E1"/>
    <w:rsid w:val="003B6414"/>
    <w:rsid w:val="003B66F2"/>
    <w:rsid w:val="003B752F"/>
    <w:rsid w:val="003B7571"/>
    <w:rsid w:val="003B7AAC"/>
    <w:rsid w:val="003C003C"/>
    <w:rsid w:val="003C04D1"/>
    <w:rsid w:val="003C1190"/>
    <w:rsid w:val="003C1423"/>
    <w:rsid w:val="003C18F9"/>
    <w:rsid w:val="003C1939"/>
    <w:rsid w:val="003C1A2E"/>
    <w:rsid w:val="003C1CBF"/>
    <w:rsid w:val="003C24FF"/>
    <w:rsid w:val="003C255D"/>
    <w:rsid w:val="003C265E"/>
    <w:rsid w:val="003C2DBD"/>
    <w:rsid w:val="003C2F2D"/>
    <w:rsid w:val="003C32F1"/>
    <w:rsid w:val="003C35F8"/>
    <w:rsid w:val="003C4017"/>
    <w:rsid w:val="003C4197"/>
    <w:rsid w:val="003C481F"/>
    <w:rsid w:val="003C4A87"/>
    <w:rsid w:val="003C4CD1"/>
    <w:rsid w:val="003C4D5C"/>
    <w:rsid w:val="003C5339"/>
    <w:rsid w:val="003C5E70"/>
    <w:rsid w:val="003C670B"/>
    <w:rsid w:val="003C6CFC"/>
    <w:rsid w:val="003C71B4"/>
    <w:rsid w:val="003C73C0"/>
    <w:rsid w:val="003D0041"/>
    <w:rsid w:val="003D0217"/>
    <w:rsid w:val="003D0299"/>
    <w:rsid w:val="003D0387"/>
    <w:rsid w:val="003D0890"/>
    <w:rsid w:val="003D0CB6"/>
    <w:rsid w:val="003D0EC2"/>
    <w:rsid w:val="003D10D9"/>
    <w:rsid w:val="003D11BB"/>
    <w:rsid w:val="003D1513"/>
    <w:rsid w:val="003D171D"/>
    <w:rsid w:val="003D1CCC"/>
    <w:rsid w:val="003D1FD0"/>
    <w:rsid w:val="003D2287"/>
    <w:rsid w:val="003D246B"/>
    <w:rsid w:val="003D248F"/>
    <w:rsid w:val="003D25EF"/>
    <w:rsid w:val="003D2887"/>
    <w:rsid w:val="003D2CC3"/>
    <w:rsid w:val="003D2DDE"/>
    <w:rsid w:val="003D3149"/>
    <w:rsid w:val="003D3231"/>
    <w:rsid w:val="003D3519"/>
    <w:rsid w:val="003D3B76"/>
    <w:rsid w:val="003D4061"/>
    <w:rsid w:val="003D4657"/>
    <w:rsid w:val="003D4695"/>
    <w:rsid w:val="003D4A83"/>
    <w:rsid w:val="003D4E5E"/>
    <w:rsid w:val="003D53BF"/>
    <w:rsid w:val="003D548F"/>
    <w:rsid w:val="003D5AC5"/>
    <w:rsid w:val="003D63F1"/>
    <w:rsid w:val="003D6628"/>
    <w:rsid w:val="003D69C4"/>
    <w:rsid w:val="003D70C6"/>
    <w:rsid w:val="003D73AF"/>
    <w:rsid w:val="003E02D4"/>
    <w:rsid w:val="003E035E"/>
    <w:rsid w:val="003E092A"/>
    <w:rsid w:val="003E0D59"/>
    <w:rsid w:val="003E1228"/>
    <w:rsid w:val="003E13D6"/>
    <w:rsid w:val="003E1777"/>
    <w:rsid w:val="003E1D76"/>
    <w:rsid w:val="003E217B"/>
    <w:rsid w:val="003E2EA2"/>
    <w:rsid w:val="003E2FFE"/>
    <w:rsid w:val="003E31E6"/>
    <w:rsid w:val="003E3240"/>
    <w:rsid w:val="003E3985"/>
    <w:rsid w:val="003E3A3D"/>
    <w:rsid w:val="003E3ADD"/>
    <w:rsid w:val="003E3E87"/>
    <w:rsid w:val="003E3F76"/>
    <w:rsid w:val="003E438D"/>
    <w:rsid w:val="003E4534"/>
    <w:rsid w:val="003E48F0"/>
    <w:rsid w:val="003E4C97"/>
    <w:rsid w:val="003E5142"/>
    <w:rsid w:val="003E52AB"/>
    <w:rsid w:val="003E56DA"/>
    <w:rsid w:val="003E5BE1"/>
    <w:rsid w:val="003E5CB1"/>
    <w:rsid w:val="003E69A0"/>
    <w:rsid w:val="003E72C2"/>
    <w:rsid w:val="003E737C"/>
    <w:rsid w:val="003E765B"/>
    <w:rsid w:val="003F01DE"/>
    <w:rsid w:val="003F034C"/>
    <w:rsid w:val="003F06AB"/>
    <w:rsid w:val="003F08E1"/>
    <w:rsid w:val="003F09F6"/>
    <w:rsid w:val="003F1076"/>
    <w:rsid w:val="003F1512"/>
    <w:rsid w:val="003F1598"/>
    <w:rsid w:val="003F27DA"/>
    <w:rsid w:val="003F2C3C"/>
    <w:rsid w:val="003F2C67"/>
    <w:rsid w:val="003F2E08"/>
    <w:rsid w:val="003F2E6D"/>
    <w:rsid w:val="003F3482"/>
    <w:rsid w:val="003F36E0"/>
    <w:rsid w:val="003F379E"/>
    <w:rsid w:val="003F3827"/>
    <w:rsid w:val="003F3B56"/>
    <w:rsid w:val="003F3D87"/>
    <w:rsid w:val="003F46ED"/>
    <w:rsid w:val="003F4DEB"/>
    <w:rsid w:val="003F4E0F"/>
    <w:rsid w:val="003F4E97"/>
    <w:rsid w:val="003F5136"/>
    <w:rsid w:val="003F579A"/>
    <w:rsid w:val="003F595C"/>
    <w:rsid w:val="003F5D24"/>
    <w:rsid w:val="003F64E9"/>
    <w:rsid w:val="003F6588"/>
    <w:rsid w:val="003F6AF2"/>
    <w:rsid w:val="003F6B49"/>
    <w:rsid w:val="003F730E"/>
    <w:rsid w:val="003F737D"/>
    <w:rsid w:val="003F73E8"/>
    <w:rsid w:val="003F7C82"/>
    <w:rsid w:val="004000DA"/>
    <w:rsid w:val="00400461"/>
    <w:rsid w:val="00400500"/>
    <w:rsid w:val="004007CA"/>
    <w:rsid w:val="00400A4F"/>
    <w:rsid w:val="00400EAB"/>
    <w:rsid w:val="00401260"/>
    <w:rsid w:val="004023EB"/>
    <w:rsid w:val="00402900"/>
    <w:rsid w:val="00403BF4"/>
    <w:rsid w:val="00404209"/>
    <w:rsid w:val="00404A6D"/>
    <w:rsid w:val="00405093"/>
    <w:rsid w:val="004050FE"/>
    <w:rsid w:val="004055E3"/>
    <w:rsid w:val="004057DE"/>
    <w:rsid w:val="004057E1"/>
    <w:rsid w:val="004057FB"/>
    <w:rsid w:val="004058BF"/>
    <w:rsid w:val="00405A00"/>
    <w:rsid w:val="00405A9D"/>
    <w:rsid w:val="00406AC1"/>
    <w:rsid w:val="00407AB4"/>
    <w:rsid w:val="00407EFF"/>
    <w:rsid w:val="00410001"/>
    <w:rsid w:val="004100C5"/>
    <w:rsid w:val="004101AA"/>
    <w:rsid w:val="0041083D"/>
    <w:rsid w:val="00411141"/>
    <w:rsid w:val="004113BE"/>
    <w:rsid w:val="00411458"/>
    <w:rsid w:val="00411719"/>
    <w:rsid w:val="00411A37"/>
    <w:rsid w:val="00412F99"/>
    <w:rsid w:val="00413BFB"/>
    <w:rsid w:val="0041422F"/>
    <w:rsid w:val="00414491"/>
    <w:rsid w:val="004145DA"/>
    <w:rsid w:val="004146D7"/>
    <w:rsid w:val="00414E19"/>
    <w:rsid w:val="00415137"/>
    <w:rsid w:val="004157CA"/>
    <w:rsid w:val="00415818"/>
    <w:rsid w:val="00415B0B"/>
    <w:rsid w:val="00415CBB"/>
    <w:rsid w:val="00415F81"/>
    <w:rsid w:val="0041625E"/>
    <w:rsid w:val="00416370"/>
    <w:rsid w:val="0041751A"/>
    <w:rsid w:val="00417835"/>
    <w:rsid w:val="00417A25"/>
    <w:rsid w:val="0042008F"/>
    <w:rsid w:val="004204CC"/>
    <w:rsid w:val="00420B43"/>
    <w:rsid w:val="0042147D"/>
    <w:rsid w:val="00421F70"/>
    <w:rsid w:val="004222B5"/>
    <w:rsid w:val="00422CB3"/>
    <w:rsid w:val="00422E6A"/>
    <w:rsid w:val="004232D7"/>
    <w:rsid w:val="0042410C"/>
    <w:rsid w:val="00424196"/>
    <w:rsid w:val="00424343"/>
    <w:rsid w:val="004244BF"/>
    <w:rsid w:val="004245F1"/>
    <w:rsid w:val="00424669"/>
    <w:rsid w:val="00425964"/>
    <w:rsid w:val="00425B70"/>
    <w:rsid w:val="00426416"/>
    <w:rsid w:val="00426862"/>
    <w:rsid w:val="0042714A"/>
    <w:rsid w:val="004275D7"/>
    <w:rsid w:val="00427EDA"/>
    <w:rsid w:val="0043001F"/>
    <w:rsid w:val="00430F35"/>
    <w:rsid w:val="00430F89"/>
    <w:rsid w:val="0043145E"/>
    <w:rsid w:val="004316AF"/>
    <w:rsid w:val="00431750"/>
    <w:rsid w:val="00432146"/>
    <w:rsid w:val="0043248C"/>
    <w:rsid w:val="004326E4"/>
    <w:rsid w:val="00432989"/>
    <w:rsid w:val="004332C7"/>
    <w:rsid w:val="0043377D"/>
    <w:rsid w:val="004337A6"/>
    <w:rsid w:val="00433BFF"/>
    <w:rsid w:val="00433FE0"/>
    <w:rsid w:val="0043401A"/>
    <w:rsid w:val="00434272"/>
    <w:rsid w:val="00434877"/>
    <w:rsid w:val="004350BD"/>
    <w:rsid w:val="00435196"/>
    <w:rsid w:val="00435B7D"/>
    <w:rsid w:val="004360BE"/>
    <w:rsid w:val="00436399"/>
    <w:rsid w:val="00436C92"/>
    <w:rsid w:val="00437341"/>
    <w:rsid w:val="0043741B"/>
    <w:rsid w:val="00437611"/>
    <w:rsid w:val="00437970"/>
    <w:rsid w:val="00437D40"/>
    <w:rsid w:val="00437D5A"/>
    <w:rsid w:val="00437FA6"/>
    <w:rsid w:val="00437FD8"/>
    <w:rsid w:val="0044017D"/>
    <w:rsid w:val="00440191"/>
    <w:rsid w:val="004401F1"/>
    <w:rsid w:val="004404FF"/>
    <w:rsid w:val="00440661"/>
    <w:rsid w:val="00440901"/>
    <w:rsid w:val="004409D7"/>
    <w:rsid w:val="00440C59"/>
    <w:rsid w:val="00440DFF"/>
    <w:rsid w:val="00441A72"/>
    <w:rsid w:val="00441C71"/>
    <w:rsid w:val="00441F5F"/>
    <w:rsid w:val="0044235E"/>
    <w:rsid w:val="0044247E"/>
    <w:rsid w:val="00442866"/>
    <w:rsid w:val="00442A35"/>
    <w:rsid w:val="00442A8C"/>
    <w:rsid w:val="00442E14"/>
    <w:rsid w:val="00443505"/>
    <w:rsid w:val="004435DA"/>
    <w:rsid w:val="004437C2"/>
    <w:rsid w:val="00443A1F"/>
    <w:rsid w:val="004440DF"/>
    <w:rsid w:val="004443AC"/>
    <w:rsid w:val="00444448"/>
    <w:rsid w:val="004446D5"/>
    <w:rsid w:val="00444D30"/>
    <w:rsid w:val="00444DF0"/>
    <w:rsid w:val="004457BC"/>
    <w:rsid w:val="00445F99"/>
    <w:rsid w:val="004460E4"/>
    <w:rsid w:val="004465FD"/>
    <w:rsid w:val="004466F6"/>
    <w:rsid w:val="00446794"/>
    <w:rsid w:val="00446C50"/>
    <w:rsid w:val="00446EB4"/>
    <w:rsid w:val="00446F4B"/>
    <w:rsid w:val="00447322"/>
    <w:rsid w:val="00450DE5"/>
    <w:rsid w:val="0045117E"/>
    <w:rsid w:val="00451451"/>
    <w:rsid w:val="00451515"/>
    <w:rsid w:val="00451746"/>
    <w:rsid w:val="00451E0D"/>
    <w:rsid w:val="0045231F"/>
    <w:rsid w:val="0045242F"/>
    <w:rsid w:val="00452B3D"/>
    <w:rsid w:val="00452C5F"/>
    <w:rsid w:val="004532F1"/>
    <w:rsid w:val="00453588"/>
    <w:rsid w:val="00453590"/>
    <w:rsid w:val="00453B4C"/>
    <w:rsid w:val="00453B99"/>
    <w:rsid w:val="00453CCD"/>
    <w:rsid w:val="004547C2"/>
    <w:rsid w:val="004548E7"/>
    <w:rsid w:val="004549A8"/>
    <w:rsid w:val="00454A49"/>
    <w:rsid w:val="00454DEE"/>
    <w:rsid w:val="004551AE"/>
    <w:rsid w:val="00455959"/>
    <w:rsid w:val="00455B22"/>
    <w:rsid w:val="0045632C"/>
    <w:rsid w:val="004565D8"/>
    <w:rsid w:val="004569B2"/>
    <w:rsid w:val="00456E3B"/>
    <w:rsid w:val="00460064"/>
    <w:rsid w:val="00460097"/>
    <w:rsid w:val="004604F7"/>
    <w:rsid w:val="00460B09"/>
    <w:rsid w:val="00460F52"/>
    <w:rsid w:val="00461229"/>
    <w:rsid w:val="00461284"/>
    <w:rsid w:val="0046152F"/>
    <w:rsid w:val="00461697"/>
    <w:rsid w:val="00461BBC"/>
    <w:rsid w:val="00461DD7"/>
    <w:rsid w:val="00462138"/>
    <w:rsid w:val="004638E2"/>
    <w:rsid w:val="004639E0"/>
    <w:rsid w:val="0046455A"/>
    <w:rsid w:val="004646DE"/>
    <w:rsid w:val="00464D06"/>
    <w:rsid w:val="00465320"/>
    <w:rsid w:val="0046559D"/>
    <w:rsid w:val="004660A4"/>
    <w:rsid w:val="00466153"/>
    <w:rsid w:val="00466605"/>
    <w:rsid w:val="004666DF"/>
    <w:rsid w:val="00466E83"/>
    <w:rsid w:val="00467110"/>
    <w:rsid w:val="00467B3C"/>
    <w:rsid w:val="00467BB1"/>
    <w:rsid w:val="00470165"/>
    <w:rsid w:val="0047078A"/>
    <w:rsid w:val="004709A4"/>
    <w:rsid w:val="00471051"/>
    <w:rsid w:val="00471397"/>
    <w:rsid w:val="004714C1"/>
    <w:rsid w:val="004715CC"/>
    <w:rsid w:val="0047180A"/>
    <w:rsid w:val="0047228F"/>
    <w:rsid w:val="0047271F"/>
    <w:rsid w:val="00472B31"/>
    <w:rsid w:val="0047316F"/>
    <w:rsid w:val="004731DF"/>
    <w:rsid w:val="004733EF"/>
    <w:rsid w:val="004734FB"/>
    <w:rsid w:val="004735C3"/>
    <w:rsid w:val="00473A50"/>
    <w:rsid w:val="004741E3"/>
    <w:rsid w:val="00474315"/>
    <w:rsid w:val="00474809"/>
    <w:rsid w:val="00474E41"/>
    <w:rsid w:val="00474F39"/>
    <w:rsid w:val="00474F3C"/>
    <w:rsid w:val="0047576C"/>
    <w:rsid w:val="0047596B"/>
    <w:rsid w:val="00475F70"/>
    <w:rsid w:val="0047644F"/>
    <w:rsid w:val="004765B3"/>
    <w:rsid w:val="0047676E"/>
    <w:rsid w:val="004767BD"/>
    <w:rsid w:val="00476813"/>
    <w:rsid w:val="0047695E"/>
    <w:rsid w:val="00476B0C"/>
    <w:rsid w:val="004772B3"/>
    <w:rsid w:val="00477467"/>
    <w:rsid w:val="00477BB0"/>
    <w:rsid w:val="00477D8C"/>
    <w:rsid w:val="00477E05"/>
    <w:rsid w:val="00477E2B"/>
    <w:rsid w:val="004804E2"/>
    <w:rsid w:val="00480C25"/>
    <w:rsid w:val="00480EEC"/>
    <w:rsid w:val="00481451"/>
    <w:rsid w:val="004815A6"/>
    <w:rsid w:val="00481C4D"/>
    <w:rsid w:val="00482864"/>
    <w:rsid w:val="00482F7B"/>
    <w:rsid w:val="004831D5"/>
    <w:rsid w:val="00483448"/>
    <w:rsid w:val="00483D55"/>
    <w:rsid w:val="00483DA8"/>
    <w:rsid w:val="00484076"/>
    <w:rsid w:val="00485168"/>
    <w:rsid w:val="00485BAB"/>
    <w:rsid w:val="00485EE3"/>
    <w:rsid w:val="004863B3"/>
    <w:rsid w:val="00486AD3"/>
    <w:rsid w:val="00486D36"/>
    <w:rsid w:val="00487339"/>
    <w:rsid w:val="0049006A"/>
    <w:rsid w:val="004906C1"/>
    <w:rsid w:val="00490C01"/>
    <w:rsid w:val="00490E95"/>
    <w:rsid w:val="004912B2"/>
    <w:rsid w:val="004915D6"/>
    <w:rsid w:val="00491BF3"/>
    <w:rsid w:val="0049207E"/>
    <w:rsid w:val="004924A1"/>
    <w:rsid w:val="0049289F"/>
    <w:rsid w:val="00492E8E"/>
    <w:rsid w:val="00493C68"/>
    <w:rsid w:val="00493CFD"/>
    <w:rsid w:val="00494267"/>
    <w:rsid w:val="004945EA"/>
    <w:rsid w:val="004946C6"/>
    <w:rsid w:val="0049474E"/>
    <w:rsid w:val="00494DBD"/>
    <w:rsid w:val="00494E86"/>
    <w:rsid w:val="00494ECD"/>
    <w:rsid w:val="00494F00"/>
    <w:rsid w:val="00494F3A"/>
    <w:rsid w:val="0049524D"/>
    <w:rsid w:val="004952EA"/>
    <w:rsid w:val="00495B99"/>
    <w:rsid w:val="00495DAA"/>
    <w:rsid w:val="004966EB"/>
    <w:rsid w:val="00496B3A"/>
    <w:rsid w:val="00496D07"/>
    <w:rsid w:val="00496F46"/>
    <w:rsid w:val="00497570"/>
    <w:rsid w:val="0049794D"/>
    <w:rsid w:val="004A0226"/>
    <w:rsid w:val="004A0D61"/>
    <w:rsid w:val="004A11D5"/>
    <w:rsid w:val="004A12BE"/>
    <w:rsid w:val="004A20D4"/>
    <w:rsid w:val="004A2A88"/>
    <w:rsid w:val="004A2EB7"/>
    <w:rsid w:val="004A3348"/>
    <w:rsid w:val="004A33FB"/>
    <w:rsid w:val="004A3F51"/>
    <w:rsid w:val="004A43C7"/>
    <w:rsid w:val="004A450B"/>
    <w:rsid w:val="004A4684"/>
    <w:rsid w:val="004A4862"/>
    <w:rsid w:val="004A4C42"/>
    <w:rsid w:val="004A4D54"/>
    <w:rsid w:val="004A5E6E"/>
    <w:rsid w:val="004A60A3"/>
    <w:rsid w:val="004A66C0"/>
    <w:rsid w:val="004A732E"/>
    <w:rsid w:val="004A7387"/>
    <w:rsid w:val="004A786D"/>
    <w:rsid w:val="004A7E09"/>
    <w:rsid w:val="004A7E5F"/>
    <w:rsid w:val="004A7F9B"/>
    <w:rsid w:val="004B01D6"/>
    <w:rsid w:val="004B068E"/>
    <w:rsid w:val="004B0827"/>
    <w:rsid w:val="004B0DE7"/>
    <w:rsid w:val="004B10E1"/>
    <w:rsid w:val="004B122C"/>
    <w:rsid w:val="004B169C"/>
    <w:rsid w:val="004B18CE"/>
    <w:rsid w:val="004B1C13"/>
    <w:rsid w:val="004B20E3"/>
    <w:rsid w:val="004B24BF"/>
    <w:rsid w:val="004B27FB"/>
    <w:rsid w:val="004B28CD"/>
    <w:rsid w:val="004B2F9A"/>
    <w:rsid w:val="004B3165"/>
    <w:rsid w:val="004B3307"/>
    <w:rsid w:val="004B3EF3"/>
    <w:rsid w:val="004B483E"/>
    <w:rsid w:val="004B4BD1"/>
    <w:rsid w:val="004B4C4E"/>
    <w:rsid w:val="004B4E7C"/>
    <w:rsid w:val="004B4EFA"/>
    <w:rsid w:val="004B509D"/>
    <w:rsid w:val="004B5230"/>
    <w:rsid w:val="004B5304"/>
    <w:rsid w:val="004B5737"/>
    <w:rsid w:val="004B5B07"/>
    <w:rsid w:val="004B5F56"/>
    <w:rsid w:val="004B65AD"/>
    <w:rsid w:val="004B6635"/>
    <w:rsid w:val="004B677F"/>
    <w:rsid w:val="004B72A6"/>
    <w:rsid w:val="004B7D85"/>
    <w:rsid w:val="004B7DB2"/>
    <w:rsid w:val="004C0784"/>
    <w:rsid w:val="004C0BDC"/>
    <w:rsid w:val="004C10AA"/>
    <w:rsid w:val="004C11CD"/>
    <w:rsid w:val="004C1C86"/>
    <w:rsid w:val="004C22F9"/>
    <w:rsid w:val="004C2530"/>
    <w:rsid w:val="004C266F"/>
    <w:rsid w:val="004C289F"/>
    <w:rsid w:val="004C293E"/>
    <w:rsid w:val="004C2A17"/>
    <w:rsid w:val="004C301B"/>
    <w:rsid w:val="004C30D2"/>
    <w:rsid w:val="004C3185"/>
    <w:rsid w:val="004C3326"/>
    <w:rsid w:val="004C348A"/>
    <w:rsid w:val="004C362D"/>
    <w:rsid w:val="004C42EE"/>
    <w:rsid w:val="004C45BA"/>
    <w:rsid w:val="004C4748"/>
    <w:rsid w:val="004C48F4"/>
    <w:rsid w:val="004C4B5B"/>
    <w:rsid w:val="004C5013"/>
    <w:rsid w:val="004C52A0"/>
    <w:rsid w:val="004C53CC"/>
    <w:rsid w:val="004C59FF"/>
    <w:rsid w:val="004C5AD1"/>
    <w:rsid w:val="004C62DD"/>
    <w:rsid w:val="004C68E5"/>
    <w:rsid w:val="004C70D3"/>
    <w:rsid w:val="004C73E0"/>
    <w:rsid w:val="004C78AF"/>
    <w:rsid w:val="004C7ADA"/>
    <w:rsid w:val="004D02B7"/>
    <w:rsid w:val="004D02F2"/>
    <w:rsid w:val="004D04D1"/>
    <w:rsid w:val="004D0B35"/>
    <w:rsid w:val="004D1741"/>
    <w:rsid w:val="004D1C47"/>
    <w:rsid w:val="004D2381"/>
    <w:rsid w:val="004D2767"/>
    <w:rsid w:val="004D2789"/>
    <w:rsid w:val="004D2E09"/>
    <w:rsid w:val="004D32FF"/>
    <w:rsid w:val="004D3ED1"/>
    <w:rsid w:val="004D3EE3"/>
    <w:rsid w:val="004D42F9"/>
    <w:rsid w:val="004D4466"/>
    <w:rsid w:val="004D4D62"/>
    <w:rsid w:val="004D5A7C"/>
    <w:rsid w:val="004D63AF"/>
    <w:rsid w:val="004D66DF"/>
    <w:rsid w:val="004D6E21"/>
    <w:rsid w:val="004D722F"/>
    <w:rsid w:val="004D74B3"/>
    <w:rsid w:val="004D77FB"/>
    <w:rsid w:val="004D7CEE"/>
    <w:rsid w:val="004E0126"/>
    <w:rsid w:val="004E0773"/>
    <w:rsid w:val="004E0A53"/>
    <w:rsid w:val="004E1624"/>
    <w:rsid w:val="004E1B5C"/>
    <w:rsid w:val="004E210E"/>
    <w:rsid w:val="004E2495"/>
    <w:rsid w:val="004E27C4"/>
    <w:rsid w:val="004E2996"/>
    <w:rsid w:val="004E2EFA"/>
    <w:rsid w:val="004E346C"/>
    <w:rsid w:val="004E351C"/>
    <w:rsid w:val="004E3561"/>
    <w:rsid w:val="004E3F43"/>
    <w:rsid w:val="004E4250"/>
    <w:rsid w:val="004E4F4F"/>
    <w:rsid w:val="004E645B"/>
    <w:rsid w:val="004E70E1"/>
    <w:rsid w:val="004E74DB"/>
    <w:rsid w:val="004E7851"/>
    <w:rsid w:val="004E7A10"/>
    <w:rsid w:val="004E7A16"/>
    <w:rsid w:val="004E7F0C"/>
    <w:rsid w:val="004F033F"/>
    <w:rsid w:val="004F048B"/>
    <w:rsid w:val="004F08C0"/>
    <w:rsid w:val="004F0CC8"/>
    <w:rsid w:val="004F0E3F"/>
    <w:rsid w:val="004F1195"/>
    <w:rsid w:val="004F18AD"/>
    <w:rsid w:val="004F1EFF"/>
    <w:rsid w:val="004F2296"/>
    <w:rsid w:val="004F2748"/>
    <w:rsid w:val="004F2BA3"/>
    <w:rsid w:val="004F2E85"/>
    <w:rsid w:val="004F3A7E"/>
    <w:rsid w:val="004F4004"/>
    <w:rsid w:val="004F4476"/>
    <w:rsid w:val="004F465B"/>
    <w:rsid w:val="004F4EC6"/>
    <w:rsid w:val="004F5C4C"/>
    <w:rsid w:val="004F5CD7"/>
    <w:rsid w:val="004F62F2"/>
    <w:rsid w:val="004F66E1"/>
    <w:rsid w:val="004F67D1"/>
    <w:rsid w:val="004F6A9B"/>
    <w:rsid w:val="004F742E"/>
    <w:rsid w:val="004F7753"/>
    <w:rsid w:val="004F792F"/>
    <w:rsid w:val="004F79F6"/>
    <w:rsid w:val="005005BA"/>
    <w:rsid w:val="00500DC6"/>
    <w:rsid w:val="00501527"/>
    <w:rsid w:val="005015C4"/>
    <w:rsid w:val="0050266C"/>
    <w:rsid w:val="005026F8"/>
    <w:rsid w:val="00502A59"/>
    <w:rsid w:val="00502C48"/>
    <w:rsid w:val="00502D16"/>
    <w:rsid w:val="00502ECC"/>
    <w:rsid w:val="00503436"/>
    <w:rsid w:val="005035E2"/>
    <w:rsid w:val="005036CB"/>
    <w:rsid w:val="00503760"/>
    <w:rsid w:val="0050396E"/>
    <w:rsid w:val="00503D02"/>
    <w:rsid w:val="00503FA9"/>
    <w:rsid w:val="00504354"/>
    <w:rsid w:val="0050441F"/>
    <w:rsid w:val="0050466C"/>
    <w:rsid w:val="005047D3"/>
    <w:rsid w:val="00504BB5"/>
    <w:rsid w:val="00504CAD"/>
    <w:rsid w:val="0050521C"/>
    <w:rsid w:val="0050524F"/>
    <w:rsid w:val="00505DCC"/>
    <w:rsid w:val="00506199"/>
    <w:rsid w:val="005061D7"/>
    <w:rsid w:val="005064B1"/>
    <w:rsid w:val="005065EA"/>
    <w:rsid w:val="00506820"/>
    <w:rsid w:val="0050779F"/>
    <w:rsid w:val="005077C2"/>
    <w:rsid w:val="00507DB6"/>
    <w:rsid w:val="00507E1F"/>
    <w:rsid w:val="00507E62"/>
    <w:rsid w:val="00510669"/>
    <w:rsid w:val="00510A62"/>
    <w:rsid w:val="00510BE4"/>
    <w:rsid w:val="00510EAE"/>
    <w:rsid w:val="00511F9C"/>
    <w:rsid w:val="00511FD8"/>
    <w:rsid w:val="00512108"/>
    <w:rsid w:val="00513344"/>
    <w:rsid w:val="00513B77"/>
    <w:rsid w:val="0051405E"/>
    <w:rsid w:val="005142B4"/>
    <w:rsid w:val="005147D5"/>
    <w:rsid w:val="00514C18"/>
    <w:rsid w:val="00515002"/>
    <w:rsid w:val="005150AD"/>
    <w:rsid w:val="005156C1"/>
    <w:rsid w:val="00515961"/>
    <w:rsid w:val="005161FD"/>
    <w:rsid w:val="005162D3"/>
    <w:rsid w:val="0051643E"/>
    <w:rsid w:val="005165A5"/>
    <w:rsid w:val="00516FDD"/>
    <w:rsid w:val="00517A8C"/>
    <w:rsid w:val="00520579"/>
    <w:rsid w:val="005206AE"/>
    <w:rsid w:val="00520C8F"/>
    <w:rsid w:val="005217EB"/>
    <w:rsid w:val="0052192F"/>
    <w:rsid w:val="005219D7"/>
    <w:rsid w:val="00521C48"/>
    <w:rsid w:val="00521E26"/>
    <w:rsid w:val="00521F8A"/>
    <w:rsid w:val="005229C2"/>
    <w:rsid w:val="00523274"/>
    <w:rsid w:val="005234AC"/>
    <w:rsid w:val="00523AF8"/>
    <w:rsid w:val="00523E94"/>
    <w:rsid w:val="00523F12"/>
    <w:rsid w:val="00524417"/>
    <w:rsid w:val="00524881"/>
    <w:rsid w:val="00524D91"/>
    <w:rsid w:val="0052576F"/>
    <w:rsid w:val="00525A07"/>
    <w:rsid w:val="00525A80"/>
    <w:rsid w:val="00525B52"/>
    <w:rsid w:val="0052674A"/>
    <w:rsid w:val="005267E5"/>
    <w:rsid w:val="00526A71"/>
    <w:rsid w:val="00527CFB"/>
    <w:rsid w:val="00527CFE"/>
    <w:rsid w:val="00527D46"/>
    <w:rsid w:val="005300EA"/>
    <w:rsid w:val="0053026E"/>
    <w:rsid w:val="0053083D"/>
    <w:rsid w:val="00530985"/>
    <w:rsid w:val="00530B10"/>
    <w:rsid w:val="00530B9A"/>
    <w:rsid w:val="00531128"/>
    <w:rsid w:val="005311A8"/>
    <w:rsid w:val="005317D4"/>
    <w:rsid w:val="00531CB7"/>
    <w:rsid w:val="00531D9B"/>
    <w:rsid w:val="005329D9"/>
    <w:rsid w:val="00533344"/>
    <w:rsid w:val="00533812"/>
    <w:rsid w:val="00533928"/>
    <w:rsid w:val="00533AAB"/>
    <w:rsid w:val="00533AED"/>
    <w:rsid w:val="00533B09"/>
    <w:rsid w:val="00533D67"/>
    <w:rsid w:val="005340B3"/>
    <w:rsid w:val="0053467A"/>
    <w:rsid w:val="00534CCA"/>
    <w:rsid w:val="005351A8"/>
    <w:rsid w:val="00535708"/>
    <w:rsid w:val="00535C58"/>
    <w:rsid w:val="00535D0D"/>
    <w:rsid w:val="00536096"/>
    <w:rsid w:val="005362B5"/>
    <w:rsid w:val="0053634C"/>
    <w:rsid w:val="00536457"/>
    <w:rsid w:val="005364A3"/>
    <w:rsid w:val="0053669C"/>
    <w:rsid w:val="00536FF1"/>
    <w:rsid w:val="005371E0"/>
    <w:rsid w:val="00537B3F"/>
    <w:rsid w:val="0054057E"/>
    <w:rsid w:val="00540624"/>
    <w:rsid w:val="00540818"/>
    <w:rsid w:val="005413E9"/>
    <w:rsid w:val="0054162A"/>
    <w:rsid w:val="00541663"/>
    <w:rsid w:val="00542568"/>
    <w:rsid w:val="0054298B"/>
    <w:rsid w:val="00542B5F"/>
    <w:rsid w:val="005431BC"/>
    <w:rsid w:val="005439EE"/>
    <w:rsid w:val="00543B65"/>
    <w:rsid w:val="00543BB4"/>
    <w:rsid w:val="00543C40"/>
    <w:rsid w:val="00543FD8"/>
    <w:rsid w:val="005445F5"/>
    <w:rsid w:val="0054464B"/>
    <w:rsid w:val="00544993"/>
    <w:rsid w:val="0054582E"/>
    <w:rsid w:val="00545853"/>
    <w:rsid w:val="00545B78"/>
    <w:rsid w:val="00546A1C"/>
    <w:rsid w:val="00546D41"/>
    <w:rsid w:val="00547646"/>
    <w:rsid w:val="0054785C"/>
    <w:rsid w:val="005478CA"/>
    <w:rsid w:val="005478E3"/>
    <w:rsid w:val="0054790D"/>
    <w:rsid w:val="00547BB8"/>
    <w:rsid w:val="00547D85"/>
    <w:rsid w:val="00547E9B"/>
    <w:rsid w:val="005502B8"/>
    <w:rsid w:val="00550568"/>
    <w:rsid w:val="005510F5"/>
    <w:rsid w:val="00551282"/>
    <w:rsid w:val="005513D5"/>
    <w:rsid w:val="00552210"/>
    <w:rsid w:val="00552230"/>
    <w:rsid w:val="00552454"/>
    <w:rsid w:val="00552FAB"/>
    <w:rsid w:val="00553748"/>
    <w:rsid w:val="00553B7D"/>
    <w:rsid w:val="00554243"/>
    <w:rsid w:val="005546DD"/>
    <w:rsid w:val="0055485E"/>
    <w:rsid w:val="005548EC"/>
    <w:rsid w:val="00554F42"/>
    <w:rsid w:val="005556D4"/>
    <w:rsid w:val="00556847"/>
    <w:rsid w:val="0055695D"/>
    <w:rsid w:val="00556BB6"/>
    <w:rsid w:val="005600E5"/>
    <w:rsid w:val="005601EA"/>
    <w:rsid w:val="005606E4"/>
    <w:rsid w:val="00560793"/>
    <w:rsid w:val="00561636"/>
    <w:rsid w:val="00561943"/>
    <w:rsid w:val="00562ADF"/>
    <w:rsid w:val="00563B23"/>
    <w:rsid w:val="00563C2D"/>
    <w:rsid w:val="00563C94"/>
    <w:rsid w:val="00563CB8"/>
    <w:rsid w:val="0056426B"/>
    <w:rsid w:val="005644C8"/>
    <w:rsid w:val="005649A1"/>
    <w:rsid w:val="0056568F"/>
    <w:rsid w:val="00565DC8"/>
    <w:rsid w:val="00566008"/>
    <w:rsid w:val="00566C9F"/>
    <w:rsid w:val="00566E27"/>
    <w:rsid w:val="00567719"/>
    <w:rsid w:val="00567845"/>
    <w:rsid w:val="00567DDF"/>
    <w:rsid w:val="00570B34"/>
    <w:rsid w:val="00571303"/>
    <w:rsid w:val="00571675"/>
    <w:rsid w:val="00571874"/>
    <w:rsid w:val="005718BF"/>
    <w:rsid w:val="00572B0E"/>
    <w:rsid w:val="00572F21"/>
    <w:rsid w:val="005732F2"/>
    <w:rsid w:val="00573556"/>
    <w:rsid w:val="00573A11"/>
    <w:rsid w:val="00573B16"/>
    <w:rsid w:val="00573D5C"/>
    <w:rsid w:val="005743F5"/>
    <w:rsid w:val="0057445A"/>
    <w:rsid w:val="00574617"/>
    <w:rsid w:val="0057514B"/>
    <w:rsid w:val="00575633"/>
    <w:rsid w:val="00575AE5"/>
    <w:rsid w:val="00576405"/>
    <w:rsid w:val="00576562"/>
    <w:rsid w:val="005766EE"/>
    <w:rsid w:val="00576C04"/>
    <w:rsid w:val="00576FF8"/>
    <w:rsid w:val="00577164"/>
    <w:rsid w:val="005772DB"/>
    <w:rsid w:val="005776F8"/>
    <w:rsid w:val="00577862"/>
    <w:rsid w:val="005804AF"/>
    <w:rsid w:val="005804F0"/>
    <w:rsid w:val="005805E8"/>
    <w:rsid w:val="00580C3D"/>
    <w:rsid w:val="0058114D"/>
    <w:rsid w:val="00581BF2"/>
    <w:rsid w:val="00582202"/>
    <w:rsid w:val="0058302B"/>
    <w:rsid w:val="0058371C"/>
    <w:rsid w:val="0058395C"/>
    <w:rsid w:val="00583FA2"/>
    <w:rsid w:val="0058411C"/>
    <w:rsid w:val="0058486F"/>
    <w:rsid w:val="00584A99"/>
    <w:rsid w:val="00584D40"/>
    <w:rsid w:val="00585954"/>
    <w:rsid w:val="00585EE8"/>
    <w:rsid w:val="005866AA"/>
    <w:rsid w:val="00586AD7"/>
    <w:rsid w:val="00586EC9"/>
    <w:rsid w:val="00586F77"/>
    <w:rsid w:val="005873C5"/>
    <w:rsid w:val="005877E3"/>
    <w:rsid w:val="00587DC4"/>
    <w:rsid w:val="00591E91"/>
    <w:rsid w:val="00592052"/>
    <w:rsid w:val="005920C9"/>
    <w:rsid w:val="0059320F"/>
    <w:rsid w:val="005934F1"/>
    <w:rsid w:val="00593891"/>
    <w:rsid w:val="005939ED"/>
    <w:rsid w:val="00593B3A"/>
    <w:rsid w:val="00593E6A"/>
    <w:rsid w:val="00593EB8"/>
    <w:rsid w:val="00594792"/>
    <w:rsid w:val="00594A22"/>
    <w:rsid w:val="00594BA4"/>
    <w:rsid w:val="00595157"/>
    <w:rsid w:val="005954C2"/>
    <w:rsid w:val="005957BF"/>
    <w:rsid w:val="00595BF5"/>
    <w:rsid w:val="00595FD1"/>
    <w:rsid w:val="0059662D"/>
    <w:rsid w:val="005971DE"/>
    <w:rsid w:val="0059723F"/>
    <w:rsid w:val="005975BD"/>
    <w:rsid w:val="005975CD"/>
    <w:rsid w:val="00597EAC"/>
    <w:rsid w:val="005A04CA"/>
    <w:rsid w:val="005A0606"/>
    <w:rsid w:val="005A0FF5"/>
    <w:rsid w:val="005A11C2"/>
    <w:rsid w:val="005A1242"/>
    <w:rsid w:val="005A12DE"/>
    <w:rsid w:val="005A1385"/>
    <w:rsid w:val="005A1451"/>
    <w:rsid w:val="005A1E8E"/>
    <w:rsid w:val="005A1E9F"/>
    <w:rsid w:val="005A1F58"/>
    <w:rsid w:val="005A2053"/>
    <w:rsid w:val="005A2605"/>
    <w:rsid w:val="005A2E72"/>
    <w:rsid w:val="005A3506"/>
    <w:rsid w:val="005A3B26"/>
    <w:rsid w:val="005A494A"/>
    <w:rsid w:val="005A52C7"/>
    <w:rsid w:val="005A57B2"/>
    <w:rsid w:val="005A57EF"/>
    <w:rsid w:val="005A5A49"/>
    <w:rsid w:val="005A7A20"/>
    <w:rsid w:val="005A7CE5"/>
    <w:rsid w:val="005B057E"/>
    <w:rsid w:val="005B0639"/>
    <w:rsid w:val="005B083A"/>
    <w:rsid w:val="005B0E49"/>
    <w:rsid w:val="005B1077"/>
    <w:rsid w:val="005B128A"/>
    <w:rsid w:val="005B1529"/>
    <w:rsid w:val="005B1941"/>
    <w:rsid w:val="005B19CB"/>
    <w:rsid w:val="005B1C85"/>
    <w:rsid w:val="005B1F86"/>
    <w:rsid w:val="005B208D"/>
    <w:rsid w:val="005B2B45"/>
    <w:rsid w:val="005B306D"/>
    <w:rsid w:val="005B3DB0"/>
    <w:rsid w:val="005B3DC2"/>
    <w:rsid w:val="005B44D5"/>
    <w:rsid w:val="005B4D9A"/>
    <w:rsid w:val="005B5144"/>
    <w:rsid w:val="005B5229"/>
    <w:rsid w:val="005B5DCF"/>
    <w:rsid w:val="005B60A5"/>
    <w:rsid w:val="005B63D8"/>
    <w:rsid w:val="005B641F"/>
    <w:rsid w:val="005B6783"/>
    <w:rsid w:val="005B6D70"/>
    <w:rsid w:val="005B6DBF"/>
    <w:rsid w:val="005B6FB5"/>
    <w:rsid w:val="005B7758"/>
    <w:rsid w:val="005B77F6"/>
    <w:rsid w:val="005C0616"/>
    <w:rsid w:val="005C089D"/>
    <w:rsid w:val="005C0ACE"/>
    <w:rsid w:val="005C1505"/>
    <w:rsid w:val="005C195A"/>
    <w:rsid w:val="005C1FCA"/>
    <w:rsid w:val="005C248C"/>
    <w:rsid w:val="005C2516"/>
    <w:rsid w:val="005C2551"/>
    <w:rsid w:val="005C281C"/>
    <w:rsid w:val="005C2941"/>
    <w:rsid w:val="005C2B56"/>
    <w:rsid w:val="005C2BCD"/>
    <w:rsid w:val="005C3BD3"/>
    <w:rsid w:val="005C3EBF"/>
    <w:rsid w:val="005C4828"/>
    <w:rsid w:val="005C4CA0"/>
    <w:rsid w:val="005C51FF"/>
    <w:rsid w:val="005C59E3"/>
    <w:rsid w:val="005C5C7D"/>
    <w:rsid w:val="005C60E7"/>
    <w:rsid w:val="005C6298"/>
    <w:rsid w:val="005C64FD"/>
    <w:rsid w:val="005C6588"/>
    <w:rsid w:val="005C65C4"/>
    <w:rsid w:val="005C65E4"/>
    <w:rsid w:val="005C66D2"/>
    <w:rsid w:val="005C6A56"/>
    <w:rsid w:val="005C6BD8"/>
    <w:rsid w:val="005C73BA"/>
    <w:rsid w:val="005C7B29"/>
    <w:rsid w:val="005C7BC0"/>
    <w:rsid w:val="005D035C"/>
    <w:rsid w:val="005D07BB"/>
    <w:rsid w:val="005D0DB7"/>
    <w:rsid w:val="005D0EC7"/>
    <w:rsid w:val="005D2460"/>
    <w:rsid w:val="005D292F"/>
    <w:rsid w:val="005D3301"/>
    <w:rsid w:val="005D3776"/>
    <w:rsid w:val="005D3B24"/>
    <w:rsid w:val="005D3CAA"/>
    <w:rsid w:val="005D3E9A"/>
    <w:rsid w:val="005D42D7"/>
    <w:rsid w:val="005D4319"/>
    <w:rsid w:val="005D48AE"/>
    <w:rsid w:val="005D4ED4"/>
    <w:rsid w:val="005D57BD"/>
    <w:rsid w:val="005D5B97"/>
    <w:rsid w:val="005D5C78"/>
    <w:rsid w:val="005D5CF1"/>
    <w:rsid w:val="005D7207"/>
    <w:rsid w:val="005D7274"/>
    <w:rsid w:val="005D7785"/>
    <w:rsid w:val="005D77ED"/>
    <w:rsid w:val="005E1579"/>
    <w:rsid w:val="005E1BB7"/>
    <w:rsid w:val="005E1D83"/>
    <w:rsid w:val="005E1DC9"/>
    <w:rsid w:val="005E2164"/>
    <w:rsid w:val="005E26D4"/>
    <w:rsid w:val="005E2AD2"/>
    <w:rsid w:val="005E2EC5"/>
    <w:rsid w:val="005E301E"/>
    <w:rsid w:val="005E3332"/>
    <w:rsid w:val="005E334B"/>
    <w:rsid w:val="005E349C"/>
    <w:rsid w:val="005E34B6"/>
    <w:rsid w:val="005E390E"/>
    <w:rsid w:val="005E3DAA"/>
    <w:rsid w:val="005E4312"/>
    <w:rsid w:val="005E577C"/>
    <w:rsid w:val="005E584F"/>
    <w:rsid w:val="005E5B32"/>
    <w:rsid w:val="005E6937"/>
    <w:rsid w:val="005E6D2A"/>
    <w:rsid w:val="005E738F"/>
    <w:rsid w:val="005E74C2"/>
    <w:rsid w:val="005E786A"/>
    <w:rsid w:val="005E7936"/>
    <w:rsid w:val="005E7B92"/>
    <w:rsid w:val="005E7C85"/>
    <w:rsid w:val="005E7D33"/>
    <w:rsid w:val="005F03F7"/>
    <w:rsid w:val="005F0E86"/>
    <w:rsid w:val="005F1442"/>
    <w:rsid w:val="005F148B"/>
    <w:rsid w:val="005F18F8"/>
    <w:rsid w:val="005F192F"/>
    <w:rsid w:val="005F1B9B"/>
    <w:rsid w:val="005F2682"/>
    <w:rsid w:val="005F275B"/>
    <w:rsid w:val="005F2905"/>
    <w:rsid w:val="005F2971"/>
    <w:rsid w:val="005F3441"/>
    <w:rsid w:val="005F4569"/>
    <w:rsid w:val="005F4F7E"/>
    <w:rsid w:val="005F508A"/>
    <w:rsid w:val="005F5CB2"/>
    <w:rsid w:val="005F5CCA"/>
    <w:rsid w:val="005F6870"/>
    <w:rsid w:val="00600888"/>
    <w:rsid w:val="00600995"/>
    <w:rsid w:val="00600C68"/>
    <w:rsid w:val="006012B8"/>
    <w:rsid w:val="00601829"/>
    <w:rsid w:val="00601AC2"/>
    <w:rsid w:val="00601D30"/>
    <w:rsid w:val="00601FCE"/>
    <w:rsid w:val="00602275"/>
    <w:rsid w:val="006026AD"/>
    <w:rsid w:val="006030AE"/>
    <w:rsid w:val="00603DA6"/>
    <w:rsid w:val="00604100"/>
    <w:rsid w:val="0060513E"/>
    <w:rsid w:val="00605B86"/>
    <w:rsid w:val="00605E8A"/>
    <w:rsid w:val="006061B4"/>
    <w:rsid w:val="006061FA"/>
    <w:rsid w:val="00606236"/>
    <w:rsid w:val="00607171"/>
    <w:rsid w:val="006076D5"/>
    <w:rsid w:val="00610339"/>
    <w:rsid w:val="0061093C"/>
    <w:rsid w:val="00610BC3"/>
    <w:rsid w:val="00610CB5"/>
    <w:rsid w:val="0061113C"/>
    <w:rsid w:val="0061126E"/>
    <w:rsid w:val="00611447"/>
    <w:rsid w:val="006115CA"/>
    <w:rsid w:val="0061185D"/>
    <w:rsid w:val="00611A47"/>
    <w:rsid w:val="00611FF3"/>
    <w:rsid w:val="00612458"/>
    <w:rsid w:val="006131B2"/>
    <w:rsid w:val="006134D5"/>
    <w:rsid w:val="006143AB"/>
    <w:rsid w:val="0061491A"/>
    <w:rsid w:val="00614C2C"/>
    <w:rsid w:val="00614FB5"/>
    <w:rsid w:val="0061508D"/>
    <w:rsid w:val="006159BF"/>
    <w:rsid w:val="00615C0D"/>
    <w:rsid w:val="00616623"/>
    <w:rsid w:val="00616C4D"/>
    <w:rsid w:val="00616DE7"/>
    <w:rsid w:val="00616EDE"/>
    <w:rsid w:val="0061709A"/>
    <w:rsid w:val="00617233"/>
    <w:rsid w:val="00617770"/>
    <w:rsid w:val="0061798C"/>
    <w:rsid w:val="00617DF3"/>
    <w:rsid w:val="0062050F"/>
    <w:rsid w:val="006205DF"/>
    <w:rsid w:val="00620AB1"/>
    <w:rsid w:val="00621ADF"/>
    <w:rsid w:val="00621C9E"/>
    <w:rsid w:val="00621CAD"/>
    <w:rsid w:val="006222B8"/>
    <w:rsid w:val="0062241F"/>
    <w:rsid w:val="00622A43"/>
    <w:rsid w:val="00622AB0"/>
    <w:rsid w:val="00622B09"/>
    <w:rsid w:val="00622D46"/>
    <w:rsid w:val="006231B9"/>
    <w:rsid w:val="00623463"/>
    <w:rsid w:val="00623649"/>
    <w:rsid w:val="00623837"/>
    <w:rsid w:val="00623CBC"/>
    <w:rsid w:val="00623EC2"/>
    <w:rsid w:val="00624843"/>
    <w:rsid w:val="006248A0"/>
    <w:rsid w:val="00624D4D"/>
    <w:rsid w:val="00624E36"/>
    <w:rsid w:val="00625C75"/>
    <w:rsid w:val="00625CB7"/>
    <w:rsid w:val="00625EB3"/>
    <w:rsid w:val="006261E0"/>
    <w:rsid w:val="00626504"/>
    <w:rsid w:val="00626590"/>
    <w:rsid w:val="006266EC"/>
    <w:rsid w:val="006270E3"/>
    <w:rsid w:val="006276BF"/>
    <w:rsid w:val="006277B2"/>
    <w:rsid w:val="006277D2"/>
    <w:rsid w:val="006277E2"/>
    <w:rsid w:val="006300F9"/>
    <w:rsid w:val="006302A6"/>
    <w:rsid w:val="006313A0"/>
    <w:rsid w:val="00631D4A"/>
    <w:rsid w:val="00632037"/>
    <w:rsid w:val="00632605"/>
    <w:rsid w:val="00632896"/>
    <w:rsid w:val="00632C8A"/>
    <w:rsid w:val="00633D77"/>
    <w:rsid w:val="00633EBD"/>
    <w:rsid w:val="00634336"/>
    <w:rsid w:val="00634494"/>
    <w:rsid w:val="0063492E"/>
    <w:rsid w:val="00634BB3"/>
    <w:rsid w:val="00634C81"/>
    <w:rsid w:val="00634E1C"/>
    <w:rsid w:val="00635042"/>
    <w:rsid w:val="00635326"/>
    <w:rsid w:val="006353EF"/>
    <w:rsid w:val="00635534"/>
    <w:rsid w:val="0063575D"/>
    <w:rsid w:val="00635C4B"/>
    <w:rsid w:val="006360E2"/>
    <w:rsid w:val="0063612C"/>
    <w:rsid w:val="006370D7"/>
    <w:rsid w:val="00637231"/>
    <w:rsid w:val="00637442"/>
    <w:rsid w:val="00637B4E"/>
    <w:rsid w:val="00637CD9"/>
    <w:rsid w:val="00640835"/>
    <w:rsid w:val="00640A62"/>
    <w:rsid w:val="00641031"/>
    <w:rsid w:val="006414DE"/>
    <w:rsid w:val="00641813"/>
    <w:rsid w:val="00641A60"/>
    <w:rsid w:val="00641C2D"/>
    <w:rsid w:val="00642508"/>
    <w:rsid w:val="0064291E"/>
    <w:rsid w:val="00643D5D"/>
    <w:rsid w:val="00643E2F"/>
    <w:rsid w:val="00643F00"/>
    <w:rsid w:val="00644650"/>
    <w:rsid w:val="00644841"/>
    <w:rsid w:val="00644DAF"/>
    <w:rsid w:val="00644F6F"/>
    <w:rsid w:val="006453A0"/>
    <w:rsid w:val="0064552B"/>
    <w:rsid w:val="00645B8B"/>
    <w:rsid w:val="00645FCA"/>
    <w:rsid w:val="006461AF"/>
    <w:rsid w:val="00646978"/>
    <w:rsid w:val="00646992"/>
    <w:rsid w:val="00646F3F"/>
    <w:rsid w:val="00647149"/>
    <w:rsid w:val="006476A3"/>
    <w:rsid w:val="006478AE"/>
    <w:rsid w:val="00650390"/>
    <w:rsid w:val="006507A3"/>
    <w:rsid w:val="00650AB8"/>
    <w:rsid w:val="00650C2F"/>
    <w:rsid w:val="00651080"/>
    <w:rsid w:val="006511E2"/>
    <w:rsid w:val="006512B1"/>
    <w:rsid w:val="00651755"/>
    <w:rsid w:val="00651C4B"/>
    <w:rsid w:val="00651E74"/>
    <w:rsid w:val="0065235B"/>
    <w:rsid w:val="0065243C"/>
    <w:rsid w:val="00652646"/>
    <w:rsid w:val="00652678"/>
    <w:rsid w:val="00652D17"/>
    <w:rsid w:val="00652FD3"/>
    <w:rsid w:val="00653514"/>
    <w:rsid w:val="00653520"/>
    <w:rsid w:val="006539A3"/>
    <w:rsid w:val="00653B52"/>
    <w:rsid w:val="00653CE9"/>
    <w:rsid w:val="006540FC"/>
    <w:rsid w:val="00654A9F"/>
    <w:rsid w:val="00654D85"/>
    <w:rsid w:val="00654E02"/>
    <w:rsid w:val="00654F52"/>
    <w:rsid w:val="0065538B"/>
    <w:rsid w:val="00655506"/>
    <w:rsid w:val="006559FF"/>
    <w:rsid w:val="00655B0A"/>
    <w:rsid w:val="006563E4"/>
    <w:rsid w:val="00656EDF"/>
    <w:rsid w:val="006575D9"/>
    <w:rsid w:val="0065769B"/>
    <w:rsid w:val="00657A90"/>
    <w:rsid w:val="00657F04"/>
    <w:rsid w:val="00660093"/>
    <w:rsid w:val="00661184"/>
    <w:rsid w:val="00661818"/>
    <w:rsid w:val="00661851"/>
    <w:rsid w:val="00661A2D"/>
    <w:rsid w:val="00661F99"/>
    <w:rsid w:val="00661F9F"/>
    <w:rsid w:val="006623E2"/>
    <w:rsid w:val="00662917"/>
    <w:rsid w:val="00663142"/>
    <w:rsid w:val="00663962"/>
    <w:rsid w:val="006645F1"/>
    <w:rsid w:val="006646B4"/>
    <w:rsid w:val="00664B4D"/>
    <w:rsid w:val="00664B8B"/>
    <w:rsid w:val="00665006"/>
    <w:rsid w:val="006657F0"/>
    <w:rsid w:val="00665A7C"/>
    <w:rsid w:val="006660FE"/>
    <w:rsid w:val="006662FB"/>
    <w:rsid w:val="006663BB"/>
    <w:rsid w:val="00666DE2"/>
    <w:rsid w:val="00666EB1"/>
    <w:rsid w:val="00667054"/>
    <w:rsid w:val="00667058"/>
    <w:rsid w:val="00667155"/>
    <w:rsid w:val="0066795D"/>
    <w:rsid w:val="00670569"/>
    <w:rsid w:val="0067076A"/>
    <w:rsid w:val="00670F0C"/>
    <w:rsid w:val="00671854"/>
    <w:rsid w:val="006719BA"/>
    <w:rsid w:val="00671B9C"/>
    <w:rsid w:val="00671E14"/>
    <w:rsid w:val="00672206"/>
    <w:rsid w:val="00672320"/>
    <w:rsid w:val="00672717"/>
    <w:rsid w:val="00672A8A"/>
    <w:rsid w:val="00672C4B"/>
    <w:rsid w:val="00672E80"/>
    <w:rsid w:val="006735E2"/>
    <w:rsid w:val="006736E2"/>
    <w:rsid w:val="00673AD4"/>
    <w:rsid w:val="00673C41"/>
    <w:rsid w:val="00673CE7"/>
    <w:rsid w:val="00673E6A"/>
    <w:rsid w:val="00674198"/>
    <w:rsid w:val="00674579"/>
    <w:rsid w:val="00674858"/>
    <w:rsid w:val="0067524C"/>
    <w:rsid w:val="00675D1C"/>
    <w:rsid w:val="00675E14"/>
    <w:rsid w:val="00676299"/>
    <w:rsid w:val="0067629F"/>
    <w:rsid w:val="006764BB"/>
    <w:rsid w:val="006768C1"/>
    <w:rsid w:val="00677009"/>
    <w:rsid w:val="006773CF"/>
    <w:rsid w:val="006775FA"/>
    <w:rsid w:val="006779AC"/>
    <w:rsid w:val="00677AB1"/>
    <w:rsid w:val="00680580"/>
    <w:rsid w:val="0068065F"/>
    <w:rsid w:val="00680E80"/>
    <w:rsid w:val="00681182"/>
    <w:rsid w:val="00681537"/>
    <w:rsid w:val="0068182E"/>
    <w:rsid w:val="00681D25"/>
    <w:rsid w:val="00681D72"/>
    <w:rsid w:val="00681E33"/>
    <w:rsid w:val="0068242A"/>
    <w:rsid w:val="00682648"/>
    <w:rsid w:val="0068277C"/>
    <w:rsid w:val="00682BB8"/>
    <w:rsid w:val="00683286"/>
    <w:rsid w:val="006833E5"/>
    <w:rsid w:val="00683552"/>
    <w:rsid w:val="00683668"/>
    <w:rsid w:val="0068388B"/>
    <w:rsid w:val="00683B81"/>
    <w:rsid w:val="00683C9A"/>
    <w:rsid w:val="006842B3"/>
    <w:rsid w:val="00684B57"/>
    <w:rsid w:val="00685076"/>
    <w:rsid w:val="006852A2"/>
    <w:rsid w:val="00685489"/>
    <w:rsid w:val="00685A03"/>
    <w:rsid w:val="00685DC2"/>
    <w:rsid w:val="00685E59"/>
    <w:rsid w:val="00686564"/>
    <w:rsid w:val="006869E3"/>
    <w:rsid w:val="00686AB4"/>
    <w:rsid w:val="00686F75"/>
    <w:rsid w:val="006873E2"/>
    <w:rsid w:val="00690300"/>
    <w:rsid w:val="00690432"/>
    <w:rsid w:val="00690F96"/>
    <w:rsid w:val="0069153F"/>
    <w:rsid w:val="006917B1"/>
    <w:rsid w:val="0069181C"/>
    <w:rsid w:val="00691B95"/>
    <w:rsid w:val="0069274F"/>
    <w:rsid w:val="00692BA9"/>
    <w:rsid w:val="006943E0"/>
    <w:rsid w:val="00694916"/>
    <w:rsid w:val="00694A13"/>
    <w:rsid w:val="00694B1B"/>
    <w:rsid w:val="00694BAC"/>
    <w:rsid w:val="00694F66"/>
    <w:rsid w:val="00695396"/>
    <w:rsid w:val="00695625"/>
    <w:rsid w:val="006958F5"/>
    <w:rsid w:val="00695A38"/>
    <w:rsid w:val="0069624A"/>
    <w:rsid w:val="0069721D"/>
    <w:rsid w:val="006976AE"/>
    <w:rsid w:val="006976E1"/>
    <w:rsid w:val="006977A7"/>
    <w:rsid w:val="00697D47"/>
    <w:rsid w:val="006A0EBD"/>
    <w:rsid w:val="006A0ED7"/>
    <w:rsid w:val="006A1C08"/>
    <w:rsid w:val="006A1C48"/>
    <w:rsid w:val="006A1C89"/>
    <w:rsid w:val="006A21BA"/>
    <w:rsid w:val="006A2248"/>
    <w:rsid w:val="006A2768"/>
    <w:rsid w:val="006A2CFA"/>
    <w:rsid w:val="006A34CE"/>
    <w:rsid w:val="006A3623"/>
    <w:rsid w:val="006A3974"/>
    <w:rsid w:val="006A3D5D"/>
    <w:rsid w:val="006A3FED"/>
    <w:rsid w:val="006A4037"/>
    <w:rsid w:val="006A4173"/>
    <w:rsid w:val="006A4219"/>
    <w:rsid w:val="006A47BE"/>
    <w:rsid w:val="006A4A49"/>
    <w:rsid w:val="006A5419"/>
    <w:rsid w:val="006A5515"/>
    <w:rsid w:val="006A55D6"/>
    <w:rsid w:val="006A55F1"/>
    <w:rsid w:val="006A5B1B"/>
    <w:rsid w:val="006A5BB9"/>
    <w:rsid w:val="006A5DCB"/>
    <w:rsid w:val="006A5E35"/>
    <w:rsid w:val="006A5F73"/>
    <w:rsid w:val="006A609F"/>
    <w:rsid w:val="006A6135"/>
    <w:rsid w:val="006A6589"/>
    <w:rsid w:val="006A673D"/>
    <w:rsid w:val="006A6FB2"/>
    <w:rsid w:val="006A71DA"/>
    <w:rsid w:val="006A7840"/>
    <w:rsid w:val="006A7C37"/>
    <w:rsid w:val="006A7D4A"/>
    <w:rsid w:val="006B0684"/>
    <w:rsid w:val="006B07F6"/>
    <w:rsid w:val="006B093A"/>
    <w:rsid w:val="006B09D8"/>
    <w:rsid w:val="006B0BE5"/>
    <w:rsid w:val="006B14A1"/>
    <w:rsid w:val="006B18FB"/>
    <w:rsid w:val="006B19F4"/>
    <w:rsid w:val="006B1A75"/>
    <w:rsid w:val="006B21B6"/>
    <w:rsid w:val="006B2972"/>
    <w:rsid w:val="006B2B92"/>
    <w:rsid w:val="006B36E8"/>
    <w:rsid w:val="006B38A1"/>
    <w:rsid w:val="006B3F8B"/>
    <w:rsid w:val="006B447E"/>
    <w:rsid w:val="006B4701"/>
    <w:rsid w:val="006B489A"/>
    <w:rsid w:val="006B4989"/>
    <w:rsid w:val="006B4A93"/>
    <w:rsid w:val="006B4E73"/>
    <w:rsid w:val="006B507A"/>
    <w:rsid w:val="006B58A9"/>
    <w:rsid w:val="006B5B55"/>
    <w:rsid w:val="006B62C5"/>
    <w:rsid w:val="006B6A44"/>
    <w:rsid w:val="006B6D14"/>
    <w:rsid w:val="006B6E2D"/>
    <w:rsid w:val="006B6E59"/>
    <w:rsid w:val="006B7C2F"/>
    <w:rsid w:val="006B7CDD"/>
    <w:rsid w:val="006C0295"/>
    <w:rsid w:val="006C0632"/>
    <w:rsid w:val="006C09D6"/>
    <w:rsid w:val="006C0C43"/>
    <w:rsid w:val="006C19F1"/>
    <w:rsid w:val="006C1CA4"/>
    <w:rsid w:val="006C1F94"/>
    <w:rsid w:val="006C210F"/>
    <w:rsid w:val="006C2319"/>
    <w:rsid w:val="006C2633"/>
    <w:rsid w:val="006C2741"/>
    <w:rsid w:val="006C2F2B"/>
    <w:rsid w:val="006C306E"/>
    <w:rsid w:val="006C39B8"/>
    <w:rsid w:val="006C3C3D"/>
    <w:rsid w:val="006C4315"/>
    <w:rsid w:val="006C459D"/>
    <w:rsid w:val="006C4636"/>
    <w:rsid w:val="006C46C5"/>
    <w:rsid w:val="006C5278"/>
    <w:rsid w:val="006C54ED"/>
    <w:rsid w:val="006C5AF5"/>
    <w:rsid w:val="006C5E17"/>
    <w:rsid w:val="006C665B"/>
    <w:rsid w:val="006C6775"/>
    <w:rsid w:val="006C71DD"/>
    <w:rsid w:val="006C7369"/>
    <w:rsid w:val="006C75E1"/>
    <w:rsid w:val="006C77A8"/>
    <w:rsid w:val="006C789C"/>
    <w:rsid w:val="006D0388"/>
    <w:rsid w:val="006D04FA"/>
    <w:rsid w:val="006D0567"/>
    <w:rsid w:val="006D1584"/>
    <w:rsid w:val="006D1797"/>
    <w:rsid w:val="006D1960"/>
    <w:rsid w:val="006D28F7"/>
    <w:rsid w:val="006D2D06"/>
    <w:rsid w:val="006D2EBE"/>
    <w:rsid w:val="006D31F0"/>
    <w:rsid w:val="006D38BB"/>
    <w:rsid w:val="006D38D3"/>
    <w:rsid w:val="006D3C5E"/>
    <w:rsid w:val="006D3F12"/>
    <w:rsid w:val="006D4307"/>
    <w:rsid w:val="006D48AC"/>
    <w:rsid w:val="006D4FE5"/>
    <w:rsid w:val="006D57D4"/>
    <w:rsid w:val="006D5C98"/>
    <w:rsid w:val="006D6E55"/>
    <w:rsid w:val="006D700D"/>
    <w:rsid w:val="006D7088"/>
    <w:rsid w:val="006D7101"/>
    <w:rsid w:val="006D72CC"/>
    <w:rsid w:val="006D75CE"/>
    <w:rsid w:val="006D783D"/>
    <w:rsid w:val="006E006E"/>
    <w:rsid w:val="006E04CF"/>
    <w:rsid w:val="006E09D4"/>
    <w:rsid w:val="006E0ADA"/>
    <w:rsid w:val="006E0C30"/>
    <w:rsid w:val="006E0C3F"/>
    <w:rsid w:val="006E0C89"/>
    <w:rsid w:val="006E0EEC"/>
    <w:rsid w:val="006E1085"/>
    <w:rsid w:val="006E12A9"/>
    <w:rsid w:val="006E172A"/>
    <w:rsid w:val="006E225C"/>
    <w:rsid w:val="006E23FA"/>
    <w:rsid w:val="006E240D"/>
    <w:rsid w:val="006E2AB4"/>
    <w:rsid w:val="006E34EF"/>
    <w:rsid w:val="006E492A"/>
    <w:rsid w:val="006E4AB7"/>
    <w:rsid w:val="006E5168"/>
    <w:rsid w:val="006E5844"/>
    <w:rsid w:val="006E588A"/>
    <w:rsid w:val="006E592C"/>
    <w:rsid w:val="006E5EA5"/>
    <w:rsid w:val="006E64F6"/>
    <w:rsid w:val="006E69B4"/>
    <w:rsid w:val="006E6D6A"/>
    <w:rsid w:val="006E6DA0"/>
    <w:rsid w:val="006E7675"/>
    <w:rsid w:val="006E7747"/>
    <w:rsid w:val="006E7992"/>
    <w:rsid w:val="006E79C3"/>
    <w:rsid w:val="006E79C5"/>
    <w:rsid w:val="006E7A57"/>
    <w:rsid w:val="006F03ED"/>
    <w:rsid w:val="006F05C8"/>
    <w:rsid w:val="006F07A0"/>
    <w:rsid w:val="006F0E7F"/>
    <w:rsid w:val="006F0E99"/>
    <w:rsid w:val="006F1576"/>
    <w:rsid w:val="006F192D"/>
    <w:rsid w:val="006F1A5E"/>
    <w:rsid w:val="006F1D2A"/>
    <w:rsid w:val="006F2155"/>
    <w:rsid w:val="006F217C"/>
    <w:rsid w:val="006F22A7"/>
    <w:rsid w:val="006F238F"/>
    <w:rsid w:val="006F24F8"/>
    <w:rsid w:val="006F285C"/>
    <w:rsid w:val="006F2E02"/>
    <w:rsid w:val="006F32B8"/>
    <w:rsid w:val="006F34E3"/>
    <w:rsid w:val="006F35DA"/>
    <w:rsid w:val="006F3648"/>
    <w:rsid w:val="006F38A0"/>
    <w:rsid w:val="006F38A5"/>
    <w:rsid w:val="006F392D"/>
    <w:rsid w:val="006F395B"/>
    <w:rsid w:val="006F3D65"/>
    <w:rsid w:val="006F400E"/>
    <w:rsid w:val="006F4039"/>
    <w:rsid w:val="006F4426"/>
    <w:rsid w:val="006F4FD2"/>
    <w:rsid w:val="006F4FE8"/>
    <w:rsid w:val="006F5615"/>
    <w:rsid w:val="006F563E"/>
    <w:rsid w:val="006F5BC9"/>
    <w:rsid w:val="006F5C0C"/>
    <w:rsid w:val="006F6009"/>
    <w:rsid w:val="006F651B"/>
    <w:rsid w:val="006F6BBD"/>
    <w:rsid w:val="006F6C9A"/>
    <w:rsid w:val="006F6CA5"/>
    <w:rsid w:val="006F6F4E"/>
    <w:rsid w:val="006F719F"/>
    <w:rsid w:val="006F73EC"/>
    <w:rsid w:val="006F7563"/>
    <w:rsid w:val="006F75BB"/>
    <w:rsid w:val="006F7749"/>
    <w:rsid w:val="006F7C4E"/>
    <w:rsid w:val="007001CE"/>
    <w:rsid w:val="0070057E"/>
    <w:rsid w:val="007006DA"/>
    <w:rsid w:val="00700B5D"/>
    <w:rsid w:val="00701957"/>
    <w:rsid w:val="00701999"/>
    <w:rsid w:val="00702263"/>
    <w:rsid w:val="00702A3F"/>
    <w:rsid w:val="00702E63"/>
    <w:rsid w:val="00703641"/>
    <w:rsid w:val="00703704"/>
    <w:rsid w:val="00703841"/>
    <w:rsid w:val="00704047"/>
    <w:rsid w:val="0070438C"/>
    <w:rsid w:val="007044D7"/>
    <w:rsid w:val="007044E1"/>
    <w:rsid w:val="00704648"/>
    <w:rsid w:val="0070481F"/>
    <w:rsid w:val="00704D2E"/>
    <w:rsid w:val="00704D9B"/>
    <w:rsid w:val="0070594F"/>
    <w:rsid w:val="00705D66"/>
    <w:rsid w:val="00705E86"/>
    <w:rsid w:val="007064A5"/>
    <w:rsid w:val="007064BF"/>
    <w:rsid w:val="00706690"/>
    <w:rsid w:val="00706F92"/>
    <w:rsid w:val="007077FC"/>
    <w:rsid w:val="007079A4"/>
    <w:rsid w:val="00707B11"/>
    <w:rsid w:val="00707BE6"/>
    <w:rsid w:val="00707D76"/>
    <w:rsid w:val="00707E42"/>
    <w:rsid w:val="007104DB"/>
    <w:rsid w:val="0071077E"/>
    <w:rsid w:val="00710A30"/>
    <w:rsid w:val="00711389"/>
    <w:rsid w:val="007115F3"/>
    <w:rsid w:val="00711688"/>
    <w:rsid w:val="0071181E"/>
    <w:rsid w:val="00711936"/>
    <w:rsid w:val="007122B7"/>
    <w:rsid w:val="00712605"/>
    <w:rsid w:val="0071279C"/>
    <w:rsid w:val="00712EB8"/>
    <w:rsid w:val="0071315E"/>
    <w:rsid w:val="00713BCD"/>
    <w:rsid w:val="0071436B"/>
    <w:rsid w:val="00714CF6"/>
    <w:rsid w:val="00715183"/>
    <w:rsid w:val="00715E61"/>
    <w:rsid w:val="00716DBA"/>
    <w:rsid w:val="00717A06"/>
    <w:rsid w:val="00720B0D"/>
    <w:rsid w:val="00720C94"/>
    <w:rsid w:val="00721288"/>
    <w:rsid w:val="007219A4"/>
    <w:rsid w:val="00722046"/>
    <w:rsid w:val="0072314A"/>
    <w:rsid w:val="00723345"/>
    <w:rsid w:val="00724534"/>
    <w:rsid w:val="0072473C"/>
    <w:rsid w:val="007247AD"/>
    <w:rsid w:val="007247C2"/>
    <w:rsid w:val="00724D47"/>
    <w:rsid w:val="00725447"/>
    <w:rsid w:val="0072544C"/>
    <w:rsid w:val="007255BE"/>
    <w:rsid w:val="00725609"/>
    <w:rsid w:val="0072569D"/>
    <w:rsid w:val="007258F3"/>
    <w:rsid w:val="00725F53"/>
    <w:rsid w:val="00725F83"/>
    <w:rsid w:val="007265F1"/>
    <w:rsid w:val="00726624"/>
    <w:rsid w:val="007267F2"/>
    <w:rsid w:val="007272B5"/>
    <w:rsid w:val="00727419"/>
    <w:rsid w:val="00727615"/>
    <w:rsid w:val="00727A87"/>
    <w:rsid w:val="00727F40"/>
    <w:rsid w:val="0073113E"/>
    <w:rsid w:val="00731193"/>
    <w:rsid w:val="007313F1"/>
    <w:rsid w:val="00731405"/>
    <w:rsid w:val="00731583"/>
    <w:rsid w:val="00731AF5"/>
    <w:rsid w:val="00731FA0"/>
    <w:rsid w:val="007322A5"/>
    <w:rsid w:val="007322B0"/>
    <w:rsid w:val="00732497"/>
    <w:rsid w:val="00732573"/>
    <w:rsid w:val="0073262D"/>
    <w:rsid w:val="007326A3"/>
    <w:rsid w:val="007326BE"/>
    <w:rsid w:val="00732780"/>
    <w:rsid w:val="007329CA"/>
    <w:rsid w:val="00732D1F"/>
    <w:rsid w:val="00732F84"/>
    <w:rsid w:val="0073302E"/>
    <w:rsid w:val="007331DF"/>
    <w:rsid w:val="007336F9"/>
    <w:rsid w:val="007339E6"/>
    <w:rsid w:val="00733CFC"/>
    <w:rsid w:val="00733E0B"/>
    <w:rsid w:val="00734CCE"/>
    <w:rsid w:val="00734D20"/>
    <w:rsid w:val="00735402"/>
    <w:rsid w:val="00735887"/>
    <w:rsid w:val="00735CD1"/>
    <w:rsid w:val="00736305"/>
    <w:rsid w:val="00736343"/>
    <w:rsid w:val="00736943"/>
    <w:rsid w:val="00736E05"/>
    <w:rsid w:val="007371B2"/>
    <w:rsid w:val="00737451"/>
    <w:rsid w:val="00737F37"/>
    <w:rsid w:val="007409DD"/>
    <w:rsid w:val="00741111"/>
    <w:rsid w:val="007412EA"/>
    <w:rsid w:val="0074169D"/>
    <w:rsid w:val="00741D67"/>
    <w:rsid w:val="00741DD5"/>
    <w:rsid w:val="00741EEC"/>
    <w:rsid w:val="00742D75"/>
    <w:rsid w:val="00742DD4"/>
    <w:rsid w:val="00743538"/>
    <w:rsid w:val="0074371C"/>
    <w:rsid w:val="0074380F"/>
    <w:rsid w:val="0074419B"/>
    <w:rsid w:val="007445B4"/>
    <w:rsid w:val="007455BE"/>
    <w:rsid w:val="0074586A"/>
    <w:rsid w:val="00746347"/>
    <w:rsid w:val="007465BF"/>
    <w:rsid w:val="007467EE"/>
    <w:rsid w:val="007477DC"/>
    <w:rsid w:val="00747979"/>
    <w:rsid w:val="007505D6"/>
    <w:rsid w:val="007505F6"/>
    <w:rsid w:val="007510CB"/>
    <w:rsid w:val="0075127B"/>
    <w:rsid w:val="0075136E"/>
    <w:rsid w:val="0075163B"/>
    <w:rsid w:val="00751761"/>
    <w:rsid w:val="00752287"/>
    <w:rsid w:val="00752607"/>
    <w:rsid w:val="00752FEB"/>
    <w:rsid w:val="00753069"/>
    <w:rsid w:val="00753887"/>
    <w:rsid w:val="0075394D"/>
    <w:rsid w:val="00753B2B"/>
    <w:rsid w:val="00753FE9"/>
    <w:rsid w:val="00754114"/>
    <w:rsid w:val="00754CAC"/>
    <w:rsid w:val="0075506F"/>
    <w:rsid w:val="007553D0"/>
    <w:rsid w:val="00755863"/>
    <w:rsid w:val="00755AA6"/>
    <w:rsid w:val="00756452"/>
    <w:rsid w:val="007565DF"/>
    <w:rsid w:val="00756C90"/>
    <w:rsid w:val="00757182"/>
    <w:rsid w:val="007571B2"/>
    <w:rsid w:val="007574C9"/>
    <w:rsid w:val="00757973"/>
    <w:rsid w:val="00757A03"/>
    <w:rsid w:val="00757B6F"/>
    <w:rsid w:val="00760682"/>
    <w:rsid w:val="007613DC"/>
    <w:rsid w:val="00761A0F"/>
    <w:rsid w:val="00761D95"/>
    <w:rsid w:val="0076212E"/>
    <w:rsid w:val="00762ABC"/>
    <w:rsid w:val="00762C1C"/>
    <w:rsid w:val="00763018"/>
    <w:rsid w:val="0076364D"/>
    <w:rsid w:val="00763848"/>
    <w:rsid w:val="00763E4C"/>
    <w:rsid w:val="00763F9A"/>
    <w:rsid w:val="00764245"/>
    <w:rsid w:val="00764736"/>
    <w:rsid w:val="00764786"/>
    <w:rsid w:val="0076496F"/>
    <w:rsid w:val="00766224"/>
    <w:rsid w:val="007667D3"/>
    <w:rsid w:val="00766E65"/>
    <w:rsid w:val="00766E6E"/>
    <w:rsid w:val="007673C5"/>
    <w:rsid w:val="00767941"/>
    <w:rsid w:val="00767BA0"/>
    <w:rsid w:val="00767D83"/>
    <w:rsid w:val="00767E25"/>
    <w:rsid w:val="0077025C"/>
    <w:rsid w:val="00770695"/>
    <w:rsid w:val="007708BA"/>
    <w:rsid w:val="00771555"/>
    <w:rsid w:val="0077156C"/>
    <w:rsid w:val="00771C1F"/>
    <w:rsid w:val="00771F2D"/>
    <w:rsid w:val="00772074"/>
    <w:rsid w:val="00772312"/>
    <w:rsid w:val="00772349"/>
    <w:rsid w:val="0077357D"/>
    <w:rsid w:val="007735F1"/>
    <w:rsid w:val="0077360E"/>
    <w:rsid w:val="00773F39"/>
    <w:rsid w:val="007742B8"/>
    <w:rsid w:val="00775015"/>
    <w:rsid w:val="00775137"/>
    <w:rsid w:val="00775851"/>
    <w:rsid w:val="00775C97"/>
    <w:rsid w:val="007764FF"/>
    <w:rsid w:val="00776A38"/>
    <w:rsid w:val="00776CB0"/>
    <w:rsid w:val="00776CBD"/>
    <w:rsid w:val="00777003"/>
    <w:rsid w:val="007776EE"/>
    <w:rsid w:val="00777B99"/>
    <w:rsid w:val="007807DD"/>
    <w:rsid w:val="00780960"/>
    <w:rsid w:val="007809B0"/>
    <w:rsid w:val="007809C8"/>
    <w:rsid w:val="00780AA1"/>
    <w:rsid w:val="00781127"/>
    <w:rsid w:val="00781545"/>
    <w:rsid w:val="007816D5"/>
    <w:rsid w:val="00781906"/>
    <w:rsid w:val="007819E3"/>
    <w:rsid w:val="00781ABD"/>
    <w:rsid w:val="00781F69"/>
    <w:rsid w:val="0078201A"/>
    <w:rsid w:val="00782175"/>
    <w:rsid w:val="007825F1"/>
    <w:rsid w:val="00782692"/>
    <w:rsid w:val="00783045"/>
    <w:rsid w:val="007835EB"/>
    <w:rsid w:val="007841B3"/>
    <w:rsid w:val="0078462A"/>
    <w:rsid w:val="00784C1E"/>
    <w:rsid w:val="00784E82"/>
    <w:rsid w:val="00784E8C"/>
    <w:rsid w:val="00785042"/>
    <w:rsid w:val="007851AC"/>
    <w:rsid w:val="007856BB"/>
    <w:rsid w:val="00785794"/>
    <w:rsid w:val="007859A9"/>
    <w:rsid w:val="00786092"/>
    <w:rsid w:val="007862FA"/>
    <w:rsid w:val="00786537"/>
    <w:rsid w:val="00786A41"/>
    <w:rsid w:val="00786A74"/>
    <w:rsid w:val="00786BFD"/>
    <w:rsid w:val="00786DA8"/>
    <w:rsid w:val="00786DF1"/>
    <w:rsid w:val="00787B23"/>
    <w:rsid w:val="00787D3B"/>
    <w:rsid w:val="00790383"/>
    <w:rsid w:val="007906E1"/>
    <w:rsid w:val="007909E6"/>
    <w:rsid w:val="0079102A"/>
    <w:rsid w:val="0079187F"/>
    <w:rsid w:val="007935BD"/>
    <w:rsid w:val="0079495B"/>
    <w:rsid w:val="00795149"/>
    <w:rsid w:val="0079542C"/>
    <w:rsid w:val="0079565C"/>
    <w:rsid w:val="00795817"/>
    <w:rsid w:val="00795896"/>
    <w:rsid w:val="00795E55"/>
    <w:rsid w:val="00795F1B"/>
    <w:rsid w:val="00796512"/>
    <w:rsid w:val="0079729F"/>
    <w:rsid w:val="0079769B"/>
    <w:rsid w:val="00797701"/>
    <w:rsid w:val="00797B76"/>
    <w:rsid w:val="00797BCF"/>
    <w:rsid w:val="007A008F"/>
    <w:rsid w:val="007A0205"/>
    <w:rsid w:val="007A0680"/>
    <w:rsid w:val="007A0688"/>
    <w:rsid w:val="007A0C4A"/>
    <w:rsid w:val="007A0DF3"/>
    <w:rsid w:val="007A13E6"/>
    <w:rsid w:val="007A1843"/>
    <w:rsid w:val="007A189D"/>
    <w:rsid w:val="007A1D70"/>
    <w:rsid w:val="007A1DF9"/>
    <w:rsid w:val="007A20FE"/>
    <w:rsid w:val="007A2200"/>
    <w:rsid w:val="007A25C4"/>
    <w:rsid w:val="007A28FD"/>
    <w:rsid w:val="007A36D8"/>
    <w:rsid w:val="007A3890"/>
    <w:rsid w:val="007A3D32"/>
    <w:rsid w:val="007A4B5D"/>
    <w:rsid w:val="007A4D03"/>
    <w:rsid w:val="007A61C4"/>
    <w:rsid w:val="007A648A"/>
    <w:rsid w:val="007A69F9"/>
    <w:rsid w:val="007A6FDA"/>
    <w:rsid w:val="007A7085"/>
    <w:rsid w:val="007A7559"/>
    <w:rsid w:val="007A7623"/>
    <w:rsid w:val="007A7630"/>
    <w:rsid w:val="007A7847"/>
    <w:rsid w:val="007A7DFD"/>
    <w:rsid w:val="007B04AF"/>
    <w:rsid w:val="007B0716"/>
    <w:rsid w:val="007B0CB9"/>
    <w:rsid w:val="007B1BE3"/>
    <w:rsid w:val="007B1DAF"/>
    <w:rsid w:val="007B2C25"/>
    <w:rsid w:val="007B304F"/>
    <w:rsid w:val="007B30A4"/>
    <w:rsid w:val="007B3555"/>
    <w:rsid w:val="007B3896"/>
    <w:rsid w:val="007B3953"/>
    <w:rsid w:val="007B3B42"/>
    <w:rsid w:val="007B3B5F"/>
    <w:rsid w:val="007B3B7D"/>
    <w:rsid w:val="007B3D32"/>
    <w:rsid w:val="007B4421"/>
    <w:rsid w:val="007B4DB7"/>
    <w:rsid w:val="007B500B"/>
    <w:rsid w:val="007B51C8"/>
    <w:rsid w:val="007B54DB"/>
    <w:rsid w:val="007B5592"/>
    <w:rsid w:val="007B5715"/>
    <w:rsid w:val="007B5CC0"/>
    <w:rsid w:val="007B5CF3"/>
    <w:rsid w:val="007B60A3"/>
    <w:rsid w:val="007B61A4"/>
    <w:rsid w:val="007B6356"/>
    <w:rsid w:val="007B6D68"/>
    <w:rsid w:val="007B717E"/>
    <w:rsid w:val="007B7371"/>
    <w:rsid w:val="007B748E"/>
    <w:rsid w:val="007B7885"/>
    <w:rsid w:val="007B789F"/>
    <w:rsid w:val="007C0311"/>
    <w:rsid w:val="007C11D5"/>
    <w:rsid w:val="007C12D8"/>
    <w:rsid w:val="007C18C5"/>
    <w:rsid w:val="007C1B95"/>
    <w:rsid w:val="007C219B"/>
    <w:rsid w:val="007C2249"/>
    <w:rsid w:val="007C2BE3"/>
    <w:rsid w:val="007C2F00"/>
    <w:rsid w:val="007C31BB"/>
    <w:rsid w:val="007C44E1"/>
    <w:rsid w:val="007C4D90"/>
    <w:rsid w:val="007C4FB1"/>
    <w:rsid w:val="007C5483"/>
    <w:rsid w:val="007C5642"/>
    <w:rsid w:val="007C59B0"/>
    <w:rsid w:val="007C6051"/>
    <w:rsid w:val="007C6079"/>
    <w:rsid w:val="007C60BC"/>
    <w:rsid w:val="007C618B"/>
    <w:rsid w:val="007C6343"/>
    <w:rsid w:val="007C635E"/>
    <w:rsid w:val="007C704A"/>
    <w:rsid w:val="007C7370"/>
    <w:rsid w:val="007C73B0"/>
    <w:rsid w:val="007D037C"/>
    <w:rsid w:val="007D03E2"/>
    <w:rsid w:val="007D0BBA"/>
    <w:rsid w:val="007D0C74"/>
    <w:rsid w:val="007D137C"/>
    <w:rsid w:val="007D1BE1"/>
    <w:rsid w:val="007D1EC3"/>
    <w:rsid w:val="007D2820"/>
    <w:rsid w:val="007D28CD"/>
    <w:rsid w:val="007D29B0"/>
    <w:rsid w:val="007D318D"/>
    <w:rsid w:val="007D34DB"/>
    <w:rsid w:val="007D3B8E"/>
    <w:rsid w:val="007D43E5"/>
    <w:rsid w:val="007D448A"/>
    <w:rsid w:val="007D4F85"/>
    <w:rsid w:val="007D53CE"/>
    <w:rsid w:val="007D53D9"/>
    <w:rsid w:val="007D5589"/>
    <w:rsid w:val="007D5C09"/>
    <w:rsid w:val="007D5E3D"/>
    <w:rsid w:val="007D62A5"/>
    <w:rsid w:val="007D633B"/>
    <w:rsid w:val="007D64EA"/>
    <w:rsid w:val="007D67CC"/>
    <w:rsid w:val="007D6D8E"/>
    <w:rsid w:val="007D7ECC"/>
    <w:rsid w:val="007E02DE"/>
    <w:rsid w:val="007E032D"/>
    <w:rsid w:val="007E0388"/>
    <w:rsid w:val="007E046B"/>
    <w:rsid w:val="007E0FAD"/>
    <w:rsid w:val="007E1018"/>
    <w:rsid w:val="007E11C8"/>
    <w:rsid w:val="007E1936"/>
    <w:rsid w:val="007E1AC2"/>
    <w:rsid w:val="007E211F"/>
    <w:rsid w:val="007E26C3"/>
    <w:rsid w:val="007E2AB7"/>
    <w:rsid w:val="007E2E33"/>
    <w:rsid w:val="007E3755"/>
    <w:rsid w:val="007E37AA"/>
    <w:rsid w:val="007E3981"/>
    <w:rsid w:val="007E3A36"/>
    <w:rsid w:val="007E3A93"/>
    <w:rsid w:val="007E3AA7"/>
    <w:rsid w:val="007E3BF1"/>
    <w:rsid w:val="007E3E1D"/>
    <w:rsid w:val="007E4663"/>
    <w:rsid w:val="007E578F"/>
    <w:rsid w:val="007E5935"/>
    <w:rsid w:val="007E5DB6"/>
    <w:rsid w:val="007E5DDB"/>
    <w:rsid w:val="007E5DE7"/>
    <w:rsid w:val="007E6258"/>
    <w:rsid w:val="007E66DD"/>
    <w:rsid w:val="007E7305"/>
    <w:rsid w:val="007E7419"/>
    <w:rsid w:val="007E7D43"/>
    <w:rsid w:val="007E7EB5"/>
    <w:rsid w:val="007F03DF"/>
    <w:rsid w:val="007F2140"/>
    <w:rsid w:val="007F2783"/>
    <w:rsid w:val="007F2DDB"/>
    <w:rsid w:val="007F2E5B"/>
    <w:rsid w:val="007F2FBD"/>
    <w:rsid w:val="007F3DF8"/>
    <w:rsid w:val="007F4123"/>
    <w:rsid w:val="007F4164"/>
    <w:rsid w:val="007F4335"/>
    <w:rsid w:val="007F4A40"/>
    <w:rsid w:val="007F550F"/>
    <w:rsid w:val="007F5DF9"/>
    <w:rsid w:val="007F5E6F"/>
    <w:rsid w:val="007F62AE"/>
    <w:rsid w:val="007F62C8"/>
    <w:rsid w:val="007F6E97"/>
    <w:rsid w:val="007F78CD"/>
    <w:rsid w:val="007F7D69"/>
    <w:rsid w:val="007F7D8B"/>
    <w:rsid w:val="007F7FD3"/>
    <w:rsid w:val="008002A9"/>
    <w:rsid w:val="00800402"/>
    <w:rsid w:val="0080065E"/>
    <w:rsid w:val="00801675"/>
    <w:rsid w:val="00801CEB"/>
    <w:rsid w:val="00801EF1"/>
    <w:rsid w:val="00802912"/>
    <w:rsid w:val="00802EA1"/>
    <w:rsid w:val="008037B3"/>
    <w:rsid w:val="00803C17"/>
    <w:rsid w:val="008040F6"/>
    <w:rsid w:val="00804614"/>
    <w:rsid w:val="00804A74"/>
    <w:rsid w:val="00804C53"/>
    <w:rsid w:val="00804E80"/>
    <w:rsid w:val="00805086"/>
    <w:rsid w:val="008050EE"/>
    <w:rsid w:val="00805344"/>
    <w:rsid w:val="00805457"/>
    <w:rsid w:val="00805764"/>
    <w:rsid w:val="00805A4E"/>
    <w:rsid w:val="00805D0B"/>
    <w:rsid w:val="00805EE4"/>
    <w:rsid w:val="00806980"/>
    <w:rsid w:val="00806A74"/>
    <w:rsid w:val="008100D1"/>
    <w:rsid w:val="00810175"/>
    <w:rsid w:val="00810458"/>
    <w:rsid w:val="00810BB3"/>
    <w:rsid w:val="00811D46"/>
    <w:rsid w:val="00812341"/>
    <w:rsid w:val="00812D4A"/>
    <w:rsid w:val="00812D57"/>
    <w:rsid w:val="00812E20"/>
    <w:rsid w:val="0081315D"/>
    <w:rsid w:val="00813395"/>
    <w:rsid w:val="008135E8"/>
    <w:rsid w:val="00813905"/>
    <w:rsid w:val="00814122"/>
    <w:rsid w:val="00814453"/>
    <w:rsid w:val="00814478"/>
    <w:rsid w:val="008144F8"/>
    <w:rsid w:val="00814F70"/>
    <w:rsid w:val="00814FA8"/>
    <w:rsid w:val="0081676A"/>
    <w:rsid w:val="00817251"/>
    <w:rsid w:val="00817404"/>
    <w:rsid w:val="00817664"/>
    <w:rsid w:val="00817C17"/>
    <w:rsid w:val="008202E7"/>
    <w:rsid w:val="008202F9"/>
    <w:rsid w:val="00820492"/>
    <w:rsid w:val="0082057F"/>
    <w:rsid w:val="00820786"/>
    <w:rsid w:val="00820812"/>
    <w:rsid w:val="0082113F"/>
    <w:rsid w:val="0082134F"/>
    <w:rsid w:val="00821AFA"/>
    <w:rsid w:val="00821B1B"/>
    <w:rsid w:val="008221A0"/>
    <w:rsid w:val="00822C88"/>
    <w:rsid w:val="008230B0"/>
    <w:rsid w:val="00823980"/>
    <w:rsid w:val="00823F11"/>
    <w:rsid w:val="00824925"/>
    <w:rsid w:val="00824960"/>
    <w:rsid w:val="008249AC"/>
    <w:rsid w:val="00825B6F"/>
    <w:rsid w:val="00825BC6"/>
    <w:rsid w:val="00826126"/>
    <w:rsid w:val="00826EF8"/>
    <w:rsid w:val="0082753D"/>
    <w:rsid w:val="008301B3"/>
    <w:rsid w:val="00830410"/>
    <w:rsid w:val="0083081A"/>
    <w:rsid w:val="00830CDB"/>
    <w:rsid w:val="00830F43"/>
    <w:rsid w:val="00832335"/>
    <w:rsid w:val="0083239A"/>
    <w:rsid w:val="0083248B"/>
    <w:rsid w:val="00832E11"/>
    <w:rsid w:val="008330C5"/>
    <w:rsid w:val="00833248"/>
    <w:rsid w:val="00833790"/>
    <w:rsid w:val="00833E16"/>
    <w:rsid w:val="00833F7B"/>
    <w:rsid w:val="00834AF2"/>
    <w:rsid w:val="00834B6D"/>
    <w:rsid w:val="00834C0D"/>
    <w:rsid w:val="00834DF5"/>
    <w:rsid w:val="00835DD4"/>
    <w:rsid w:val="0083613A"/>
    <w:rsid w:val="008371E0"/>
    <w:rsid w:val="00837251"/>
    <w:rsid w:val="00837D7E"/>
    <w:rsid w:val="00837EA4"/>
    <w:rsid w:val="0084036A"/>
    <w:rsid w:val="00840566"/>
    <w:rsid w:val="00840987"/>
    <w:rsid w:val="008409F9"/>
    <w:rsid w:val="00840BC5"/>
    <w:rsid w:val="008411F2"/>
    <w:rsid w:val="00841361"/>
    <w:rsid w:val="0084147A"/>
    <w:rsid w:val="008418D0"/>
    <w:rsid w:val="00841CBA"/>
    <w:rsid w:val="00841CD6"/>
    <w:rsid w:val="00841DA3"/>
    <w:rsid w:val="008429FA"/>
    <w:rsid w:val="00842B31"/>
    <w:rsid w:val="00842C96"/>
    <w:rsid w:val="00842E00"/>
    <w:rsid w:val="00843120"/>
    <w:rsid w:val="008434C1"/>
    <w:rsid w:val="0084356A"/>
    <w:rsid w:val="00844299"/>
    <w:rsid w:val="00844493"/>
    <w:rsid w:val="00844DB7"/>
    <w:rsid w:val="00845780"/>
    <w:rsid w:val="00845B09"/>
    <w:rsid w:val="00846566"/>
    <w:rsid w:val="008469CF"/>
    <w:rsid w:val="00847131"/>
    <w:rsid w:val="0084714B"/>
    <w:rsid w:val="008471C2"/>
    <w:rsid w:val="00847A3F"/>
    <w:rsid w:val="00847E25"/>
    <w:rsid w:val="00847E76"/>
    <w:rsid w:val="008504C4"/>
    <w:rsid w:val="0085064B"/>
    <w:rsid w:val="008506C1"/>
    <w:rsid w:val="008509AA"/>
    <w:rsid w:val="00851709"/>
    <w:rsid w:val="0085172F"/>
    <w:rsid w:val="00851774"/>
    <w:rsid w:val="008522DE"/>
    <w:rsid w:val="00852345"/>
    <w:rsid w:val="008523E0"/>
    <w:rsid w:val="0085243D"/>
    <w:rsid w:val="0085261A"/>
    <w:rsid w:val="0085302F"/>
    <w:rsid w:val="008534D7"/>
    <w:rsid w:val="008537F6"/>
    <w:rsid w:val="0085437E"/>
    <w:rsid w:val="0085441A"/>
    <w:rsid w:val="0085513E"/>
    <w:rsid w:val="0085514A"/>
    <w:rsid w:val="00855303"/>
    <w:rsid w:val="00855476"/>
    <w:rsid w:val="00855905"/>
    <w:rsid w:val="00855E22"/>
    <w:rsid w:val="00855EFD"/>
    <w:rsid w:val="008565AA"/>
    <w:rsid w:val="0085725B"/>
    <w:rsid w:val="0085728E"/>
    <w:rsid w:val="008576A6"/>
    <w:rsid w:val="008578BF"/>
    <w:rsid w:val="00857A0A"/>
    <w:rsid w:val="008603CA"/>
    <w:rsid w:val="008604A1"/>
    <w:rsid w:val="008606BB"/>
    <w:rsid w:val="008614C9"/>
    <w:rsid w:val="00861DF3"/>
    <w:rsid w:val="0086213F"/>
    <w:rsid w:val="008631F1"/>
    <w:rsid w:val="0086357A"/>
    <w:rsid w:val="00863722"/>
    <w:rsid w:val="00863A07"/>
    <w:rsid w:val="00863BBC"/>
    <w:rsid w:val="00864358"/>
    <w:rsid w:val="00864370"/>
    <w:rsid w:val="00864D6B"/>
    <w:rsid w:val="00864F23"/>
    <w:rsid w:val="00864F97"/>
    <w:rsid w:val="00865644"/>
    <w:rsid w:val="008656F2"/>
    <w:rsid w:val="00865DAD"/>
    <w:rsid w:val="00866014"/>
    <w:rsid w:val="0086609E"/>
    <w:rsid w:val="008664D9"/>
    <w:rsid w:val="0086719E"/>
    <w:rsid w:val="00867804"/>
    <w:rsid w:val="00867BCA"/>
    <w:rsid w:val="00867C65"/>
    <w:rsid w:val="0087033B"/>
    <w:rsid w:val="008706FC"/>
    <w:rsid w:val="00871753"/>
    <w:rsid w:val="0087179D"/>
    <w:rsid w:val="00871A3E"/>
    <w:rsid w:val="008720D2"/>
    <w:rsid w:val="008720FD"/>
    <w:rsid w:val="00872148"/>
    <w:rsid w:val="00872888"/>
    <w:rsid w:val="008730D8"/>
    <w:rsid w:val="0087372C"/>
    <w:rsid w:val="00873838"/>
    <w:rsid w:val="00873A3C"/>
    <w:rsid w:val="008742C1"/>
    <w:rsid w:val="00874451"/>
    <w:rsid w:val="0087460D"/>
    <w:rsid w:val="00874CB6"/>
    <w:rsid w:val="00874D0C"/>
    <w:rsid w:val="00874FB0"/>
    <w:rsid w:val="00875241"/>
    <w:rsid w:val="008753A7"/>
    <w:rsid w:val="0087548A"/>
    <w:rsid w:val="0087570D"/>
    <w:rsid w:val="00875DD0"/>
    <w:rsid w:val="008762CD"/>
    <w:rsid w:val="00876638"/>
    <w:rsid w:val="0087668C"/>
    <w:rsid w:val="00876A0B"/>
    <w:rsid w:val="008770AB"/>
    <w:rsid w:val="0087710E"/>
    <w:rsid w:val="008772EE"/>
    <w:rsid w:val="00877307"/>
    <w:rsid w:val="00881BFB"/>
    <w:rsid w:val="0088218A"/>
    <w:rsid w:val="008821EC"/>
    <w:rsid w:val="008825A5"/>
    <w:rsid w:val="008829E7"/>
    <w:rsid w:val="00882D2E"/>
    <w:rsid w:val="008830E4"/>
    <w:rsid w:val="0088339B"/>
    <w:rsid w:val="00883479"/>
    <w:rsid w:val="00883558"/>
    <w:rsid w:val="008836AC"/>
    <w:rsid w:val="008837DB"/>
    <w:rsid w:val="00883E6B"/>
    <w:rsid w:val="00884C0B"/>
    <w:rsid w:val="00884F51"/>
    <w:rsid w:val="00885457"/>
    <w:rsid w:val="008856A8"/>
    <w:rsid w:val="008859FE"/>
    <w:rsid w:val="008871E2"/>
    <w:rsid w:val="008874F2"/>
    <w:rsid w:val="00887F14"/>
    <w:rsid w:val="00890526"/>
    <w:rsid w:val="00891439"/>
    <w:rsid w:val="008917F2"/>
    <w:rsid w:val="00891915"/>
    <w:rsid w:val="00891E09"/>
    <w:rsid w:val="008928B1"/>
    <w:rsid w:val="008933E0"/>
    <w:rsid w:val="008938A9"/>
    <w:rsid w:val="00893913"/>
    <w:rsid w:val="008939CD"/>
    <w:rsid w:val="008943E5"/>
    <w:rsid w:val="008944E4"/>
    <w:rsid w:val="00894927"/>
    <w:rsid w:val="00894C7A"/>
    <w:rsid w:val="00894E8D"/>
    <w:rsid w:val="00895239"/>
    <w:rsid w:val="0089576C"/>
    <w:rsid w:val="00895897"/>
    <w:rsid w:val="0089594C"/>
    <w:rsid w:val="00895F47"/>
    <w:rsid w:val="00896A50"/>
    <w:rsid w:val="00896A93"/>
    <w:rsid w:val="00896F97"/>
    <w:rsid w:val="00897451"/>
    <w:rsid w:val="008974BB"/>
    <w:rsid w:val="008979A3"/>
    <w:rsid w:val="00897A50"/>
    <w:rsid w:val="008A003B"/>
    <w:rsid w:val="008A075F"/>
    <w:rsid w:val="008A08D9"/>
    <w:rsid w:val="008A0FFE"/>
    <w:rsid w:val="008A1262"/>
    <w:rsid w:val="008A1AD9"/>
    <w:rsid w:val="008A1C03"/>
    <w:rsid w:val="008A20AB"/>
    <w:rsid w:val="008A2B1E"/>
    <w:rsid w:val="008A2C8F"/>
    <w:rsid w:val="008A2E6F"/>
    <w:rsid w:val="008A36AC"/>
    <w:rsid w:val="008A3AB2"/>
    <w:rsid w:val="008A4F24"/>
    <w:rsid w:val="008A4F7B"/>
    <w:rsid w:val="008A50D2"/>
    <w:rsid w:val="008A511A"/>
    <w:rsid w:val="008A5510"/>
    <w:rsid w:val="008A597D"/>
    <w:rsid w:val="008A5BFE"/>
    <w:rsid w:val="008A611D"/>
    <w:rsid w:val="008A6614"/>
    <w:rsid w:val="008A67B5"/>
    <w:rsid w:val="008A6832"/>
    <w:rsid w:val="008A723F"/>
    <w:rsid w:val="008A72BF"/>
    <w:rsid w:val="008A768F"/>
    <w:rsid w:val="008B022D"/>
    <w:rsid w:val="008B0814"/>
    <w:rsid w:val="008B0F17"/>
    <w:rsid w:val="008B143E"/>
    <w:rsid w:val="008B17AA"/>
    <w:rsid w:val="008B1AD5"/>
    <w:rsid w:val="008B2A6A"/>
    <w:rsid w:val="008B3125"/>
    <w:rsid w:val="008B344E"/>
    <w:rsid w:val="008B39DE"/>
    <w:rsid w:val="008B3DCF"/>
    <w:rsid w:val="008B3E8D"/>
    <w:rsid w:val="008B404C"/>
    <w:rsid w:val="008B4298"/>
    <w:rsid w:val="008B49AE"/>
    <w:rsid w:val="008B49BB"/>
    <w:rsid w:val="008B4CBE"/>
    <w:rsid w:val="008B56B1"/>
    <w:rsid w:val="008B5AED"/>
    <w:rsid w:val="008B5AF2"/>
    <w:rsid w:val="008B5C6B"/>
    <w:rsid w:val="008B5EE1"/>
    <w:rsid w:val="008B61DF"/>
    <w:rsid w:val="008B7707"/>
    <w:rsid w:val="008B7794"/>
    <w:rsid w:val="008B7E39"/>
    <w:rsid w:val="008B7F1C"/>
    <w:rsid w:val="008C2169"/>
    <w:rsid w:val="008C21DF"/>
    <w:rsid w:val="008C2284"/>
    <w:rsid w:val="008C2671"/>
    <w:rsid w:val="008C2BAD"/>
    <w:rsid w:val="008C2D2E"/>
    <w:rsid w:val="008C3685"/>
    <w:rsid w:val="008C3AF1"/>
    <w:rsid w:val="008C456C"/>
    <w:rsid w:val="008C49E8"/>
    <w:rsid w:val="008C51A0"/>
    <w:rsid w:val="008C5613"/>
    <w:rsid w:val="008C5C4D"/>
    <w:rsid w:val="008C5CF0"/>
    <w:rsid w:val="008C5E25"/>
    <w:rsid w:val="008C6053"/>
    <w:rsid w:val="008C62C2"/>
    <w:rsid w:val="008C6BED"/>
    <w:rsid w:val="008C6E7E"/>
    <w:rsid w:val="008C6E87"/>
    <w:rsid w:val="008C71FA"/>
    <w:rsid w:val="008C7240"/>
    <w:rsid w:val="008C74CD"/>
    <w:rsid w:val="008C7534"/>
    <w:rsid w:val="008C75CA"/>
    <w:rsid w:val="008C7638"/>
    <w:rsid w:val="008D0112"/>
    <w:rsid w:val="008D01EA"/>
    <w:rsid w:val="008D0564"/>
    <w:rsid w:val="008D0AFE"/>
    <w:rsid w:val="008D10D0"/>
    <w:rsid w:val="008D18EB"/>
    <w:rsid w:val="008D1BE8"/>
    <w:rsid w:val="008D1CD9"/>
    <w:rsid w:val="008D1D99"/>
    <w:rsid w:val="008D1F7C"/>
    <w:rsid w:val="008D245A"/>
    <w:rsid w:val="008D2924"/>
    <w:rsid w:val="008D2A38"/>
    <w:rsid w:val="008D2C65"/>
    <w:rsid w:val="008D2E6D"/>
    <w:rsid w:val="008D330E"/>
    <w:rsid w:val="008D3483"/>
    <w:rsid w:val="008D376B"/>
    <w:rsid w:val="008D3958"/>
    <w:rsid w:val="008D421E"/>
    <w:rsid w:val="008D43CB"/>
    <w:rsid w:val="008D49C2"/>
    <w:rsid w:val="008D577E"/>
    <w:rsid w:val="008D5AED"/>
    <w:rsid w:val="008D5E08"/>
    <w:rsid w:val="008D63EC"/>
    <w:rsid w:val="008D6AA7"/>
    <w:rsid w:val="008D6E76"/>
    <w:rsid w:val="008D7099"/>
    <w:rsid w:val="008D7383"/>
    <w:rsid w:val="008D745F"/>
    <w:rsid w:val="008D78FD"/>
    <w:rsid w:val="008D7C44"/>
    <w:rsid w:val="008D7E07"/>
    <w:rsid w:val="008D7FBF"/>
    <w:rsid w:val="008E030C"/>
    <w:rsid w:val="008E0344"/>
    <w:rsid w:val="008E0E8B"/>
    <w:rsid w:val="008E1030"/>
    <w:rsid w:val="008E2EA0"/>
    <w:rsid w:val="008E347F"/>
    <w:rsid w:val="008E349B"/>
    <w:rsid w:val="008E380F"/>
    <w:rsid w:val="008E3921"/>
    <w:rsid w:val="008E396D"/>
    <w:rsid w:val="008E3AC5"/>
    <w:rsid w:val="008E3D35"/>
    <w:rsid w:val="008E4B3F"/>
    <w:rsid w:val="008E4D55"/>
    <w:rsid w:val="008E518E"/>
    <w:rsid w:val="008E51BE"/>
    <w:rsid w:val="008E55D1"/>
    <w:rsid w:val="008E573B"/>
    <w:rsid w:val="008E5C61"/>
    <w:rsid w:val="008E60B6"/>
    <w:rsid w:val="008E61A9"/>
    <w:rsid w:val="008E64F1"/>
    <w:rsid w:val="008E6507"/>
    <w:rsid w:val="008E65BE"/>
    <w:rsid w:val="008E6806"/>
    <w:rsid w:val="008E6BA0"/>
    <w:rsid w:val="008E7FD4"/>
    <w:rsid w:val="008F0107"/>
    <w:rsid w:val="008F05F0"/>
    <w:rsid w:val="008F09C0"/>
    <w:rsid w:val="008F0D20"/>
    <w:rsid w:val="008F0F71"/>
    <w:rsid w:val="008F149D"/>
    <w:rsid w:val="008F1AF1"/>
    <w:rsid w:val="008F1B47"/>
    <w:rsid w:val="008F1DA8"/>
    <w:rsid w:val="008F2660"/>
    <w:rsid w:val="008F2921"/>
    <w:rsid w:val="008F2E7C"/>
    <w:rsid w:val="008F3146"/>
    <w:rsid w:val="008F333A"/>
    <w:rsid w:val="008F3504"/>
    <w:rsid w:val="008F36C2"/>
    <w:rsid w:val="008F3AA5"/>
    <w:rsid w:val="008F427F"/>
    <w:rsid w:val="008F45C3"/>
    <w:rsid w:val="008F4C8A"/>
    <w:rsid w:val="008F5056"/>
    <w:rsid w:val="008F51CE"/>
    <w:rsid w:val="008F53B0"/>
    <w:rsid w:val="008F564D"/>
    <w:rsid w:val="008F59A6"/>
    <w:rsid w:val="008F5FAA"/>
    <w:rsid w:val="008F69EA"/>
    <w:rsid w:val="008F6B04"/>
    <w:rsid w:val="008F703D"/>
    <w:rsid w:val="008F7121"/>
    <w:rsid w:val="008F7335"/>
    <w:rsid w:val="008F7B7E"/>
    <w:rsid w:val="008F7DBB"/>
    <w:rsid w:val="009000AA"/>
    <w:rsid w:val="00900704"/>
    <w:rsid w:val="0090096F"/>
    <w:rsid w:val="00900E44"/>
    <w:rsid w:val="009012C4"/>
    <w:rsid w:val="00901551"/>
    <w:rsid w:val="009017C1"/>
    <w:rsid w:val="00901CC8"/>
    <w:rsid w:val="00901F99"/>
    <w:rsid w:val="00901FA7"/>
    <w:rsid w:val="00902BA8"/>
    <w:rsid w:val="00902F66"/>
    <w:rsid w:val="009038AA"/>
    <w:rsid w:val="00903997"/>
    <w:rsid w:val="00903D56"/>
    <w:rsid w:val="009044E9"/>
    <w:rsid w:val="009051B8"/>
    <w:rsid w:val="00905452"/>
    <w:rsid w:val="00906275"/>
    <w:rsid w:val="00906C5B"/>
    <w:rsid w:val="00906F24"/>
    <w:rsid w:val="009071C3"/>
    <w:rsid w:val="00907255"/>
    <w:rsid w:val="009073D2"/>
    <w:rsid w:val="009075B5"/>
    <w:rsid w:val="00907C47"/>
    <w:rsid w:val="00907D04"/>
    <w:rsid w:val="00907D1B"/>
    <w:rsid w:val="00910216"/>
    <w:rsid w:val="009103D2"/>
    <w:rsid w:val="009108C6"/>
    <w:rsid w:val="00910A74"/>
    <w:rsid w:val="0091125C"/>
    <w:rsid w:val="00911794"/>
    <w:rsid w:val="009118E7"/>
    <w:rsid w:val="00912349"/>
    <w:rsid w:val="009127FF"/>
    <w:rsid w:val="00912F2C"/>
    <w:rsid w:val="00913272"/>
    <w:rsid w:val="009136F5"/>
    <w:rsid w:val="0091377E"/>
    <w:rsid w:val="0091399D"/>
    <w:rsid w:val="00913AC3"/>
    <w:rsid w:val="00913C5C"/>
    <w:rsid w:val="00914453"/>
    <w:rsid w:val="00914E17"/>
    <w:rsid w:val="0091534F"/>
    <w:rsid w:val="00915D2F"/>
    <w:rsid w:val="009164B3"/>
    <w:rsid w:val="009164F5"/>
    <w:rsid w:val="00916964"/>
    <w:rsid w:val="00916F7C"/>
    <w:rsid w:val="00917034"/>
    <w:rsid w:val="00917178"/>
    <w:rsid w:val="00917404"/>
    <w:rsid w:val="00917527"/>
    <w:rsid w:val="00920311"/>
    <w:rsid w:val="00920839"/>
    <w:rsid w:val="0092094E"/>
    <w:rsid w:val="00920FB1"/>
    <w:rsid w:val="0092129B"/>
    <w:rsid w:val="00921510"/>
    <w:rsid w:val="00921B9A"/>
    <w:rsid w:val="00921FFD"/>
    <w:rsid w:val="00922311"/>
    <w:rsid w:val="009226B2"/>
    <w:rsid w:val="0092275F"/>
    <w:rsid w:val="0092294A"/>
    <w:rsid w:val="00923BD5"/>
    <w:rsid w:val="009240A2"/>
    <w:rsid w:val="00924B39"/>
    <w:rsid w:val="00924CD4"/>
    <w:rsid w:val="009253EE"/>
    <w:rsid w:val="009259E5"/>
    <w:rsid w:val="00925E65"/>
    <w:rsid w:val="0092663B"/>
    <w:rsid w:val="009269D8"/>
    <w:rsid w:val="00927316"/>
    <w:rsid w:val="0092796A"/>
    <w:rsid w:val="00927B36"/>
    <w:rsid w:val="0093032A"/>
    <w:rsid w:val="00930493"/>
    <w:rsid w:val="009304E5"/>
    <w:rsid w:val="0093089F"/>
    <w:rsid w:val="00930AC2"/>
    <w:rsid w:val="00930FF1"/>
    <w:rsid w:val="009310A5"/>
    <w:rsid w:val="00931643"/>
    <w:rsid w:val="00931A49"/>
    <w:rsid w:val="00931AFB"/>
    <w:rsid w:val="00931C4B"/>
    <w:rsid w:val="009327F7"/>
    <w:rsid w:val="00932E21"/>
    <w:rsid w:val="00933308"/>
    <w:rsid w:val="009334B5"/>
    <w:rsid w:val="009335B8"/>
    <w:rsid w:val="00933672"/>
    <w:rsid w:val="00933684"/>
    <w:rsid w:val="00933856"/>
    <w:rsid w:val="00933A90"/>
    <w:rsid w:val="00933B07"/>
    <w:rsid w:val="00933CC5"/>
    <w:rsid w:val="00933D92"/>
    <w:rsid w:val="00934276"/>
    <w:rsid w:val="0093443B"/>
    <w:rsid w:val="00934512"/>
    <w:rsid w:val="00934B75"/>
    <w:rsid w:val="0093504E"/>
    <w:rsid w:val="009354FA"/>
    <w:rsid w:val="00935963"/>
    <w:rsid w:val="0093638F"/>
    <w:rsid w:val="00936714"/>
    <w:rsid w:val="00937203"/>
    <w:rsid w:val="009372F2"/>
    <w:rsid w:val="00937699"/>
    <w:rsid w:val="00937C9D"/>
    <w:rsid w:val="00937CC9"/>
    <w:rsid w:val="00937FA1"/>
    <w:rsid w:val="00940119"/>
    <w:rsid w:val="00941277"/>
    <w:rsid w:val="00942715"/>
    <w:rsid w:val="00942B0F"/>
    <w:rsid w:val="00942D65"/>
    <w:rsid w:val="00942E66"/>
    <w:rsid w:val="00943897"/>
    <w:rsid w:val="009443B3"/>
    <w:rsid w:val="00944438"/>
    <w:rsid w:val="0094451A"/>
    <w:rsid w:val="00944633"/>
    <w:rsid w:val="00944652"/>
    <w:rsid w:val="00944AA5"/>
    <w:rsid w:val="009450DD"/>
    <w:rsid w:val="00945666"/>
    <w:rsid w:val="009465EE"/>
    <w:rsid w:val="00946912"/>
    <w:rsid w:val="00946EE9"/>
    <w:rsid w:val="00946FFF"/>
    <w:rsid w:val="00947BCA"/>
    <w:rsid w:val="009500CD"/>
    <w:rsid w:val="00950C7A"/>
    <w:rsid w:val="00950FED"/>
    <w:rsid w:val="00951088"/>
    <w:rsid w:val="00951C54"/>
    <w:rsid w:val="00951CC7"/>
    <w:rsid w:val="009527F8"/>
    <w:rsid w:val="00952AF2"/>
    <w:rsid w:val="0095308C"/>
    <w:rsid w:val="0095360A"/>
    <w:rsid w:val="00953FAA"/>
    <w:rsid w:val="00953FE8"/>
    <w:rsid w:val="009542BA"/>
    <w:rsid w:val="009544F4"/>
    <w:rsid w:val="00954F51"/>
    <w:rsid w:val="00955679"/>
    <w:rsid w:val="009556C4"/>
    <w:rsid w:val="009557BC"/>
    <w:rsid w:val="00955B27"/>
    <w:rsid w:val="00955D33"/>
    <w:rsid w:val="00956078"/>
    <w:rsid w:val="009563D4"/>
    <w:rsid w:val="0095677A"/>
    <w:rsid w:val="009568DD"/>
    <w:rsid w:val="00956912"/>
    <w:rsid w:val="00956E28"/>
    <w:rsid w:val="00957165"/>
    <w:rsid w:val="009572EE"/>
    <w:rsid w:val="00957ADA"/>
    <w:rsid w:val="0096012E"/>
    <w:rsid w:val="009601B2"/>
    <w:rsid w:val="009601D8"/>
    <w:rsid w:val="00960341"/>
    <w:rsid w:val="009603AC"/>
    <w:rsid w:val="00960D5E"/>
    <w:rsid w:val="00960DE3"/>
    <w:rsid w:val="00961438"/>
    <w:rsid w:val="0096158E"/>
    <w:rsid w:val="009616B9"/>
    <w:rsid w:val="00962329"/>
    <w:rsid w:val="009624CE"/>
    <w:rsid w:val="009627C5"/>
    <w:rsid w:val="00962EB5"/>
    <w:rsid w:val="0096313F"/>
    <w:rsid w:val="00963379"/>
    <w:rsid w:val="0096364E"/>
    <w:rsid w:val="009636DD"/>
    <w:rsid w:val="00963BAD"/>
    <w:rsid w:val="00963E9D"/>
    <w:rsid w:val="00963F18"/>
    <w:rsid w:val="00964A68"/>
    <w:rsid w:val="00964B16"/>
    <w:rsid w:val="00965656"/>
    <w:rsid w:val="0096585F"/>
    <w:rsid w:val="009659DB"/>
    <w:rsid w:val="00965A45"/>
    <w:rsid w:val="00965CC1"/>
    <w:rsid w:val="00965F8D"/>
    <w:rsid w:val="00966077"/>
    <w:rsid w:val="0096688A"/>
    <w:rsid w:val="00966C52"/>
    <w:rsid w:val="00967140"/>
    <w:rsid w:val="009703AF"/>
    <w:rsid w:val="009703CD"/>
    <w:rsid w:val="00971111"/>
    <w:rsid w:val="00972731"/>
    <w:rsid w:val="0097274A"/>
    <w:rsid w:val="00972951"/>
    <w:rsid w:val="00972A63"/>
    <w:rsid w:val="00972D9A"/>
    <w:rsid w:val="00972F6D"/>
    <w:rsid w:val="0097361F"/>
    <w:rsid w:val="00973DA3"/>
    <w:rsid w:val="00973E9A"/>
    <w:rsid w:val="00973F19"/>
    <w:rsid w:val="00973FF2"/>
    <w:rsid w:val="0097479B"/>
    <w:rsid w:val="009749C4"/>
    <w:rsid w:val="00974B78"/>
    <w:rsid w:val="0097513E"/>
    <w:rsid w:val="00975232"/>
    <w:rsid w:val="0097537C"/>
    <w:rsid w:val="00975694"/>
    <w:rsid w:val="009757E1"/>
    <w:rsid w:val="00976191"/>
    <w:rsid w:val="009762C7"/>
    <w:rsid w:val="00976AF8"/>
    <w:rsid w:val="00976CC0"/>
    <w:rsid w:val="0097709D"/>
    <w:rsid w:val="009772BA"/>
    <w:rsid w:val="009772F9"/>
    <w:rsid w:val="00977BB3"/>
    <w:rsid w:val="009802AA"/>
    <w:rsid w:val="00981A5F"/>
    <w:rsid w:val="00981B2C"/>
    <w:rsid w:val="009822EB"/>
    <w:rsid w:val="0098233E"/>
    <w:rsid w:val="009826A4"/>
    <w:rsid w:val="00982CFF"/>
    <w:rsid w:val="00982FEB"/>
    <w:rsid w:val="0098356A"/>
    <w:rsid w:val="00983834"/>
    <w:rsid w:val="00983958"/>
    <w:rsid w:val="00983CA8"/>
    <w:rsid w:val="0098403C"/>
    <w:rsid w:val="009840B0"/>
    <w:rsid w:val="009841E5"/>
    <w:rsid w:val="00984409"/>
    <w:rsid w:val="00984A2A"/>
    <w:rsid w:val="00984A83"/>
    <w:rsid w:val="00985CE2"/>
    <w:rsid w:val="00987724"/>
    <w:rsid w:val="00987725"/>
    <w:rsid w:val="00987D09"/>
    <w:rsid w:val="00987E10"/>
    <w:rsid w:val="00987F70"/>
    <w:rsid w:val="00987FA8"/>
    <w:rsid w:val="00990165"/>
    <w:rsid w:val="0099025C"/>
    <w:rsid w:val="009902A4"/>
    <w:rsid w:val="00990334"/>
    <w:rsid w:val="0099061C"/>
    <w:rsid w:val="0099100E"/>
    <w:rsid w:val="009920B3"/>
    <w:rsid w:val="0099291A"/>
    <w:rsid w:val="00992ABB"/>
    <w:rsid w:val="00992D84"/>
    <w:rsid w:val="00992DF6"/>
    <w:rsid w:val="0099401D"/>
    <w:rsid w:val="0099419E"/>
    <w:rsid w:val="009942E4"/>
    <w:rsid w:val="00994E3F"/>
    <w:rsid w:val="0099550F"/>
    <w:rsid w:val="00995787"/>
    <w:rsid w:val="009965ED"/>
    <w:rsid w:val="0099695A"/>
    <w:rsid w:val="00996C49"/>
    <w:rsid w:val="00997316"/>
    <w:rsid w:val="00997552"/>
    <w:rsid w:val="0099757D"/>
    <w:rsid w:val="00997583"/>
    <w:rsid w:val="0099796B"/>
    <w:rsid w:val="00997C52"/>
    <w:rsid w:val="009A02AF"/>
    <w:rsid w:val="009A0318"/>
    <w:rsid w:val="009A056C"/>
    <w:rsid w:val="009A0745"/>
    <w:rsid w:val="009A09BB"/>
    <w:rsid w:val="009A0AE0"/>
    <w:rsid w:val="009A0EA7"/>
    <w:rsid w:val="009A10B0"/>
    <w:rsid w:val="009A13AE"/>
    <w:rsid w:val="009A14C5"/>
    <w:rsid w:val="009A15FB"/>
    <w:rsid w:val="009A1D73"/>
    <w:rsid w:val="009A1E3F"/>
    <w:rsid w:val="009A2076"/>
    <w:rsid w:val="009A23D1"/>
    <w:rsid w:val="009A293B"/>
    <w:rsid w:val="009A30A4"/>
    <w:rsid w:val="009A3794"/>
    <w:rsid w:val="009A38EA"/>
    <w:rsid w:val="009A3AA9"/>
    <w:rsid w:val="009A3DE4"/>
    <w:rsid w:val="009A3F89"/>
    <w:rsid w:val="009A3FF2"/>
    <w:rsid w:val="009A41C0"/>
    <w:rsid w:val="009A436D"/>
    <w:rsid w:val="009A4373"/>
    <w:rsid w:val="009A537B"/>
    <w:rsid w:val="009A5778"/>
    <w:rsid w:val="009A5949"/>
    <w:rsid w:val="009A5A2F"/>
    <w:rsid w:val="009A5F80"/>
    <w:rsid w:val="009A6035"/>
    <w:rsid w:val="009A61C7"/>
    <w:rsid w:val="009A712A"/>
    <w:rsid w:val="009A7D30"/>
    <w:rsid w:val="009A7DB2"/>
    <w:rsid w:val="009B0156"/>
    <w:rsid w:val="009B0255"/>
    <w:rsid w:val="009B0C22"/>
    <w:rsid w:val="009B1342"/>
    <w:rsid w:val="009B1851"/>
    <w:rsid w:val="009B3004"/>
    <w:rsid w:val="009B3064"/>
    <w:rsid w:val="009B314F"/>
    <w:rsid w:val="009B340D"/>
    <w:rsid w:val="009B387D"/>
    <w:rsid w:val="009B3B94"/>
    <w:rsid w:val="009B3CB9"/>
    <w:rsid w:val="009B4133"/>
    <w:rsid w:val="009B41B4"/>
    <w:rsid w:val="009B42C4"/>
    <w:rsid w:val="009B456A"/>
    <w:rsid w:val="009B4D03"/>
    <w:rsid w:val="009B50C0"/>
    <w:rsid w:val="009B552D"/>
    <w:rsid w:val="009B5F3F"/>
    <w:rsid w:val="009B5F40"/>
    <w:rsid w:val="009B6031"/>
    <w:rsid w:val="009B65C6"/>
    <w:rsid w:val="009B6A80"/>
    <w:rsid w:val="009B7080"/>
    <w:rsid w:val="009B7C3B"/>
    <w:rsid w:val="009B7F91"/>
    <w:rsid w:val="009C0076"/>
    <w:rsid w:val="009C04ED"/>
    <w:rsid w:val="009C05A1"/>
    <w:rsid w:val="009C0A76"/>
    <w:rsid w:val="009C0C14"/>
    <w:rsid w:val="009C1B0C"/>
    <w:rsid w:val="009C1BC8"/>
    <w:rsid w:val="009C29A0"/>
    <w:rsid w:val="009C2C5C"/>
    <w:rsid w:val="009C2CA5"/>
    <w:rsid w:val="009C2E5F"/>
    <w:rsid w:val="009C3499"/>
    <w:rsid w:val="009C399D"/>
    <w:rsid w:val="009C3F36"/>
    <w:rsid w:val="009C42B6"/>
    <w:rsid w:val="009C484A"/>
    <w:rsid w:val="009C48AD"/>
    <w:rsid w:val="009C5C94"/>
    <w:rsid w:val="009C5FC1"/>
    <w:rsid w:val="009C6117"/>
    <w:rsid w:val="009C66EC"/>
    <w:rsid w:val="009C7532"/>
    <w:rsid w:val="009C79E0"/>
    <w:rsid w:val="009D0B8A"/>
    <w:rsid w:val="009D0E5D"/>
    <w:rsid w:val="009D106B"/>
    <w:rsid w:val="009D1307"/>
    <w:rsid w:val="009D1C6A"/>
    <w:rsid w:val="009D1ED2"/>
    <w:rsid w:val="009D21F3"/>
    <w:rsid w:val="009D23F4"/>
    <w:rsid w:val="009D27C0"/>
    <w:rsid w:val="009D2DA0"/>
    <w:rsid w:val="009D32A2"/>
    <w:rsid w:val="009D3CAF"/>
    <w:rsid w:val="009D3E92"/>
    <w:rsid w:val="009D46C5"/>
    <w:rsid w:val="009D4D6E"/>
    <w:rsid w:val="009D4E01"/>
    <w:rsid w:val="009D4F81"/>
    <w:rsid w:val="009D5060"/>
    <w:rsid w:val="009D5F8B"/>
    <w:rsid w:val="009D6834"/>
    <w:rsid w:val="009D6A93"/>
    <w:rsid w:val="009D6A9D"/>
    <w:rsid w:val="009D6AEC"/>
    <w:rsid w:val="009D6C9C"/>
    <w:rsid w:val="009D7BA7"/>
    <w:rsid w:val="009D7EA8"/>
    <w:rsid w:val="009E02EE"/>
    <w:rsid w:val="009E059F"/>
    <w:rsid w:val="009E15A2"/>
    <w:rsid w:val="009E160F"/>
    <w:rsid w:val="009E1673"/>
    <w:rsid w:val="009E184E"/>
    <w:rsid w:val="009E198A"/>
    <w:rsid w:val="009E1A06"/>
    <w:rsid w:val="009E1D8E"/>
    <w:rsid w:val="009E1DC4"/>
    <w:rsid w:val="009E22D7"/>
    <w:rsid w:val="009E2823"/>
    <w:rsid w:val="009E2F17"/>
    <w:rsid w:val="009E3496"/>
    <w:rsid w:val="009E4311"/>
    <w:rsid w:val="009E4488"/>
    <w:rsid w:val="009E478D"/>
    <w:rsid w:val="009E47B1"/>
    <w:rsid w:val="009E4A93"/>
    <w:rsid w:val="009E5783"/>
    <w:rsid w:val="009E581A"/>
    <w:rsid w:val="009E5945"/>
    <w:rsid w:val="009E5DE9"/>
    <w:rsid w:val="009E61AF"/>
    <w:rsid w:val="009E6BC9"/>
    <w:rsid w:val="009E7628"/>
    <w:rsid w:val="009E7C2F"/>
    <w:rsid w:val="009E7D20"/>
    <w:rsid w:val="009E7E6B"/>
    <w:rsid w:val="009E7FE7"/>
    <w:rsid w:val="009F004D"/>
    <w:rsid w:val="009F01B2"/>
    <w:rsid w:val="009F0BDB"/>
    <w:rsid w:val="009F0DB5"/>
    <w:rsid w:val="009F155D"/>
    <w:rsid w:val="009F18BA"/>
    <w:rsid w:val="009F1C01"/>
    <w:rsid w:val="009F2291"/>
    <w:rsid w:val="009F270E"/>
    <w:rsid w:val="009F29B6"/>
    <w:rsid w:val="009F2BB8"/>
    <w:rsid w:val="009F2C41"/>
    <w:rsid w:val="009F3608"/>
    <w:rsid w:val="009F364E"/>
    <w:rsid w:val="009F368A"/>
    <w:rsid w:val="009F3F04"/>
    <w:rsid w:val="009F41E6"/>
    <w:rsid w:val="009F428A"/>
    <w:rsid w:val="009F44A5"/>
    <w:rsid w:val="009F4768"/>
    <w:rsid w:val="009F489D"/>
    <w:rsid w:val="009F4EE8"/>
    <w:rsid w:val="009F50C2"/>
    <w:rsid w:val="009F58DD"/>
    <w:rsid w:val="009F5A83"/>
    <w:rsid w:val="009F5AA8"/>
    <w:rsid w:val="009F5D9B"/>
    <w:rsid w:val="009F676F"/>
    <w:rsid w:val="009F6A06"/>
    <w:rsid w:val="009F6A47"/>
    <w:rsid w:val="009F6CF7"/>
    <w:rsid w:val="009F7C6C"/>
    <w:rsid w:val="00A0009F"/>
    <w:rsid w:val="00A004BA"/>
    <w:rsid w:val="00A005E9"/>
    <w:rsid w:val="00A00E2C"/>
    <w:rsid w:val="00A01378"/>
    <w:rsid w:val="00A0228D"/>
    <w:rsid w:val="00A028E9"/>
    <w:rsid w:val="00A02C17"/>
    <w:rsid w:val="00A02C21"/>
    <w:rsid w:val="00A02D9F"/>
    <w:rsid w:val="00A03241"/>
    <w:rsid w:val="00A03298"/>
    <w:rsid w:val="00A032BF"/>
    <w:rsid w:val="00A03343"/>
    <w:rsid w:val="00A03573"/>
    <w:rsid w:val="00A03F32"/>
    <w:rsid w:val="00A04A71"/>
    <w:rsid w:val="00A04F68"/>
    <w:rsid w:val="00A05034"/>
    <w:rsid w:val="00A05D00"/>
    <w:rsid w:val="00A0611C"/>
    <w:rsid w:val="00A06327"/>
    <w:rsid w:val="00A063D0"/>
    <w:rsid w:val="00A066BB"/>
    <w:rsid w:val="00A067ED"/>
    <w:rsid w:val="00A06A08"/>
    <w:rsid w:val="00A06E34"/>
    <w:rsid w:val="00A06F6F"/>
    <w:rsid w:val="00A073F2"/>
    <w:rsid w:val="00A07617"/>
    <w:rsid w:val="00A07706"/>
    <w:rsid w:val="00A07B5F"/>
    <w:rsid w:val="00A07D9C"/>
    <w:rsid w:val="00A10620"/>
    <w:rsid w:val="00A1133C"/>
    <w:rsid w:val="00A11DF4"/>
    <w:rsid w:val="00A120CE"/>
    <w:rsid w:val="00A120EA"/>
    <w:rsid w:val="00A12112"/>
    <w:rsid w:val="00A124EA"/>
    <w:rsid w:val="00A12751"/>
    <w:rsid w:val="00A13250"/>
    <w:rsid w:val="00A13FB5"/>
    <w:rsid w:val="00A14086"/>
    <w:rsid w:val="00A1495D"/>
    <w:rsid w:val="00A14A23"/>
    <w:rsid w:val="00A14C7B"/>
    <w:rsid w:val="00A15044"/>
    <w:rsid w:val="00A15491"/>
    <w:rsid w:val="00A15E55"/>
    <w:rsid w:val="00A16639"/>
    <w:rsid w:val="00A168CF"/>
    <w:rsid w:val="00A16B33"/>
    <w:rsid w:val="00A1701C"/>
    <w:rsid w:val="00A17281"/>
    <w:rsid w:val="00A17593"/>
    <w:rsid w:val="00A175B1"/>
    <w:rsid w:val="00A17B07"/>
    <w:rsid w:val="00A2035B"/>
    <w:rsid w:val="00A20A6C"/>
    <w:rsid w:val="00A210FC"/>
    <w:rsid w:val="00A217AB"/>
    <w:rsid w:val="00A21915"/>
    <w:rsid w:val="00A21E5A"/>
    <w:rsid w:val="00A21F7F"/>
    <w:rsid w:val="00A222C9"/>
    <w:rsid w:val="00A22433"/>
    <w:rsid w:val="00A228C0"/>
    <w:rsid w:val="00A23581"/>
    <w:rsid w:val="00A2390C"/>
    <w:rsid w:val="00A23B54"/>
    <w:rsid w:val="00A23F67"/>
    <w:rsid w:val="00A2415F"/>
    <w:rsid w:val="00A243E7"/>
    <w:rsid w:val="00A24884"/>
    <w:rsid w:val="00A25FE3"/>
    <w:rsid w:val="00A25FEB"/>
    <w:rsid w:val="00A26917"/>
    <w:rsid w:val="00A27CB8"/>
    <w:rsid w:val="00A27D48"/>
    <w:rsid w:val="00A30017"/>
    <w:rsid w:val="00A303B3"/>
    <w:rsid w:val="00A304D1"/>
    <w:rsid w:val="00A305F5"/>
    <w:rsid w:val="00A30E89"/>
    <w:rsid w:val="00A311CF"/>
    <w:rsid w:val="00A31885"/>
    <w:rsid w:val="00A31B57"/>
    <w:rsid w:val="00A31D6A"/>
    <w:rsid w:val="00A32350"/>
    <w:rsid w:val="00A3238F"/>
    <w:rsid w:val="00A334B5"/>
    <w:rsid w:val="00A33892"/>
    <w:rsid w:val="00A3391F"/>
    <w:rsid w:val="00A33B80"/>
    <w:rsid w:val="00A33C25"/>
    <w:rsid w:val="00A3403F"/>
    <w:rsid w:val="00A34B50"/>
    <w:rsid w:val="00A34D7F"/>
    <w:rsid w:val="00A34EE0"/>
    <w:rsid w:val="00A351E9"/>
    <w:rsid w:val="00A35BFA"/>
    <w:rsid w:val="00A35C82"/>
    <w:rsid w:val="00A35D76"/>
    <w:rsid w:val="00A364E2"/>
    <w:rsid w:val="00A36726"/>
    <w:rsid w:val="00A36D58"/>
    <w:rsid w:val="00A36F17"/>
    <w:rsid w:val="00A37228"/>
    <w:rsid w:val="00A37280"/>
    <w:rsid w:val="00A373CC"/>
    <w:rsid w:val="00A374C0"/>
    <w:rsid w:val="00A37840"/>
    <w:rsid w:val="00A37BB8"/>
    <w:rsid w:val="00A37D49"/>
    <w:rsid w:val="00A400C6"/>
    <w:rsid w:val="00A402F9"/>
    <w:rsid w:val="00A408E6"/>
    <w:rsid w:val="00A40E14"/>
    <w:rsid w:val="00A40E95"/>
    <w:rsid w:val="00A41328"/>
    <w:rsid w:val="00A416ED"/>
    <w:rsid w:val="00A417FA"/>
    <w:rsid w:val="00A4181A"/>
    <w:rsid w:val="00A41CFB"/>
    <w:rsid w:val="00A42003"/>
    <w:rsid w:val="00A421DC"/>
    <w:rsid w:val="00A42403"/>
    <w:rsid w:val="00A42AE3"/>
    <w:rsid w:val="00A42C29"/>
    <w:rsid w:val="00A42F55"/>
    <w:rsid w:val="00A447D5"/>
    <w:rsid w:val="00A44906"/>
    <w:rsid w:val="00A44FFC"/>
    <w:rsid w:val="00A45353"/>
    <w:rsid w:val="00A45A4E"/>
    <w:rsid w:val="00A4608D"/>
    <w:rsid w:val="00A46811"/>
    <w:rsid w:val="00A46917"/>
    <w:rsid w:val="00A46C8B"/>
    <w:rsid w:val="00A470BD"/>
    <w:rsid w:val="00A475F1"/>
    <w:rsid w:val="00A50158"/>
    <w:rsid w:val="00A50895"/>
    <w:rsid w:val="00A508AC"/>
    <w:rsid w:val="00A508E1"/>
    <w:rsid w:val="00A50C54"/>
    <w:rsid w:val="00A51425"/>
    <w:rsid w:val="00A52046"/>
    <w:rsid w:val="00A52164"/>
    <w:rsid w:val="00A53387"/>
    <w:rsid w:val="00A53690"/>
    <w:rsid w:val="00A539D7"/>
    <w:rsid w:val="00A53C2A"/>
    <w:rsid w:val="00A53DB4"/>
    <w:rsid w:val="00A540E8"/>
    <w:rsid w:val="00A540EB"/>
    <w:rsid w:val="00A54194"/>
    <w:rsid w:val="00A546D7"/>
    <w:rsid w:val="00A547B8"/>
    <w:rsid w:val="00A54FE7"/>
    <w:rsid w:val="00A550EF"/>
    <w:rsid w:val="00A5515F"/>
    <w:rsid w:val="00A55856"/>
    <w:rsid w:val="00A55BAB"/>
    <w:rsid w:val="00A5619B"/>
    <w:rsid w:val="00A56572"/>
    <w:rsid w:val="00A5661E"/>
    <w:rsid w:val="00A56910"/>
    <w:rsid w:val="00A56D65"/>
    <w:rsid w:val="00A57863"/>
    <w:rsid w:val="00A60073"/>
    <w:rsid w:val="00A60D79"/>
    <w:rsid w:val="00A61484"/>
    <w:rsid w:val="00A615CC"/>
    <w:rsid w:val="00A61A8C"/>
    <w:rsid w:val="00A624C9"/>
    <w:rsid w:val="00A62C3E"/>
    <w:rsid w:val="00A63197"/>
    <w:rsid w:val="00A632FE"/>
    <w:rsid w:val="00A638C6"/>
    <w:rsid w:val="00A63919"/>
    <w:rsid w:val="00A63C1A"/>
    <w:rsid w:val="00A63D07"/>
    <w:rsid w:val="00A63FF7"/>
    <w:rsid w:val="00A6444F"/>
    <w:rsid w:val="00A64676"/>
    <w:rsid w:val="00A64A16"/>
    <w:rsid w:val="00A6518C"/>
    <w:rsid w:val="00A65BA7"/>
    <w:rsid w:val="00A66234"/>
    <w:rsid w:val="00A663BD"/>
    <w:rsid w:val="00A66BA7"/>
    <w:rsid w:val="00A66F54"/>
    <w:rsid w:val="00A67244"/>
    <w:rsid w:val="00A6734D"/>
    <w:rsid w:val="00A673D9"/>
    <w:rsid w:val="00A67DDA"/>
    <w:rsid w:val="00A67F04"/>
    <w:rsid w:val="00A700A1"/>
    <w:rsid w:val="00A704DB"/>
    <w:rsid w:val="00A7061F"/>
    <w:rsid w:val="00A70CF5"/>
    <w:rsid w:val="00A70F2B"/>
    <w:rsid w:val="00A71000"/>
    <w:rsid w:val="00A71250"/>
    <w:rsid w:val="00A71B7D"/>
    <w:rsid w:val="00A71DFC"/>
    <w:rsid w:val="00A71E74"/>
    <w:rsid w:val="00A72431"/>
    <w:rsid w:val="00A7269D"/>
    <w:rsid w:val="00A72BB8"/>
    <w:rsid w:val="00A72CDA"/>
    <w:rsid w:val="00A72CFB"/>
    <w:rsid w:val="00A73DFB"/>
    <w:rsid w:val="00A73E19"/>
    <w:rsid w:val="00A748D1"/>
    <w:rsid w:val="00A74AC4"/>
    <w:rsid w:val="00A751AB"/>
    <w:rsid w:val="00A75AA9"/>
    <w:rsid w:val="00A75DAA"/>
    <w:rsid w:val="00A75EE6"/>
    <w:rsid w:val="00A76077"/>
    <w:rsid w:val="00A76078"/>
    <w:rsid w:val="00A7646C"/>
    <w:rsid w:val="00A76E41"/>
    <w:rsid w:val="00A772E9"/>
    <w:rsid w:val="00A777FC"/>
    <w:rsid w:val="00A77806"/>
    <w:rsid w:val="00A77935"/>
    <w:rsid w:val="00A80835"/>
    <w:rsid w:val="00A80BA8"/>
    <w:rsid w:val="00A80D0A"/>
    <w:rsid w:val="00A81157"/>
    <w:rsid w:val="00A813B4"/>
    <w:rsid w:val="00A8160E"/>
    <w:rsid w:val="00A821C2"/>
    <w:rsid w:val="00A821C6"/>
    <w:rsid w:val="00A83308"/>
    <w:rsid w:val="00A837DB"/>
    <w:rsid w:val="00A8396A"/>
    <w:rsid w:val="00A83C33"/>
    <w:rsid w:val="00A84275"/>
    <w:rsid w:val="00A8439E"/>
    <w:rsid w:val="00A84723"/>
    <w:rsid w:val="00A847FA"/>
    <w:rsid w:val="00A847FC"/>
    <w:rsid w:val="00A84C64"/>
    <w:rsid w:val="00A84D0A"/>
    <w:rsid w:val="00A858F6"/>
    <w:rsid w:val="00A85A68"/>
    <w:rsid w:val="00A85F37"/>
    <w:rsid w:val="00A8642B"/>
    <w:rsid w:val="00A865A1"/>
    <w:rsid w:val="00A86EB4"/>
    <w:rsid w:val="00A87F0F"/>
    <w:rsid w:val="00A90043"/>
    <w:rsid w:val="00A9020B"/>
    <w:rsid w:val="00A909B0"/>
    <w:rsid w:val="00A90DA0"/>
    <w:rsid w:val="00A9157E"/>
    <w:rsid w:val="00A919F9"/>
    <w:rsid w:val="00A92636"/>
    <w:rsid w:val="00A92671"/>
    <w:rsid w:val="00A92F02"/>
    <w:rsid w:val="00A9325C"/>
    <w:rsid w:val="00A93451"/>
    <w:rsid w:val="00A93682"/>
    <w:rsid w:val="00A93900"/>
    <w:rsid w:val="00A93D39"/>
    <w:rsid w:val="00A9407F"/>
    <w:rsid w:val="00A9409E"/>
    <w:rsid w:val="00A948BF"/>
    <w:rsid w:val="00A94AF5"/>
    <w:rsid w:val="00A94DEB"/>
    <w:rsid w:val="00A94F83"/>
    <w:rsid w:val="00A951A6"/>
    <w:rsid w:val="00A955FE"/>
    <w:rsid w:val="00A95E66"/>
    <w:rsid w:val="00A95FD5"/>
    <w:rsid w:val="00A9692E"/>
    <w:rsid w:val="00A9710F"/>
    <w:rsid w:val="00A97727"/>
    <w:rsid w:val="00AA0508"/>
    <w:rsid w:val="00AA0B83"/>
    <w:rsid w:val="00AA2A41"/>
    <w:rsid w:val="00AA2EC9"/>
    <w:rsid w:val="00AA32FF"/>
    <w:rsid w:val="00AA3406"/>
    <w:rsid w:val="00AA4261"/>
    <w:rsid w:val="00AA427E"/>
    <w:rsid w:val="00AA431A"/>
    <w:rsid w:val="00AA44FD"/>
    <w:rsid w:val="00AA4F6E"/>
    <w:rsid w:val="00AA5148"/>
    <w:rsid w:val="00AA539E"/>
    <w:rsid w:val="00AA55FE"/>
    <w:rsid w:val="00AA5D55"/>
    <w:rsid w:val="00AA5DD5"/>
    <w:rsid w:val="00AA626D"/>
    <w:rsid w:val="00AA62E9"/>
    <w:rsid w:val="00AA68CF"/>
    <w:rsid w:val="00AA71B9"/>
    <w:rsid w:val="00AA7513"/>
    <w:rsid w:val="00AA77FF"/>
    <w:rsid w:val="00AB046D"/>
    <w:rsid w:val="00AB0556"/>
    <w:rsid w:val="00AB05ED"/>
    <w:rsid w:val="00AB12AB"/>
    <w:rsid w:val="00AB13C4"/>
    <w:rsid w:val="00AB2295"/>
    <w:rsid w:val="00AB2FCF"/>
    <w:rsid w:val="00AB32C5"/>
    <w:rsid w:val="00AB376F"/>
    <w:rsid w:val="00AB3E21"/>
    <w:rsid w:val="00AB4522"/>
    <w:rsid w:val="00AB4D95"/>
    <w:rsid w:val="00AB5054"/>
    <w:rsid w:val="00AB5B23"/>
    <w:rsid w:val="00AB5D5F"/>
    <w:rsid w:val="00AB5EC6"/>
    <w:rsid w:val="00AB5F0B"/>
    <w:rsid w:val="00AB5F6F"/>
    <w:rsid w:val="00AB63FB"/>
    <w:rsid w:val="00AB6978"/>
    <w:rsid w:val="00AB75EF"/>
    <w:rsid w:val="00AB7FAB"/>
    <w:rsid w:val="00AC0957"/>
    <w:rsid w:val="00AC14EB"/>
    <w:rsid w:val="00AC15E6"/>
    <w:rsid w:val="00AC17E7"/>
    <w:rsid w:val="00AC189E"/>
    <w:rsid w:val="00AC1C3F"/>
    <w:rsid w:val="00AC2C6A"/>
    <w:rsid w:val="00AC3071"/>
    <w:rsid w:val="00AC33A0"/>
    <w:rsid w:val="00AC3690"/>
    <w:rsid w:val="00AC3D0C"/>
    <w:rsid w:val="00AC42EA"/>
    <w:rsid w:val="00AC436F"/>
    <w:rsid w:val="00AC504A"/>
    <w:rsid w:val="00AC5135"/>
    <w:rsid w:val="00AC51CA"/>
    <w:rsid w:val="00AC5869"/>
    <w:rsid w:val="00AC5BC2"/>
    <w:rsid w:val="00AC6111"/>
    <w:rsid w:val="00AC61CF"/>
    <w:rsid w:val="00AC69C5"/>
    <w:rsid w:val="00AC6B56"/>
    <w:rsid w:val="00AC6C70"/>
    <w:rsid w:val="00AC7204"/>
    <w:rsid w:val="00AC722E"/>
    <w:rsid w:val="00AC77C5"/>
    <w:rsid w:val="00AC7837"/>
    <w:rsid w:val="00AC7F21"/>
    <w:rsid w:val="00AD03F6"/>
    <w:rsid w:val="00AD04EB"/>
    <w:rsid w:val="00AD17B0"/>
    <w:rsid w:val="00AD1A05"/>
    <w:rsid w:val="00AD1A32"/>
    <w:rsid w:val="00AD1C67"/>
    <w:rsid w:val="00AD2193"/>
    <w:rsid w:val="00AD27C8"/>
    <w:rsid w:val="00AD27EA"/>
    <w:rsid w:val="00AD29F1"/>
    <w:rsid w:val="00AD387E"/>
    <w:rsid w:val="00AD3A38"/>
    <w:rsid w:val="00AD4D2D"/>
    <w:rsid w:val="00AD4F44"/>
    <w:rsid w:val="00AD6190"/>
    <w:rsid w:val="00AD698C"/>
    <w:rsid w:val="00AD6E0F"/>
    <w:rsid w:val="00AD6EB9"/>
    <w:rsid w:val="00AD6F17"/>
    <w:rsid w:val="00AD78A5"/>
    <w:rsid w:val="00AD7980"/>
    <w:rsid w:val="00AE01C7"/>
    <w:rsid w:val="00AE0258"/>
    <w:rsid w:val="00AE0BAC"/>
    <w:rsid w:val="00AE1038"/>
    <w:rsid w:val="00AE1662"/>
    <w:rsid w:val="00AE1AA3"/>
    <w:rsid w:val="00AE1B6E"/>
    <w:rsid w:val="00AE1E50"/>
    <w:rsid w:val="00AE1EFA"/>
    <w:rsid w:val="00AE204D"/>
    <w:rsid w:val="00AE2329"/>
    <w:rsid w:val="00AE2A42"/>
    <w:rsid w:val="00AE2AF9"/>
    <w:rsid w:val="00AE2C4B"/>
    <w:rsid w:val="00AE2CB2"/>
    <w:rsid w:val="00AE2F47"/>
    <w:rsid w:val="00AE3D19"/>
    <w:rsid w:val="00AE3DB8"/>
    <w:rsid w:val="00AE3E1D"/>
    <w:rsid w:val="00AE43FB"/>
    <w:rsid w:val="00AE4A28"/>
    <w:rsid w:val="00AE4D67"/>
    <w:rsid w:val="00AE5392"/>
    <w:rsid w:val="00AE5436"/>
    <w:rsid w:val="00AE563E"/>
    <w:rsid w:val="00AE5BE3"/>
    <w:rsid w:val="00AE6314"/>
    <w:rsid w:val="00AE6D8B"/>
    <w:rsid w:val="00AE70A4"/>
    <w:rsid w:val="00AE73B7"/>
    <w:rsid w:val="00AE7465"/>
    <w:rsid w:val="00AE7AD6"/>
    <w:rsid w:val="00AF0690"/>
    <w:rsid w:val="00AF0A6C"/>
    <w:rsid w:val="00AF18A7"/>
    <w:rsid w:val="00AF18C1"/>
    <w:rsid w:val="00AF1FA6"/>
    <w:rsid w:val="00AF2622"/>
    <w:rsid w:val="00AF28D0"/>
    <w:rsid w:val="00AF291B"/>
    <w:rsid w:val="00AF2AFC"/>
    <w:rsid w:val="00AF2B8F"/>
    <w:rsid w:val="00AF2D88"/>
    <w:rsid w:val="00AF2F80"/>
    <w:rsid w:val="00AF3656"/>
    <w:rsid w:val="00AF3B9F"/>
    <w:rsid w:val="00AF3CC5"/>
    <w:rsid w:val="00AF3F9A"/>
    <w:rsid w:val="00AF410A"/>
    <w:rsid w:val="00AF4255"/>
    <w:rsid w:val="00AF429D"/>
    <w:rsid w:val="00AF4536"/>
    <w:rsid w:val="00AF4ADC"/>
    <w:rsid w:val="00AF4D1C"/>
    <w:rsid w:val="00AF5214"/>
    <w:rsid w:val="00AF53ED"/>
    <w:rsid w:val="00AF5466"/>
    <w:rsid w:val="00AF5858"/>
    <w:rsid w:val="00AF5A95"/>
    <w:rsid w:val="00AF6398"/>
    <w:rsid w:val="00AF63D7"/>
    <w:rsid w:val="00AF6692"/>
    <w:rsid w:val="00AF6693"/>
    <w:rsid w:val="00AF7276"/>
    <w:rsid w:val="00AF73B4"/>
    <w:rsid w:val="00B0020B"/>
    <w:rsid w:val="00B00283"/>
    <w:rsid w:val="00B00486"/>
    <w:rsid w:val="00B00BEF"/>
    <w:rsid w:val="00B01445"/>
    <w:rsid w:val="00B01514"/>
    <w:rsid w:val="00B016BF"/>
    <w:rsid w:val="00B01FA8"/>
    <w:rsid w:val="00B0233B"/>
    <w:rsid w:val="00B02530"/>
    <w:rsid w:val="00B02605"/>
    <w:rsid w:val="00B02D65"/>
    <w:rsid w:val="00B02DDF"/>
    <w:rsid w:val="00B02DE8"/>
    <w:rsid w:val="00B037C5"/>
    <w:rsid w:val="00B03AC7"/>
    <w:rsid w:val="00B03CA0"/>
    <w:rsid w:val="00B03DF8"/>
    <w:rsid w:val="00B04132"/>
    <w:rsid w:val="00B04370"/>
    <w:rsid w:val="00B046F5"/>
    <w:rsid w:val="00B04715"/>
    <w:rsid w:val="00B047CF"/>
    <w:rsid w:val="00B04A8B"/>
    <w:rsid w:val="00B05918"/>
    <w:rsid w:val="00B0594B"/>
    <w:rsid w:val="00B0596F"/>
    <w:rsid w:val="00B05A5F"/>
    <w:rsid w:val="00B06181"/>
    <w:rsid w:val="00B06220"/>
    <w:rsid w:val="00B062EA"/>
    <w:rsid w:val="00B06419"/>
    <w:rsid w:val="00B0663E"/>
    <w:rsid w:val="00B06A01"/>
    <w:rsid w:val="00B07665"/>
    <w:rsid w:val="00B07956"/>
    <w:rsid w:val="00B07B15"/>
    <w:rsid w:val="00B07D0F"/>
    <w:rsid w:val="00B11120"/>
    <w:rsid w:val="00B11273"/>
    <w:rsid w:val="00B113A6"/>
    <w:rsid w:val="00B12444"/>
    <w:rsid w:val="00B125EC"/>
    <w:rsid w:val="00B12990"/>
    <w:rsid w:val="00B14070"/>
    <w:rsid w:val="00B144EE"/>
    <w:rsid w:val="00B146A3"/>
    <w:rsid w:val="00B149A8"/>
    <w:rsid w:val="00B154C9"/>
    <w:rsid w:val="00B1553A"/>
    <w:rsid w:val="00B1576A"/>
    <w:rsid w:val="00B1604E"/>
    <w:rsid w:val="00B16674"/>
    <w:rsid w:val="00B16C49"/>
    <w:rsid w:val="00B17050"/>
    <w:rsid w:val="00B17255"/>
    <w:rsid w:val="00B17682"/>
    <w:rsid w:val="00B2018D"/>
    <w:rsid w:val="00B2025F"/>
    <w:rsid w:val="00B20720"/>
    <w:rsid w:val="00B20743"/>
    <w:rsid w:val="00B20BA3"/>
    <w:rsid w:val="00B20BC1"/>
    <w:rsid w:val="00B20DC0"/>
    <w:rsid w:val="00B20E05"/>
    <w:rsid w:val="00B2109D"/>
    <w:rsid w:val="00B21444"/>
    <w:rsid w:val="00B21457"/>
    <w:rsid w:val="00B21628"/>
    <w:rsid w:val="00B22062"/>
    <w:rsid w:val="00B22E81"/>
    <w:rsid w:val="00B24B6B"/>
    <w:rsid w:val="00B24F0C"/>
    <w:rsid w:val="00B25559"/>
    <w:rsid w:val="00B25F3E"/>
    <w:rsid w:val="00B26904"/>
    <w:rsid w:val="00B26F4F"/>
    <w:rsid w:val="00B27437"/>
    <w:rsid w:val="00B2778F"/>
    <w:rsid w:val="00B27936"/>
    <w:rsid w:val="00B27A3D"/>
    <w:rsid w:val="00B27BE7"/>
    <w:rsid w:val="00B27C68"/>
    <w:rsid w:val="00B27CA8"/>
    <w:rsid w:val="00B30528"/>
    <w:rsid w:val="00B30F9C"/>
    <w:rsid w:val="00B3104F"/>
    <w:rsid w:val="00B31249"/>
    <w:rsid w:val="00B3145A"/>
    <w:rsid w:val="00B3212D"/>
    <w:rsid w:val="00B32310"/>
    <w:rsid w:val="00B324D6"/>
    <w:rsid w:val="00B32895"/>
    <w:rsid w:val="00B328E5"/>
    <w:rsid w:val="00B329DF"/>
    <w:rsid w:val="00B32AC9"/>
    <w:rsid w:val="00B32AEB"/>
    <w:rsid w:val="00B33887"/>
    <w:rsid w:val="00B338EB"/>
    <w:rsid w:val="00B342B7"/>
    <w:rsid w:val="00B3460C"/>
    <w:rsid w:val="00B348BF"/>
    <w:rsid w:val="00B3510F"/>
    <w:rsid w:val="00B352AA"/>
    <w:rsid w:val="00B3563D"/>
    <w:rsid w:val="00B35ABC"/>
    <w:rsid w:val="00B35F04"/>
    <w:rsid w:val="00B37849"/>
    <w:rsid w:val="00B37B9C"/>
    <w:rsid w:val="00B37C32"/>
    <w:rsid w:val="00B40567"/>
    <w:rsid w:val="00B407CA"/>
    <w:rsid w:val="00B40C2A"/>
    <w:rsid w:val="00B40C83"/>
    <w:rsid w:val="00B40E16"/>
    <w:rsid w:val="00B41D52"/>
    <w:rsid w:val="00B42C04"/>
    <w:rsid w:val="00B430DD"/>
    <w:rsid w:val="00B432A2"/>
    <w:rsid w:val="00B432BC"/>
    <w:rsid w:val="00B436B1"/>
    <w:rsid w:val="00B44541"/>
    <w:rsid w:val="00B445F9"/>
    <w:rsid w:val="00B44727"/>
    <w:rsid w:val="00B44952"/>
    <w:rsid w:val="00B44AEB"/>
    <w:rsid w:val="00B44DFC"/>
    <w:rsid w:val="00B44F0B"/>
    <w:rsid w:val="00B45B0B"/>
    <w:rsid w:val="00B45B4E"/>
    <w:rsid w:val="00B46366"/>
    <w:rsid w:val="00B464E6"/>
    <w:rsid w:val="00B46768"/>
    <w:rsid w:val="00B468DB"/>
    <w:rsid w:val="00B47614"/>
    <w:rsid w:val="00B47B6C"/>
    <w:rsid w:val="00B47B99"/>
    <w:rsid w:val="00B47FE3"/>
    <w:rsid w:val="00B501DD"/>
    <w:rsid w:val="00B503FE"/>
    <w:rsid w:val="00B50414"/>
    <w:rsid w:val="00B50570"/>
    <w:rsid w:val="00B50863"/>
    <w:rsid w:val="00B50873"/>
    <w:rsid w:val="00B50A91"/>
    <w:rsid w:val="00B514B2"/>
    <w:rsid w:val="00B514F7"/>
    <w:rsid w:val="00B517A2"/>
    <w:rsid w:val="00B518D9"/>
    <w:rsid w:val="00B51F9F"/>
    <w:rsid w:val="00B520F9"/>
    <w:rsid w:val="00B5248C"/>
    <w:rsid w:val="00B52718"/>
    <w:rsid w:val="00B5274D"/>
    <w:rsid w:val="00B52AF2"/>
    <w:rsid w:val="00B534BC"/>
    <w:rsid w:val="00B53B9D"/>
    <w:rsid w:val="00B53D04"/>
    <w:rsid w:val="00B53ECA"/>
    <w:rsid w:val="00B550B4"/>
    <w:rsid w:val="00B559D4"/>
    <w:rsid w:val="00B55FAC"/>
    <w:rsid w:val="00B56584"/>
    <w:rsid w:val="00B56A55"/>
    <w:rsid w:val="00B56A5D"/>
    <w:rsid w:val="00B56FAA"/>
    <w:rsid w:val="00B5746A"/>
    <w:rsid w:val="00B5755D"/>
    <w:rsid w:val="00B6013E"/>
    <w:rsid w:val="00B60856"/>
    <w:rsid w:val="00B60AF2"/>
    <w:rsid w:val="00B60C72"/>
    <w:rsid w:val="00B60E90"/>
    <w:rsid w:val="00B61283"/>
    <w:rsid w:val="00B61563"/>
    <w:rsid w:val="00B629CD"/>
    <w:rsid w:val="00B63054"/>
    <w:rsid w:val="00B63420"/>
    <w:rsid w:val="00B6395D"/>
    <w:rsid w:val="00B64493"/>
    <w:rsid w:val="00B649F5"/>
    <w:rsid w:val="00B65292"/>
    <w:rsid w:val="00B65419"/>
    <w:rsid w:val="00B65642"/>
    <w:rsid w:val="00B65860"/>
    <w:rsid w:val="00B66163"/>
    <w:rsid w:val="00B6696F"/>
    <w:rsid w:val="00B66B44"/>
    <w:rsid w:val="00B66B9E"/>
    <w:rsid w:val="00B66DF8"/>
    <w:rsid w:val="00B67104"/>
    <w:rsid w:val="00B67369"/>
    <w:rsid w:val="00B67F3D"/>
    <w:rsid w:val="00B70123"/>
    <w:rsid w:val="00B702E1"/>
    <w:rsid w:val="00B70437"/>
    <w:rsid w:val="00B705B9"/>
    <w:rsid w:val="00B711AE"/>
    <w:rsid w:val="00B7129B"/>
    <w:rsid w:val="00B71565"/>
    <w:rsid w:val="00B7179C"/>
    <w:rsid w:val="00B71850"/>
    <w:rsid w:val="00B71E32"/>
    <w:rsid w:val="00B71F9C"/>
    <w:rsid w:val="00B724FA"/>
    <w:rsid w:val="00B73482"/>
    <w:rsid w:val="00B7362F"/>
    <w:rsid w:val="00B73631"/>
    <w:rsid w:val="00B7388F"/>
    <w:rsid w:val="00B73904"/>
    <w:rsid w:val="00B73911"/>
    <w:rsid w:val="00B73C24"/>
    <w:rsid w:val="00B743C2"/>
    <w:rsid w:val="00B745AB"/>
    <w:rsid w:val="00B74C73"/>
    <w:rsid w:val="00B750B6"/>
    <w:rsid w:val="00B751F5"/>
    <w:rsid w:val="00B7587B"/>
    <w:rsid w:val="00B75FCF"/>
    <w:rsid w:val="00B76A69"/>
    <w:rsid w:val="00B76AA1"/>
    <w:rsid w:val="00B76ADE"/>
    <w:rsid w:val="00B771F6"/>
    <w:rsid w:val="00B77403"/>
    <w:rsid w:val="00B7746C"/>
    <w:rsid w:val="00B779DF"/>
    <w:rsid w:val="00B77BAA"/>
    <w:rsid w:val="00B77D0D"/>
    <w:rsid w:val="00B77E2C"/>
    <w:rsid w:val="00B8001E"/>
    <w:rsid w:val="00B801F0"/>
    <w:rsid w:val="00B81A3A"/>
    <w:rsid w:val="00B82070"/>
    <w:rsid w:val="00B821FD"/>
    <w:rsid w:val="00B823BD"/>
    <w:rsid w:val="00B823EE"/>
    <w:rsid w:val="00B82668"/>
    <w:rsid w:val="00B83222"/>
    <w:rsid w:val="00B8334E"/>
    <w:rsid w:val="00B83604"/>
    <w:rsid w:val="00B838DD"/>
    <w:rsid w:val="00B83CDC"/>
    <w:rsid w:val="00B83CFD"/>
    <w:rsid w:val="00B8420E"/>
    <w:rsid w:val="00B842AB"/>
    <w:rsid w:val="00B843DE"/>
    <w:rsid w:val="00B844A0"/>
    <w:rsid w:val="00B84C9C"/>
    <w:rsid w:val="00B84EE3"/>
    <w:rsid w:val="00B853E7"/>
    <w:rsid w:val="00B85643"/>
    <w:rsid w:val="00B8569B"/>
    <w:rsid w:val="00B85956"/>
    <w:rsid w:val="00B86133"/>
    <w:rsid w:val="00B86439"/>
    <w:rsid w:val="00B86B10"/>
    <w:rsid w:val="00B874BF"/>
    <w:rsid w:val="00B904F8"/>
    <w:rsid w:val="00B90799"/>
    <w:rsid w:val="00B90DD4"/>
    <w:rsid w:val="00B9102E"/>
    <w:rsid w:val="00B9114A"/>
    <w:rsid w:val="00B91B10"/>
    <w:rsid w:val="00B9219A"/>
    <w:rsid w:val="00B929EE"/>
    <w:rsid w:val="00B93150"/>
    <w:rsid w:val="00B934AC"/>
    <w:rsid w:val="00B93582"/>
    <w:rsid w:val="00B93C18"/>
    <w:rsid w:val="00B94313"/>
    <w:rsid w:val="00B946EF"/>
    <w:rsid w:val="00B94BF6"/>
    <w:rsid w:val="00B94F5F"/>
    <w:rsid w:val="00B9557B"/>
    <w:rsid w:val="00B956BE"/>
    <w:rsid w:val="00B9629B"/>
    <w:rsid w:val="00B963EF"/>
    <w:rsid w:val="00B96516"/>
    <w:rsid w:val="00B96DF1"/>
    <w:rsid w:val="00B97194"/>
    <w:rsid w:val="00B974F4"/>
    <w:rsid w:val="00B977FD"/>
    <w:rsid w:val="00B97B18"/>
    <w:rsid w:val="00BA0432"/>
    <w:rsid w:val="00BA04DD"/>
    <w:rsid w:val="00BA0567"/>
    <w:rsid w:val="00BA1102"/>
    <w:rsid w:val="00BA11F6"/>
    <w:rsid w:val="00BA130F"/>
    <w:rsid w:val="00BA18BC"/>
    <w:rsid w:val="00BA1B22"/>
    <w:rsid w:val="00BA1B7A"/>
    <w:rsid w:val="00BA25CF"/>
    <w:rsid w:val="00BA27CE"/>
    <w:rsid w:val="00BA37E9"/>
    <w:rsid w:val="00BA3927"/>
    <w:rsid w:val="00BA4024"/>
    <w:rsid w:val="00BA44E6"/>
    <w:rsid w:val="00BA4B12"/>
    <w:rsid w:val="00BA4F2B"/>
    <w:rsid w:val="00BA5041"/>
    <w:rsid w:val="00BA5393"/>
    <w:rsid w:val="00BA5444"/>
    <w:rsid w:val="00BA69B4"/>
    <w:rsid w:val="00BA723B"/>
    <w:rsid w:val="00BA7A46"/>
    <w:rsid w:val="00BA7AFD"/>
    <w:rsid w:val="00BB08AA"/>
    <w:rsid w:val="00BB118C"/>
    <w:rsid w:val="00BB14E0"/>
    <w:rsid w:val="00BB1673"/>
    <w:rsid w:val="00BB196F"/>
    <w:rsid w:val="00BB1A4E"/>
    <w:rsid w:val="00BB2189"/>
    <w:rsid w:val="00BB2381"/>
    <w:rsid w:val="00BB2A7A"/>
    <w:rsid w:val="00BB2ACB"/>
    <w:rsid w:val="00BB2C4F"/>
    <w:rsid w:val="00BB2FA1"/>
    <w:rsid w:val="00BB3096"/>
    <w:rsid w:val="00BB3223"/>
    <w:rsid w:val="00BB33F9"/>
    <w:rsid w:val="00BB38FE"/>
    <w:rsid w:val="00BB3915"/>
    <w:rsid w:val="00BB3ED9"/>
    <w:rsid w:val="00BB3F32"/>
    <w:rsid w:val="00BB49DD"/>
    <w:rsid w:val="00BB4CB6"/>
    <w:rsid w:val="00BB4E68"/>
    <w:rsid w:val="00BB5347"/>
    <w:rsid w:val="00BB55FB"/>
    <w:rsid w:val="00BB56AD"/>
    <w:rsid w:val="00BB5B40"/>
    <w:rsid w:val="00BB6115"/>
    <w:rsid w:val="00BB6187"/>
    <w:rsid w:val="00BB61BF"/>
    <w:rsid w:val="00BB643A"/>
    <w:rsid w:val="00BB6614"/>
    <w:rsid w:val="00BB6C60"/>
    <w:rsid w:val="00BB6FB6"/>
    <w:rsid w:val="00BB73E2"/>
    <w:rsid w:val="00BB7C91"/>
    <w:rsid w:val="00BC0186"/>
    <w:rsid w:val="00BC01F5"/>
    <w:rsid w:val="00BC04BF"/>
    <w:rsid w:val="00BC0546"/>
    <w:rsid w:val="00BC066B"/>
    <w:rsid w:val="00BC0CB7"/>
    <w:rsid w:val="00BC1055"/>
    <w:rsid w:val="00BC1CF4"/>
    <w:rsid w:val="00BC1F47"/>
    <w:rsid w:val="00BC248C"/>
    <w:rsid w:val="00BC265B"/>
    <w:rsid w:val="00BC2D38"/>
    <w:rsid w:val="00BC2F96"/>
    <w:rsid w:val="00BC3213"/>
    <w:rsid w:val="00BC32DD"/>
    <w:rsid w:val="00BC37B2"/>
    <w:rsid w:val="00BC39D3"/>
    <w:rsid w:val="00BC4143"/>
    <w:rsid w:val="00BC441F"/>
    <w:rsid w:val="00BC4464"/>
    <w:rsid w:val="00BC4DBB"/>
    <w:rsid w:val="00BC52D4"/>
    <w:rsid w:val="00BC54C6"/>
    <w:rsid w:val="00BC55C9"/>
    <w:rsid w:val="00BC5B92"/>
    <w:rsid w:val="00BC5DC0"/>
    <w:rsid w:val="00BC5E99"/>
    <w:rsid w:val="00BC64AE"/>
    <w:rsid w:val="00BC656D"/>
    <w:rsid w:val="00BC6AA9"/>
    <w:rsid w:val="00BC6D06"/>
    <w:rsid w:val="00BC74C4"/>
    <w:rsid w:val="00BC753D"/>
    <w:rsid w:val="00BC7A0F"/>
    <w:rsid w:val="00BC7BE3"/>
    <w:rsid w:val="00BD03F8"/>
    <w:rsid w:val="00BD077C"/>
    <w:rsid w:val="00BD082F"/>
    <w:rsid w:val="00BD0B2F"/>
    <w:rsid w:val="00BD0DFE"/>
    <w:rsid w:val="00BD0F57"/>
    <w:rsid w:val="00BD1A92"/>
    <w:rsid w:val="00BD1D4D"/>
    <w:rsid w:val="00BD2023"/>
    <w:rsid w:val="00BD2719"/>
    <w:rsid w:val="00BD2916"/>
    <w:rsid w:val="00BD2CC6"/>
    <w:rsid w:val="00BD2DBD"/>
    <w:rsid w:val="00BD2F79"/>
    <w:rsid w:val="00BD3642"/>
    <w:rsid w:val="00BD3ED0"/>
    <w:rsid w:val="00BD3FB2"/>
    <w:rsid w:val="00BD450C"/>
    <w:rsid w:val="00BD4559"/>
    <w:rsid w:val="00BD4AD6"/>
    <w:rsid w:val="00BD5966"/>
    <w:rsid w:val="00BD63B5"/>
    <w:rsid w:val="00BD6BA0"/>
    <w:rsid w:val="00BD6C71"/>
    <w:rsid w:val="00BD71EA"/>
    <w:rsid w:val="00BD72F5"/>
    <w:rsid w:val="00BD74D9"/>
    <w:rsid w:val="00BD7604"/>
    <w:rsid w:val="00BD78DF"/>
    <w:rsid w:val="00BD7C55"/>
    <w:rsid w:val="00BD7E07"/>
    <w:rsid w:val="00BE0601"/>
    <w:rsid w:val="00BE0E20"/>
    <w:rsid w:val="00BE0F8B"/>
    <w:rsid w:val="00BE1003"/>
    <w:rsid w:val="00BE14DE"/>
    <w:rsid w:val="00BE15EE"/>
    <w:rsid w:val="00BE1634"/>
    <w:rsid w:val="00BE1708"/>
    <w:rsid w:val="00BE1B82"/>
    <w:rsid w:val="00BE2348"/>
    <w:rsid w:val="00BE2A41"/>
    <w:rsid w:val="00BE2B30"/>
    <w:rsid w:val="00BE2E17"/>
    <w:rsid w:val="00BE3857"/>
    <w:rsid w:val="00BE51AE"/>
    <w:rsid w:val="00BE5936"/>
    <w:rsid w:val="00BE5AAB"/>
    <w:rsid w:val="00BE5EF8"/>
    <w:rsid w:val="00BE6366"/>
    <w:rsid w:val="00BE64D0"/>
    <w:rsid w:val="00BE6FEF"/>
    <w:rsid w:val="00BE720E"/>
    <w:rsid w:val="00BE7397"/>
    <w:rsid w:val="00BE7847"/>
    <w:rsid w:val="00BE7C35"/>
    <w:rsid w:val="00BF018B"/>
    <w:rsid w:val="00BF02BE"/>
    <w:rsid w:val="00BF0331"/>
    <w:rsid w:val="00BF07F6"/>
    <w:rsid w:val="00BF0A46"/>
    <w:rsid w:val="00BF0B55"/>
    <w:rsid w:val="00BF0D64"/>
    <w:rsid w:val="00BF1A03"/>
    <w:rsid w:val="00BF1B16"/>
    <w:rsid w:val="00BF1B40"/>
    <w:rsid w:val="00BF1B51"/>
    <w:rsid w:val="00BF1E4C"/>
    <w:rsid w:val="00BF20CD"/>
    <w:rsid w:val="00BF2631"/>
    <w:rsid w:val="00BF3C18"/>
    <w:rsid w:val="00BF3D51"/>
    <w:rsid w:val="00BF3DD9"/>
    <w:rsid w:val="00BF44D2"/>
    <w:rsid w:val="00BF496F"/>
    <w:rsid w:val="00BF4BBE"/>
    <w:rsid w:val="00BF4BF0"/>
    <w:rsid w:val="00BF4DF8"/>
    <w:rsid w:val="00BF4F51"/>
    <w:rsid w:val="00BF53E1"/>
    <w:rsid w:val="00BF55FC"/>
    <w:rsid w:val="00BF5908"/>
    <w:rsid w:val="00BF7950"/>
    <w:rsid w:val="00BF7E27"/>
    <w:rsid w:val="00BF7EBD"/>
    <w:rsid w:val="00C000FC"/>
    <w:rsid w:val="00C003AE"/>
    <w:rsid w:val="00C00BB2"/>
    <w:rsid w:val="00C00D73"/>
    <w:rsid w:val="00C013DC"/>
    <w:rsid w:val="00C015F8"/>
    <w:rsid w:val="00C021F3"/>
    <w:rsid w:val="00C0253F"/>
    <w:rsid w:val="00C02D6E"/>
    <w:rsid w:val="00C03A25"/>
    <w:rsid w:val="00C03BB5"/>
    <w:rsid w:val="00C03C4E"/>
    <w:rsid w:val="00C03D45"/>
    <w:rsid w:val="00C03D68"/>
    <w:rsid w:val="00C04297"/>
    <w:rsid w:val="00C04A61"/>
    <w:rsid w:val="00C05019"/>
    <w:rsid w:val="00C050FC"/>
    <w:rsid w:val="00C0515B"/>
    <w:rsid w:val="00C051E9"/>
    <w:rsid w:val="00C054AB"/>
    <w:rsid w:val="00C05B30"/>
    <w:rsid w:val="00C05C03"/>
    <w:rsid w:val="00C05D37"/>
    <w:rsid w:val="00C06704"/>
    <w:rsid w:val="00C07092"/>
    <w:rsid w:val="00C070AB"/>
    <w:rsid w:val="00C0760E"/>
    <w:rsid w:val="00C07731"/>
    <w:rsid w:val="00C07933"/>
    <w:rsid w:val="00C0798F"/>
    <w:rsid w:val="00C10402"/>
    <w:rsid w:val="00C104CB"/>
    <w:rsid w:val="00C10891"/>
    <w:rsid w:val="00C10BB8"/>
    <w:rsid w:val="00C10D9B"/>
    <w:rsid w:val="00C11C67"/>
    <w:rsid w:val="00C11C77"/>
    <w:rsid w:val="00C11D49"/>
    <w:rsid w:val="00C12325"/>
    <w:rsid w:val="00C127F5"/>
    <w:rsid w:val="00C12811"/>
    <w:rsid w:val="00C12823"/>
    <w:rsid w:val="00C12C7F"/>
    <w:rsid w:val="00C12D35"/>
    <w:rsid w:val="00C12FE8"/>
    <w:rsid w:val="00C143D4"/>
    <w:rsid w:val="00C146D3"/>
    <w:rsid w:val="00C14AFD"/>
    <w:rsid w:val="00C14CB9"/>
    <w:rsid w:val="00C15201"/>
    <w:rsid w:val="00C15F89"/>
    <w:rsid w:val="00C16AF8"/>
    <w:rsid w:val="00C1702C"/>
    <w:rsid w:val="00C1707A"/>
    <w:rsid w:val="00C17172"/>
    <w:rsid w:val="00C1762A"/>
    <w:rsid w:val="00C17C6E"/>
    <w:rsid w:val="00C17D73"/>
    <w:rsid w:val="00C17EF4"/>
    <w:rsid w:val="00C20B27"/>
    <w:rsid w:val="00C20F3F"/>
    <w:rsid w:val="00C20FD5"/>
    <w:rsid w:val="00C21149"/>
    <w:rsid w:val="00C212BB"/>
    <w:rsid w:val="00C21448"/>
    <w:rsid w:val="00C216CC"/>
    <w:rsid w:val="00C219D7"/>
    <w:rsid w:val="00C21BE7"/>
    <w:rsid w:val="00C21D15"/>
    <w:rsid w:val="00C2206D"/>
    <w:rsid w:val="00C22502"/>
    <w:rsid w:val="00C22A46"/>
    <w:rsid w:val="00C2313D"/>
    <w:rsid w:val="00C23835"/>
    <w:rsid w:val="00C23D46"/>
    <w:rsid w:val="00C23E70"/>
    <w:rsid w:val="00C253C4"/>
    <w:rsid w:val="00C258C5"/>
    <w:rsid w:val="00C2593B"/>
    <w:rsid w:val="00C25CC0"/>
    <w:rsid w:val="00C25E05"/>
    <w:rsid w:val="00C25FFB"/>
    <w:rsid w:val="00C269E2"/>
    <w:rsid w:val="00C26B62"/>
    <w:rsid w:val="00C26FDA"/>
    <w:rsid w:val="00C270C5"/>
    <w:rsid w:val="00C271C9"/>
    <w:rsid w:val="00C27761"/>
    <w:rsid w:val="00C27775"/>
    <w:rsid w:val="00C30231"/>
    <w:rsid w:val="00C30538"/>
    <w:rsid w:val="00C30C46"/>
    <w:rsid w:val="00C30F51"/>
    <w:rsid w:val="00C312E7"/>
    <w:rsid w:val="00C31C30"/>
    <w:rsid w:val="00C31DD4"/>
    <w:rsid w:val="00C32461"/>
    <w:rsid w:val="00C32B36"/>
    <w:rsid w:val="00C32BAB"/>
    <w:rsid w:val="00C3345B"/>
    <w:rsid w:val="00C34481"/>
    <w:rsid w:val="00C34C83"/>
    <w:rsid w:val="00C34D0E"/>
    <w:rsid w:val="00C34D54"/>
    <w:rsid w:val="00C34DB5"/>
    <w:rsid w:val="00C35555"/>
    <w:rsid w:val="00C35593"/>
    <w:rsid w:val="00C358F3"/>
    <w:rsid w:val="00C3595E"/>
    <w:rsid w:val="00C359A9"/>
    <w:rsid w:val="00C35F03"/>
    <w:rsid w:val="00C3612E"/>
    <w:rsid w:val="00C36EF1"/>
    <w:rsid w:val="00C379AA"/>
    <w:rsid w:val="00C37BA2"/>
    <w:rsid w:val="00C4000D"/>
    <w:rsid w:val="00C40178"/>
    <w:rsid w:val="00C401C1"/>
    <w:rsid w:val="00C40762"/>
    <w:rsid w:val="00C40C59"/>
    <w:rsid w:val="00C40EF0"/>
    <w:rsid w:val="00C40EF5"/>
    <w:rsid w:val="00C415C8"/>
    <w:rsid w:val="00C416A6"/>
    <w:rsid w:val="00C416E6"/>
    <w:rsid w:val="00C419FC"/>
    <w:rsid w:val="00C41AE4"/>
    <w:rsid w:val="00C41C3E"/>
    <w:rsid w:val="00C421C6"/>
    <w:rsid w:val="00C42B8E"/>
    <w:rsid w:val="00C42E0A"/>
    <w:rsid w:val="00C42EC4"/>
    <w:rsid w:val="00C436E7"/>
    <w:rsid w:val="00C4411C"/>
    <w:rsid w:val="00C44277"/>
    <w:rsid w:val="00C44549"/>
    <w:rsid w:val="00C4464F"/>
    <w:rsid w:val="00C44892"/>
    <w:rsid w:val="00C45758"/>
    <w:rsid w:val="00C45CAD"/>
    <w:rsid w:val="00C466C4"/>
    <w:rsid w:val="00C46B73"/>
    <w:rsid w:val="00C46FA6"/>
    <w:rsid w:val="00C471B6"/>
    <w:rsid w:val="00C472AF"/>
    <w:rsid w:val="00C47844"/>
    <w:rsid w:val="00C47E3D"/>
    <w:rsid w:val="00C47EB7"/>
    <w:rsid w:val="00C47F0B"/>
    <w:rsid w:val="00C5025E"/>
    <w:rsid w:val="00C50471"/>
    <w:rsid w:val="00C50EE9"/>
    <w:rsid w:val="00C516A9"/>
    <w:rsid w:val="00C518FA"/>
    <w:rsid w:val="00C51F2F"/>
    <w:rsid w:val="00C51FA5"/>
    <w:rsid w:val="00C52697"/>
    <w:rsid w:val="00C526AD"/>
    <w:rsid w:val="00C52BF2"/>
    <w:rsid w:val="00C52D56"/>
    <w:rsid w:val="00C52D5D"/>
    <w:rsid w:val="00C53630"/>
    <w:rsid w:val="00C5397B"/>
    <w:rsid w:val="00C53FA8"/>
    <w:rsid w:val="00C5468A"/>
    <w:rsid w:val="00C554B0"/>
    <w:rsid w:val="00C55FBE"/>
    <w:rsid w:val="00C565A9"/>
    <w:rsid w:val="00C579BF"/>
    <w:rsid w:val="00C579E3"/>
    <w:rsid w:val="00C57A4A"/>
    <w:rsid w:val="00C57D6B"/>
    <w:rsid w:val="00C57DBE"/>
    <w:rsid w:val="00C60ABF"/>
    <w:rsid w:val="00C612A4"/>
    <w:rsid w:val="00C61343"/>
    <w:rsid w:val="00C613E2"/>
    <w:rsid w:val="00C61D65"/>
    <w:rsid w:val="00C621BF"/>
    <w:rsid w:val="00C626B4"/>
    <w:rsid w:val="00C627A2"/>
    <w:rsid w:val="00C6290E"/>
    <w:rsid w:val="00C63312"/>
    <w:rsid w:val="00C6338E"/>
    <w:rsid w:val="00C63D5B"/>
    <w:rsid w:val="00C63E20"/>
    <w:rsid w:val="00C6457E"/>
    <w:rsid w:val="00C654B4"/>
    <w:rsid w:val="00C66B6F"/>
    <w:rsid w:val="00C66EC7"/>
    <w:rsid w:val="00C676DA"/>
    <w:rsid w:val="00C6790F"/>
    <w:rsid w:val="00C67AF5"/>
    <w:rsid w:val="00C67DCE"/>
    <w:rsid w:val="00C70020"/>
    <w:rsid w:val="00C704AB"/>
    <w:rsid w:val="00C71499"/>
    <w:rsid w:val="00C71E23"/>
    <w:rsid w:val="00C72BB7"/>
    <w:rsid w:val="00C72C25"/>
    <w:rsid w:val="00C72D2C"/>
    <w:rsid w:val="00C72E23"/>
    <w:rsid w:val="00C73138"/>
    <w:rsid w:val="00C73371"/>
    <w:rsid w:val="00C734D6"/>
    <w:rsid w:val="00C736FB"/>
    <w:rsid w:val="00C739F6"/>
    <w:rsid w:val="00C73B60"/>
    <w:rsid w:val="00C73C70"/>
    <w:rsid w:val="00C74A2B"/>
    <w:rsid w:val="00C74AEC"/>
    <w:rsid w:val="00C74D94"/>
    <w:rsid w:val="00C74E41"/>
    <w:rsid w:val="00C75086"/>
    <w:rsid w:val="00C750D1"/>
    <w:rsid w:val="00C75215"/>
    <w:rsid w:val="00C754CC"/>
    <w:rsid w:val="00C754ED"/>
    <w:rsid w:val="00C75746"/>
    <w:rsid w:val="00C762C7"/>
    <w:rsid w:val="00C769B3"/>
    <w:rsid w:val="00C769E3"/>
    <w:rsid w:val="00C76C55"/>
    <w:rsid w:val="00C77400"/>
    <w:rsid w:val="00C77467"/>
    <w:rsid w:val="00C77CB9"/>
    <w:rsid w:val="00C807CF"/>
    <w:rsid w:val="00C816BE"/>
    <w:rsid w:val="00C817D8"/>
    <w:rsid w:val="00C81C93"/>
    <w:rsid w:val="00C8203D"/>
    <w:rsid w:val="00C829F9"/>
    <w:rsid w:val="00C832DE"/>
    <w:rsid w:val="00C83666"/>
    <w:rsid w:val="00C83853"/>
    <w:rsid w:val="00C84136"/>
    <w:rsid w:val="00C84150"/>
    <w:rsid w:val="00C841EF"/>
    <w:rsid w:val="00C844FD"/>
    <w:rsid w:val="00C84D76"/>
    <w:rsid w:val="00C84E0C"/>
    <w:rsid w:val="00C84EB2"/>
    <w:rsid w:val="00C85231"/>
    <w:rsid w:val="00C852E2"/>
    <w:rsid w:val="00C85A7F"/>
    <w:rsid w:val="00C85BDD"/>
    <w:rsid w:val="00C85F38"/>
    <w:rsid w:val="00C86394"/>
    <w:rsid w:val="00C867A7"/>
    <w:rsid w:val="00C86A1C"/>
    <w:rsid w:val="00C86D4F"/>
    <w:rsid w:val="00C87A21"/>
    <w:rsid w:val="00C87B73"/>
    <w:rsid w:val="00C9014F"/>
    <w:rsid w:val="00C9015C"/>
    <w:rsid w:val="00C90D21"/>
    <w:rsid w:val="00C912B1"/>
    <w:rsid w:val="00C91697"/>
    <w:rsid w:val="00C917B4"/>
    <w:rsid w:val="00C91F55"/>
    <w:rsid w:val="00C92887"/>
    <w:rsid w:val="00C93195"/>
    <w:rsid w:val="00C93A89"/>
    <w:rsid w:val="00C93E05"/>
    <w:rsid w:val="00C93E25"/>
    <w:rsid w:val="00C945D4"/>
    <w:rsid w:val="00C945FB"/>
    <w:rsid w:val="00C946BD"/>
    <w:rsid w:val="00C94AFA"/>
    <w:rsid w:val="00C95181"/>
    <w:rsid w:val="00C9694B"/>
    <w:rsid w:val="00C96BD1"/>
    <w:rsid w:val="00C96D01"/>
    <w:rsid w:val="00C96E68"/>
    <w:rsid w:val="00C9724F"/>
    <w:rsid w:val="00C97251"/>
    <w:rsid w:val="00C97B46"/>
    <w:rsid w:val="00C97DCA"/>
    <w:rsid w:val="00CA053D"/>
    <w:rsid w:val="00CA05D7"/>
    <w:rsid w:val="00CA0653"/>
    <w:rsid w:val="00CA0765"/>
    <w:rsid w:val="00CA1723"/>
    <w:rsid w:val="00CA1B50"/>
    <w:rsid w:val="00CA1C8F"/>
    <w:rsid w:val="00CA2358"/>
    <w:rsid w:val="00CA23AF"/>
    <w:rsid w:val="00CA23DD"/>
    <w:rsid w:val="00CA25B1"/>
    <w:rsid w:val="00CA2A8F"/>
    <w:rsid w:val="00CA34B9"/>
    <w:rsid w:val="00CA3667"/>
    <w:rsid w:val="00CA397E"/>
    <w:rsid w:val="00CA3B70"/>
    <w:rsid w:val="00CA47E8"/>
    <w:rsid w:val="00CA4B8A"/>
    <w:rsid w:val="00CA4D3A"/>
    <w:rsid w:val="00CA5185"/>
    <w:rsid w:val="00CA5606"/>
    <w:rsid w:val="00CA5650"/>
    <w:rsid w:val="00CA5723"/>
    <w:rsid w:val="00CA5CF3"/>
    <w:rsid w:val="00CA5D59"/>
    <w:rsid w:val="00CA5D6B"/>
    <w:rsid w:val="00CA638F"/>
    <w:rsid w:val="00CA6784"/>
    <w:rsid w:val="00CA6DC2"/>
    <w:rsid w:val="00CA7285"/>
    <w:rsid w:val="00CA79BC"/>
    <w:rsid w:val="00CA7C80"/>
    <w:rsid w:val="00CA7CA9"/>
    <w:rsid w:val="00CA7FB9"/>
    <w:rsid w:val="00CB01C9"/>
    <w:rsid w:val="00CB0A95"/>
    <w:rsid w:val="00CB0B7C"/>
    <w:rsid w:val="00CB1424"/>
    <w:rsid w:val="00CB2832"/>
    <w:rsid w:val="00CB2B09"/>
    <w:rsid w:val="00CB2B33"/>
    <w:rsid w:val="00CB2F11"/>
    <w:rsid w:val="00CB2FD5"/>
    <w:rsid w:val="00CB38DE"/>
    <w:rsid w:val="00CB3E23"/>
    <w:rsid w:val="00CB468E"/>
    <w:rsid w:val="00CB4A5C"/>
    <w:rsid w:val="00CB4E4C"/>
    <w:rsid w:val="00CB52C8"/>
    <w:rsid w:val="00CB56F3"/>
    <w:rsid w:val="00CB624F"/>
    <w:rsid w:val="00CB73A2"/>
    <w:rsid w:val="00CB7842"/>
    <w:rsid w:val="00CB7A18"/>
    <w:rsid w:val="00CB7ECF"/>
    <w:rsid w:val="00CB7F5F"/>
    <w:rsid w:val="00CC00EB"/>
    <w:rsid w:val="00CC0ACA"/>
    <w:rsid w:val="00CC0C83"/>
    <w:rsid w:val="00CC14EB"/>
    <w:rsid w:val="00CC1A81"/>
    <w:rsid w:val="00CC1CC6"/>
    <w:rsid w:val="00CC27C4"/>
    <w:rsid w:val="00CC2B4C"/>
    <w:rsid w:val="00CC2C68"/>
    <w:rsid w:val="00CC2EFA"/>
    <w:rsid w:val="00CC2F4F"/>
    <w:rsid w:val="00CC2FA0"/>
    <w:rsid w:val="00CC4151"/>
    <w:rsid w:val="00CC4854"/>
    <w:rsid w:val="00CC4B10"/>
    <w:rsid w:val="00CC4F8E"/>
    <w:rsid w:val="00CC56A8"/>
    <w:rsid w:val="00CC5720"/>
    <w:rsid w:val="00CC6387"/>
    <w:rsid w:val="00CC658C"/>
    <w:rsid w:val="00CC662B"/>
    <w:rsid w:val="00CC6C10"/>
    <w:rsid w:val="00CC7124"/>
    <w:rsid w:val="00CC7176"/>
    <w:rsid w:val="00CC7560"/>
    <w:rsid w:val="00CC7BDB"/>
    <w:rsid w:val="00CD0974"/>
    <w:rsid w:val="00CD106B"/>
    <w:rsid w:val="00CD1129"/>
    <w:rsid w:val="00CD17BE"/>
    <w:rsid w:val="00CD1C21"/>
    <w:rsid w:val="00CD270A"/>
    <w:rsid w:val="00CD2A23"/>
    <w:rsid w:val="00CD2BEA"/>
    <w:rsid w:val="00CD322D"/>
    <w:rsid w:val="00CD3844"/>
    <w:rsid w:val="00CD39BC"/>
    <w:rsid w:val="00CD3B64"/>
    <w:rsid w:val="00CD3ED3"/>
    <w:rsid w:val="00CD44D3"/>
    <w:rsid w:val="00CD4C77"/>
    <w:rsid w:val="00CD6029"/>
    <w:rsid w:val="00CD6575"/>
    <w:rsid w:val="00CD6CE2"/>
    <w:rsid w:val="00CD7185"/>
    <w:rsid w:val="00CD74CC"/>
    <w:rsid w:val="00CD7768"/>
    <w:rsid w:val="00CE0208"/>
    <w:rsid w:val="00CE027A"/>
    <w:rsid w:val="00CE027B"/>
    <w:rsid w:val="00CE03F2"/>
    <w:rsid w:val="00CE05AC"/>
    <w:rsid w:val="00CE09B4"/>
    <w:rsid w:val="00CE1059"/>
    <w:rsid w:val="00CE1236"/>
    <w:rsid w:val="00CE1274"/>
    <w:rsid w:val="00CE15AC"/>
    <w:rsid w:val="00CE16F3"/>
    <w:rsid w:val="00CE2E24"/>
    <w:rsid w:val="00CE37E4"/>
    <w:rsid w:val="00CE3C65"/>
    <w:rsid w:val="00CE44EF"/>
    <w:rsid w:val="00CE56F6"/>
    <w:rsid w:val="00CE60B3"/>
    <w:rsid w:val="00CE6335"/>
    <w:rsid w:val="00CE6406"/>
    <w:rsid w:val="00CE698E"/>
    <w:rsid w:val="00CE6A45"/>
    <w:rsid w:val="00CE6C00"/>
    <w:rsid w:val="00CE728E"/>
    <w:rsid w:val="00CE7715"/>
    <w:rsid w:val="00CE7CA8"/>
    <w:rsid w:val="00CF0757"/>
    <w:rsid w:val="00CF08C8"/>
    <w:rsid w:val="00CF08EA"/>
    <w:rsid w:val="00CF19C6"/>
    <w:rsid w:val="00CF1FD6"/>
    <w:rsid w:val="00CF240E"/>
    <w:rsid w:val="00CF24C5"/>
    <w:rsid w:val="00CF24D9"/>
    <w:rsid w:val="00CF2E0E"/>
    <w:rsid w:val="00CF3578"/>
    <w:rsid w:val="00CF3823"/>
    <w:rsid w:val="00CF3ED8"/>
    <w:rsid w:val="00CF4108"/>
    <w:rsid w:val="00CF4A47"/>
    <w:rsid w:val="00CF4F83"/>
    <w:rsid w:val="00CF5116"/>
    <w:rsid w:val="00CF5194"/>
    <w:rsid w:val="00CF5449"/>
    <w:rsid w:val="00CF59C5"/>
    <w:rsid w:val="00CF5B02"/>
    <w:rsid w:val="00CF5CB4"/>
    <w:rsid w:val="00CF5D41"/>
    <w:rsid w:val="00CF5E05"/>
    <w:rsid w:val="00CF5E5C"/>
    <w:rsid w:val="00CF5EFA"/>
    <w:rsid w:val="00CF659F"/>
    <w:rsid w:val="00CF68A7"/>
    <w:rsid w:val="00CF69E0"/>
    <w:rsid w:val="00CF6E12"/>
    <w:rsid w:val="00CF7397"/>
    <w:rsid w:val="00CF7DC0"/>
    <w:rsid w:val="00CF7E7E"/>
    <w:rsid w:val="00CF7F2F"/>
    <w:rsid w:val="00D0069F"/>
    <w:rsid w:val="00D00888"/>
    <w:rsid w:val="00D00A96"/>
    <w:rsid w:val="00D01029"/>
    <w:rsid w:val="00D015A2"/>
    <w:rsid w:val="00D01A41"/>
    <w:rsid w:val="00D01E4F"/>
    <w:rsid w:val="00D02624"/>
    <w:rsid w:val="00D02751"/>
    <w:rsid w:val="00D0379D"/>
    <w:rsid w:val="00D03E38"/>
    <w:rsid w:val="00D048D6"/>
    <w:rsid w:val="00D04B30"/>
    <w:rsid w:val="00D04C55"/>
    <w:rsid w:val="00D04FC2"/>
    <w:rsid w:val="00D05A05"/>
    <w:rsid w:val="00D05C70"/>
    <w:rsid w:val="00D06B57"/>
    <w:rsid w:val="00D06B69"/>
    <w:rsid w:val="00D06DDF"/>
    <w:rsid w:val="00D06FC3"/>
    <w:rsid w:val="00D072EA"/>
    <w:rsid w:val="00D07371"/>
    <w:rsid w:val="00D07641"/>
    <w:rsid w:val="00D07809"/>
    <w:rsid w:val="00D078DF"/>
    <w:rsid w:val="00D07941"/>
    <w:rsid w:val="00D07B14"/>
    <w:rsid w:val="00D10265"/>
    <w:rsid w:val="00D1095A"/>
    <w:rsid w:val="00D10BD3"/>
    <w:rsid w:val="00D11E98"/>
    <w:rsid w:val="00D12356"/>
    <w:rsid w:val="00D12768"/>
    <w:rsid w:val="00D132E8"/>
    <w:rsid w:val="00D13E03"/>
    <w:rsid w:val="00D14586"/>
    <w:rsid w:val="00D1524B"/>
    <w:rsid w:val="00D15616"/>
    <w:rsid w:val="00D157B5"/>
    <w:rsid w:val="00D157F7"/>
    <w:rsid w:val="00D159B3"/>
    <w:rsid w:val="00D15A14"/>
    <w:rsid w:val="00D15B6B"/>
    <w:rsid w:val="00D160A9"/>
    <w:rsid w:val="00D16A67"/>
    <w:rsid w:val="00D16B54"/>
    <w:rsid w:val="00D17604"/>
    <w:rsid w:val="00D17AE4"/>
    <w:rsid w:val="00D20044"/>
    <w:rsid w:val="00D2075E"/>
    <w:rsid w:val="00D20EE6"/>
    <w:rsid w:val="00D2132F"/>
    <w:rsid w:val="00D21B97"/>
    <w:rsid w:val="00D224D5"/>
    <w:rsid w:val="00D22BAB"/>
    <w:rsid w:val="00D22E41"/>
    <w:rsid w:val="00D238BF"/>
    <w:rsid w:val="00D23A3C"/>
    <w:rsid w:val="00D23EC8"/>
    <w:rsid w:val="00D244E6"/>
    <w:rsid w:val="00D24815"/>
    <w:rsid w:val="00D24A76"/>
    <w:rsid w:val="00D24CEF"/>
    <w:rsid w:val="00D24E0D"/>
    <w:rsid w:val="00D25640"/>
    <w:rsid w:val="00D2579C"/>
    <w:rsid w:val="00D25A06"/>
    <w:rsid w:val="00D25BE8"/>
    <w:rsid w:val="00D265C4"/>
    <w:rsid w:val="00D26798"/>
    <w:rsid w:val="00D2779F"/>
    <w:rsid w:val="00D278B3"/>
    <w:rsid w:val="00D279BC"/>
    <w:rsid w:val="00D27B17"/>
    <w:rsid w:val="00D27B5B"/>
    <w:rsid w:val="00D27BA5"/>
    <w:rsid w:val="00D27CA4"/>
    <w:rsid w:val="00D30486"/>
    <w:rsid w:val="00D30647"/>
    <w:rsid w:val="00D30ECC"/>
    <w:rsid w:val="00D31261"/>
    <w:rsid w:val="00D31772"/>
    <w:rsid w:val="00D31C10"/>
    <w:rsid w:val="00D320B2"/>
    <w:rsid w:val="00D3239A"/>
    <w:rsid w:val="00D3258E"/>
    <w:rsid w:val="00D32877"/>
    <w:rsid w:val="00D3297D"/>
    <w:rsid w:val="00D32DF1"/>
    <w:rsid w:val="00D33310"/>
    <w:rsid w:val="00D33494"/>
    <w:rsid w:val="00D336D4"/>
    <w:rsid w:val="00D3382E"/>
    <w:rsid w:val="00D340CB"/>
    <w:rsid w:val="00D3447D"/>
    <w:rsid w:val="00D345AB"/>
    <w:rsid w:val="00D349B9"/>
    <w:rsid w:val="00D35001"/>
    <w:rsid w:val="00D352FA"/>
    <w:rsid w:val="00D355FB"/>
    <w:rsid w:val="00D361B5"/>
    <w:rsid w:val="00D3621E"/>
    <w:rsid w:val="00D36355"/>
    <w:rsid w:val="00D36491"/>
    <w:rsid w:val="00D369A1"/>
    <w:rsid w:val="00D36BA1"/>
    <w:rsid w:val="00D36D9A"/>
    <w:rsid w:val="00D371BC"/>
    <w:rsid w:val="00D373D9"/>
    <w:rsid w:val="00D40154"/>
    <w:rsid w:val="00D409D5"/>
    <w:rsid w:val="00D40D61"/>
    <w:rsid w:val="00D40E63"/>
    <w:rsid w:val="00D41757"/>
    <w:rsid w:val="00D41D17"/>
    <w:rsid w:val="00D41D5D"/>
    <w:rsid w:val="00D41EF9"/>
    <w:rsid w:val="00D4269E"/>
    <w:rsid w:val="00D43047"/>
    <w:rsid w:val="00D43AE4"/>
    <w:rsid w:val="00D43DB9"/>
    <w:rsid w:val="00D44059"/>
    <w:rsid w:val="00D449AC"/>
    <w:rsid w:val="00D44B05"/>
    <w:rsid w:val="00D4597F"/>
    <w:rsid w:val="00D45E32"/>
    <w:rsid w:val="00D45F59"/>
    <w:rsid w:val="00D4615C"/>
    <w:rsid w:val="00D46384"/>
    <w:rsid w:val="00D464FD"/>
    <w:rsid w:val="00D465D7"/>
    <w:rsid w:val="00D466F3"/>
    <w:rsid w:val="00D4673D"/>
    <w:rsid w:val="00D469E0"/>
    <w:rsid w:val="00D47DCC"/>
    <w:rsid w:val="00D50232"/>
    <w:rsid w:val="00D508A4"/>
    <w:rsid w:val="00D5092F"/>
    <w:rsid w:val="00D50AA1"/>
    <w:rsid w:val="00D50E16"/>
    <w:rsid w:val="00D50E55"/>
    <w:rsid w:val="00D51264"/>
    <w:rsid w:val="00D5146E"/>
    <w:rsid w:val="00D51ABE"/>
    <w:rsid w:val="00D520CB"/>
    <w:rsid w:val="00D520FC"/>
    <w:rsid w:val="00D52553"/>
    <w:rsid w:val="00D5255E"/>
    <w:rsid w:val="00D525E0"/>
    <w:rsid w:val="00D527B7"/>
    <w:rsid w:val="00D5302C"/>
    <w:rsid w:val="00D53C1A"/>
    <w:rsid w:val="00D542E0"/>
    <w:rsid w:val="00D54A2B"/>
    <w:rsid w:val="00D54C3A"/>
    <w:rsid w:val="00D553E5"/>
    <w:rsid w:val="00D5546F"/>
    <w:rsid w:val="00D55777"/>
    <w:rsid w:val="00D55F20"/>
    <w:rsid w:val="00D56113"/>
    <w:rsid w:val="00D56349"/>
    <w:rsid w:val="00D5657B"/>
    <w:rsid w:val="00D57A3C"/>
    <w:rsid w:val="00D60A83"/>
    <w:rsid w:val="00D6132F"/>
    <w:rsid w:val="00D613AA"/>
    <w:rsid w:val="00D6197D"/>
    <w:rsid w:val="00D620EB"/>
    <w:rsid w:val="00D62379"/>
    <w:rsid w:val="00D62941"/>
    <w:rsid w:val="00D62EE1"/>
    <w:rsid w:val="00D631AC"/>
    <w:rsid w:val="00D63864"/>
    <w:rsid w:val="00D63943"/>
    <w:rsid w:val="00D63C29"/>
    <w:rsid w:val="00D6417E"/>
    <w:rsid w:val="00D6432D"/>
    <w:rsid w:val="00D64752"/>
    <w:rsid w:val="00D64D17"/>
    <w:rsid w:val="00D64DE0"/>
    <w:rsid w:val="00D64E24"/>
    <w:rsid w:val="00D64E86"/>
    <w:rsid w:val="00D65235"/>
    <w:rsid w:val="00D65699"/>
    <w:rsid w:val="00D65C0C"/>
    <w:rsid w:val="00D65FDB"/>
    <w:rsid w:val="00D66C47"/>
    <w:rsid w:val="00D671A3"/>
    <w:rsid w:val="00D673A3"/>
    <w:rsid w:val="00D6765B"/>
    <w:rsid w:val="00D67942"/>
    <w:rsid w:val="00D70505"/>
    <w:rsid w:val="00D7069F"/>
    <w:rsid w:val="00D70820"/>
    <w:rsid w:val="00D70EDF"/>
    <w:rsid w:val="00D71426"/>
    <w:rsid w:val="00D714C8"/>
    <w:rsid w:val="00D71700"/>
    <w:rsid w:val="00D721D2"/>
    <w:rsid w:val="00D7248D"/>
    <w:rsid w:val="00D726D3"/>
    <w:rsid w:val="00D72858"/>
    <w:rsid w:val="00D72879"/>
    <w:rsid w:val="00D72A67"/>
    <w:rsid w:val="00D7318E"/>
    <w:rsid w:val="00D735CC"/>
    <w:rsid w:val="00D73EF4"/>
    <w:rsid w:val="00D73F85"/>
    <w:rsid w:val="00D743E3"/>
    <w:rsid w:val="00D74B90"/>
    <w:rsid w:val="00D755BE"/>
    <w:rsid w:val="00D7592F"/>
    <w:rsid w:val="00D7596C"/>
    <w:rsid w:val="00D7602E"/>
    <w:rsid w:val="00D76138"/>
    <w:rsid w:val="00D76592"/>
    <w:rsid w:val="00D76694"/>
    <w:rsid w:val="00D767FD"/>
    <w:rsid w:val="00D7695F"/>
    <w:rsid w:val="00D76A0F"/>
    <w:rsid w:val="00D76B47"/>
    <w:rsid w:val="00D7711F"/>
    <w:rsid w:val="00D778DB"/>
    <w:rsid w:val="00D77C06"/>
    <w:rsid w:val="00D77C48"/>
    <w:rsid w:val="00D800F3"/>
    <w:rsid w:val="00D803BA"/>
    <w:rsid w:val="00D806D3"/>
    <w:rsid w:val="00D807D1"/>
    <w:rsid w:val="00D808AD"/>
    <w:rsid w:val="00D8095C"/>
    <w:rsid w:val="00D80B6C"/>
    <w:rsid w:val="00D80FD2"/>
    <w:rsid w:val="00D81939"/>
    <w:rsid w:val="00D81D55"/>
    <w:rsid w:val="00D81E3D"/>
    <w:rsid w:val="00D82330"/>
    <w:rsid w:val="00D82754"/>
    <w:rsid w:val="00D827C1"/>
    <w:rsid w:val="00D82CC8"/>
    <w:rsid w:val="00D83398"/>
    <w:rsid w:val="00D83AC7"/>
    <w:rsid w:val="00D83BDF"/>
    <w:rsid w:val="00D83E56"/>
    <w:rsid w:val="00D83E8D"/>
    <w:rsid w:val="00D83F6E"/>
    <w:rsid w:val="00D840F3"/>
    <w:rsid w:val="00D843C3"/>
    <w:rsid w:val="00D84609"/>
    <w:rsid w:val="00D85987"/>
    <w:rsid w:val="00D861F3"/>
    <w:rsid w:val="00D86358"/>
    <w:rsid w:val="00D8709C"/>
    <w:rsid w:val="00D873A6"/>
    <w:rsid w:val="00D87ABD"/>
    <w:rsid w:val="00D87BE4"/>
    <w:rsid w:val="00D87C03"/>
    <w:rsid w:val="00D87F03"/>
    <w:rsid w:val="00D9004D"/>
    <w:rsid w:val="00D9007E"/>
    <w:rsid w:val="00D906A4"/>
    <w:rsid w:val="00D9083B"/>
    <w:rsid w:val="00D90CE1"/>
    <w:rsid w:val="00D9163B"/>
    <w:rsid w:val="00D9193F"/>
    <w:rsid w:val="00D91A7C"/>
    <w:rsid w:val="00D91CE1"/>
    <w:rsid w:val="00D92145"/>
    <w:rsid w:val="00D92335"/>
    <w:rsid w:val="00D92536"/>
    <w:rsid w:val="00D9253B"/>
    <w:rsid w:val="00D9283A"/>
    <w:rsid w:val="00D92B6A"/>
    <w:rsid w:val="00D92FAA"/>
    <w:rsid w:val="00D930F2"/>
    <w:rsid w:val="00D93633"/>
    <w:rsid w:val="00D93D0D"/>
    <w:rsid w:val="00D93E16"/>
    <w:rsid w:val="00D93FAA"/>
    <w:rsid w:val="00D94281"/>
    <w:rsid w:val="00D94538"/>
    <w:rsid w:val="00D94C27"/>
    <w:rsid w:val="00D951FE"/>
    <w:rsid w:val="00D95DFE"/>
    <w:rsid w:val="00D95EEC"/>
    <w:rsid w:val="00D960F5"/>
    <w:rsid w:val="00D961F9"/>
    <w:rsid w:val="00D962A3"/>
    <w:rsid w:val="00D9671A"/>
    <w:rsid w:val="00D97294"/>
    <w:rsid w:val="00D974AA"/>
    <w:rsid w:val="00D977CA"/>
    <w:rsid w:val="00D97C10"/>
    <w:rsid w:val="00DA043B"/>
    <w:rsid w:val="00DA0E75"/>
    <w:rsid w:val="00DA1A1B"/>
    <w:rsid w:val="00DA1B67"/>
    <w:rsid w:val="00DA1DDD"/>
    <w:rsid w:val="00DA2591"/>
    <w:rsid w:val="00DA319B"/>
    <w:rsid w:val="00DA3642"/>
    <w:rsid w:val="00DA365D"/>
    <w:rsid w:val="00DA39D5"/>
    <w:rsid w:val="00DA39DA"/>
    <w:rsid w:val="00DA4BE8"/>
    <w:rsid w:val="00DA4CA4"/>
    <w:rsid w:val="00DA527B"/>
    <w:rsid w:val="00DA531D"/>
    <w:rsid w:val="00DA5697"/>
    <w:rsid w:val="00DA5CCA"/>
    <w:rsid w:val="00DA6560"/>
    <w:rsid w:val="00DA6D8A"/>
    <w:rsid w:val="00DA7197"/>
    <w:rsid w:val="00DA7482"/>
    <w:rsid w:val="00DA7501"/>
    <w:rsid w:val="00DB0900"/>
    <w:rsid w:val="00DB0AA8"/>
    <w:rsid w:val="00DB0BA2"/>
    <w:rsid w:val="00DB0ECD"/>
    <w:rsid w:val="00DB1176"/>
    <w:rsid w:val="00DB13F2"/>
    <w:rsid w:val="00DB1625"/>
    <w:rsid w:val="00DB16C6"/>
    <w:rsid w:val="00DB1701"/>
    <w:rsid w:val="00DB1710"/>
    <w:rsid w:val="00DB19D8"/>
    <w:rsid w:val="00DB1E9A"/>
    <w:rsid w:val="00DB22F4"/>
    <w:rsid w:val="00DB23BB"/>
    <w:rsid w:val="00DB2422"/>
    <w:rsid w:val="00DB2AA7"/>
    <w:rsid w:val="00DB3034"/>
    <w:rsid w:val="00DB3551"/>
    <w:rsid w:val="00DB364C"/>
    <w:rsid w:val="00DB36C5"/>
    <w:rsid w:val="00DB380D"/>
    <w:rsid w:val="00DB38A9"/>
    <w:rsid w:val="00DB3D15"/>
    <w:rsid w:val="00DB3FE5"/>
    <w:rsid w:val="00DB44B3"/>
    <w:rsid w:val="00DB45A7"/>
    <w:rsid w:val="00DB489F"/>
    <w:rsid w:val="00DB4BE5"/>
    <w:rsid w:val="00DB4CE6"/>
    <w:rsid w:val="00DB5038"/>
    <w:rsid w:val="00DB50DF"/>
    <w:rsid w:val="00DB53BB"/>
    <w:rsid w:val="00DB5486"/>
    <w:rsid w:val="00DB5556"/>
    <w:rsid w:val="00DB5AA7"/>
    <w:rsid w:val="00DB5B7B"/>
    <w:rsid w:val="00DB645B"/>
    <w:rsid w:val="00DB645C"/>
    <w:rsid w:val="00DB6BAA"/>
    <w:rsid w:val="00DB7112"/>
    <w:rsid w:val="00DB7622"/>
    <w:rsid w:val="00DB7957"/>
    <w:rsid w:val="00DB7D1B"/>
    <w:rsid w:val="00DB7F70"/>
    <w:rsid w:val="00DC0636"/>
    <w:rsid w:val="00DC1347"/>
    <w:rsid w:val="00DC1AFA"/>
    <w:rsid w:val="00DC1B9F"/>
    <w:rsid w:val="00DC2731"/>
    <w:rsid w:val="00DC2A22"/>
    <w:rsid w:val="00DC30C2"/>
    <w:rsid w:val="00DC33DE"/>
    <w:rsid w:val="00DC3AD6"/>
    <w:rsid w:val="00DC3DE6"/>
    <w:rsid w:val="00DC3E7B"/>
    <w:rsid w:val="00DC3EDF"/>
    <w:rsid w:val="00DC43EA"/>
    <w:rsid w:val="00DC45A2"/>
    <w:rsid w:val="00DC47C9"/>
    <w:rsid w:val="00DC4D66"/>
    <w:rsid w:val="00DC50C8"/>
    <w:rsid w:val="00DC50CB"/>
    <w:rsid w:val="00DC5594"/>
    <w:rsid w:val="00DC5938"/>
    <w:rsid w:val="00DC5949"/>
    <w:rsid w:val="00DC63D9"/>
    <w:rsid w:val="00DC642F"/>
    <w:rsid w:val="00DC6837"/>
    <w:rsid w:val="00DC77A0"/>
    <w:rsid w:val="00DC7E5E"/>
    <w:rsid w:val="00DD0BB0"/>
    <w:rsid w:val="00DD135E"/>
    <w:rsid w:val="00DD157E"/>
    <w:rsid w:val="00DD1EEA"/>
    <w:rsid w:val="00DD2E38"/>
    <w:rsid w:val="00DD3120"/>
    <w:rsid w:val="00DD31E2"/>
    <w:rsid w:val="00DD3330"/>
    <w:rsid w:val="00DD362E"/>
    <w:rsid w:val="00DD3A8B"/>
    <w:rsid w:val="00DD3EE3"/>
    <w:rsid w:val="00DD4009"/>
    <w:rsid w:val="00DD4443"/>
    <w:rsid w:val="00DD4762"/>
    <w:rsid w:val="00DD65DE"/>
    <w:rsid w:val="00DD666D"/>
    <w:rsid w:val="00DD6FB7"/>
    <w:rsid w:val="00DD7256"/>
    <w:rsid w:val="00DD7D40"/>
    <w:rsid w:val="00DE07DD"/>
    <w:rsid w:val="00DE1BCF"/>
    <w:rsid w:val="00DE1C98"/>
    <w:rsid w:val="00DE1CCD"/>
    <w:rsid w:val="00DE1D2E"/>
    <w:rsid w:val="00DE2208"/>
    <w:rsid w:val="00DE27A9"/>
    <w:rsid w:val="00DE3086"/>
    <w:rsid w:val="00DE30C6"/>
    <w:rsid w:val="00DE315E"/>
    <w:rsid w:val="00DE3EFE"/>
    <w:rsid w:val="00DE4207"/>
    <w:rsid w:val="00DE42CE"/>
    <w:rsid w:val="00DE5655"/>
    <w:rsid w:val="00DE6F33"/>
    <w:rsid w:val="00DE7295"/>
    <w:rsid w:val="00DE7BD4"/>
    <w:rsid w:val="00DE7BF9"/>
    <w:rsid w:val="00DF0398"/>
    <w:rsid w:val="00DF0468"/>
    <w:rsid w:val="00DF04E1"/>
    <w:rsid w:val="00DF06F4"/>
    <w:rsid w:val="00DF0B17"/>
    <w:rsid w:val="00DF0BEF"/>
    <w:rsid w:val="00DF10AC"/>
    <w:rsid w:val="00DF14C1"/>
    <w:rsid w:val="00DF1627"/>
    <w:rsid w:val="00DF22EA"/>
    <w:rsid w:val="00DF2308"/>
    <w:rsid w:val="00DF256F"/>
    <w:rsid w:val="00DF2FAC"/>
    <w:rsid w:val="00DF3006"/>
    <w:rsid w:val="00DF3474"/>
    <w:rsid w:val="00DF40E5"/>
    <w:rsid w:val="00DF49B2"/>
    <w:rsid w:val="00DF4D75"/>
    <w:rsid w:val="00DF4EF9"/>
    <w:rsid w:val="00DF5408"/>
    <w:rsid w:val="00DF6248"/>
    <w:rsid w:val="00DF6451"/>
    <w:rsid w:val="00DF64F4"/>
    <w:rsid w:val="00DF6A6F"/>
    <w:rsid w:val="00DF6B6A"/>
    <w:rsid w:val="00DF6D1A"/>
    <w:rsid w:val="00DF78DB"/>
    <w:rsid w:val="00DF7D00"/>
    <w:rsid w:val="00DF7DF2"/>
    <w:rsid w:val="00E002F5"/>
    <w:rsid w:val="00E003E9"/>
    <w:rsid w:val="00E006C1"/>
    <w:rsid w:val="00E00937"/>
    <w:rsid w:val="00E00F70"/>
    <w:rsid w:val="00E01B3D"/>
    <w:rsid w:val="00E01F50"/>
    <w:rsid w:val="00E0206F"/>
    <w:rsid w:val="00E02517"/>
    <w:rsid w:val="00E02A83"/>
    <w:rsid w:val="00E02B26"/>
    <w:rsid w:val="00E02DA8"/>
    <w:rsid w:val="00E02F59"/>
    <w:rsid w:val="00E035A8"/>
    <w:rsid w:val="00E03938"/>
    <w:rsid w:val="00E03D02"/>
    <w:rsid w:val="00E03EEB"/>
    <w:rsid w:val="00E04122"/>
    <w:rsid w:val="00E04319"/>
    <w:rsid w:val="00E046B2"/>
    <w:rsid w:val="00E046B9"/>
    <w:rsid w:val="00E048EF"/>
    <w:rsid w:val="00E049BE"/>
    <w:rsid w:val="00E04FA3"/>
    <w:rsid w:val="00E05477"/>
    <w:rsid w:val="00E05573"/>
    <w:rsid w:val="00E0570F"/>
    <w:rsid w:val="00E05E53"/>
    <w:rsid w:val="00E060E9"/>
    <w:rsid w:val="00E06485"/>
    <w:rsid w:val="00E0651F"/>
    <w:rsid w:val="00E06584"/>
    <w:rsid w:val="00E0780E"/>
    <w:rsid w:val="00E07920"/>
    <w:rsid w:val="00E07950"/>
    <w:rsid w:val="00E07AFC"/>
    <w:rsid w:val="00E100B8"/>
    <w:rsid w:val="00E100BD"/>
    <w:rsid w:val="00E10516"/>
    <w:rsid w:val="00E107B4"/>
    <w:rsid w:val="00E109E5"/>
    <w:rsid w:val="00E10C65"/>
    <w:rsid w:val="00E11B82"/>
    <w:rsid w:val="00E11D8B"/>
    <w:rsid w:val="00E120D4"/>
    <w:rsid w:val="00E12313"/>
    <w:rsid w:val="00E124B7"/>
    <w:rsid w:val="00E1346B"/>
    <w:rsid w:val="00E13C79"/>
    <w:rsid w:val="00E13E05"/>
    <w:rsid w:val="00E13E1A"/>
    <w:rsid w:val="00E14426"/>
    <w:rsid w:val="00E14B3B"/>
    <w:rsid w:val="00E14B97"/>
    <w:rsid w:val="00E14BB8"/>
    <w:rsid w:val="00E15D1C"/>
    <w:rsid w:val="00E163A4"/>
    <w:rsid w:val="00E164E3"/>
    <w:rsid w:val="00E1660B"/>
    <w:rsid w:val="00E16AE3"/>
    <w:rsid w:val="00E17838"/>
    <w:rsid w:val="00E17B43"/>
    <w:rsid w:val="00E217A5"/>
    <w:rsid w:val="00E218BD"/>
    <w:rsid w:val="00E21ADF"/>
    <w:rsid w:val="00E21BB6"/>
    <w:rsid w:val="00E21C27"/>
    <w:rsid w:val="00E22038"/>
    <w:rsid w:val="00E22249"/>
    <w:rsid w:val="00E2267E"/>
    <w:rsid w:val="00E22B82"/>
    <w:rsid w:val="00E2300B"/>
    <w:rsid w:val="00E236E2"/>
    <w:rsid w:val="00E23A32"/>
    <w:rsid w:val="00E246AF"/>
    <w:rsid w:val="00E24E1F"/>
    <w:rsid w:val="00E25374"/>
    <w:rsid w:val="00E25AF0"/>
    <w:rsid w:val="00E25BD3"/>
    <w:rsid w:val="00E25E97"/>
    <w:rsid w:val="00E26CE9"/>
    <w:rsid w:val="00E27160"/>
    <w:rsid w:val="00E2750A"/>
    <w:rsid w:val="00E27DF4"/>
    <w:rsid w:val="00E30400"/>
    <w:rsid w:val="00E31061"/>
    <w:rsid w:val="00E3210F"/>
    <w:rsid w:val="00E328F8"/>
    <w:rsid w:val="00E32BFE"/>
    <w:rsid w:val="00E332DF"/>
    <w:rsid w:val="00E337CB"/>
    <w:rsid w:val="00E33DB6"/>
    <w:rsid w:val="00E33F7E"/>
    <w:rsid w:val="00E343BA"/>
    <w:rsid w:val="00E34760"/>
    <w:rsid w:val="00E34AA9"/>
    <w:rsid w:val="00E34E28"/>
    <w:rsid w:val="00E34E86"/>
    <w:rsid w:val="00E358F0"/>
    <w:rsid w:val="00E3647F"/>
    <w:rsid w:val="00E36F67"/>
    <w:rsid w:val="00E37129"/>
    <w:rsid w:val="00E37248"/>
    <w:rsid w:val="00E3758F"/>
    <w:rsid w:val="00E376C6"/>
    <w:rsid w:val="00E377C4"/>
    <w:rsid w:val="00E37D48"/>
    <w:rsid w:val="00E40974"/>
    <w:rsid w:val="00E40B6D"/>
    <w:rsid w:val="00E40ED0"/>
    <w:rsid w:val="00E41402"/>
    <w:rsid w:val="00E4161D"/>
    <w:rsid w:val="00E41773"/>
    <w:rsid w:val="00E4210C"/>
    <w:rsid w:val="00E421E2"/>
    <w:rsid w:val="00E4240A"/>
    <w:rsid w:val="00E4255B"/>
    <w:rsid w:val="00E42C2F"/>
    <w:rsid w:val="00E42D48"/>
    <w:rsid w:val="00E43944"/>
    <w:rsid w:val="00E43F71"/>
    <w:rsid w:val="00E44CB1"/>
    <w:rsid w:val="00E451EB"/>
    <w:rsid w:val="00E45486"/>
    <w:rsid w:val="00E4568B"/>
    <w:rsid w:val="00E45718"/>
    <w:rsid w:val="00E45CFE"/>
    <w:rsid w:val="00E45E12"/>
    <w:rsid w:val="00E45E88"/>
    <w:rsid w:val="00E45F00"/>
    <w:rsid w:val="00E463AA"/>
    <w:rsid w:val="00E46423"/>
    <w:rsid w:val="00E46683"/>
    <w:rsid w:val="00E46879"/>
    <w:rsid w:val="00E47232"/>
    <w:rsid w:val="00E47CC3"/>
    <w:rsid w:val="00E5006F"/>
    <w:rsid w:val="00E500C6"/>
    <w:rsid w:val="00E504DB"/>
    <w:rsid w:val="00E508FB"/>
    <w:rsid w:val="00E50927"/>
    <w:rsid w:val="00E509B0"/>
    <w:rsid w:val="00E50D65"/>
    <w:rsid w:val="00E515E4"/>
    <w:rsid w:val="00E523A3"/>
    <w:rsid w:val="00E529A7"/>
    <w:rsid w:val="00E52A57"/>
    <w:rsid w:val="00E52CA9"/>
    <w:rsid w:val="00E52DB8"/>
    <w:rsid w:val="00E53072"/>
    <w:rsid w:val="00E53FA2"/>
    <w:rsid w:val="00E5413C"/>
    <w:rsid w:val="00E54A89"/>
    <w:rsid w:val="00E54C5A"/>
    <w:rsid w:val="00E55928"/>
    <w:rsid w:val="00E55A7D"/>
    <w:rsid w:val="00E55B3A"/>
    <w:rsid w:val="00E55BAF"/>
    <w:rsid w:val="00E56CDB"/>
    <w:rsid w:val="00E57669"/>
    <w:rsid w:val="00E5769B"/>
    <w:rsid w:val="00E576C9"/>
    <w:rsid w:val="00E609A9"/>
    <w:rsid w:val="00E61109"/>
    <w:rsid w:val="00E61288"/>
    <w:rsid w:val="00E6161F"/>
    <w:rsid w:val="00E61908"/>
    <w:rsid w:val="00E619C5"/>
    <w:rsid w:val="00E61D0A"/>
    <w:rsid w:val="00E621B0"/>
    <w:rsid w:val="00E62522"/>
    <w:rsid w:val="00E627FA"/>
    <w:rsid w:val="00E6291D"/>
    <w:rsid w:val="00E62B85"/>
    <w:rsid w:val="00E63223"/>
    <w:rsid w:val="00E634F4"/>
    <w:rsid w:val="00E63911"/>
    <w:rsid w:val="00E63B5B"/>
    <w:rsid w:val="00E63F7E"/>
    <w:rsid w:val="00E64D09"/>
    <w:rsid w:val="00E65832"/>
    <w:rsid w:val="00E65D9F"/>
    <w:rsid w:val="00E663E4"/>
    <w:rsid w:val="00E66545"/>
    <w:rsid w:val="00E6669C"/>
    <w:rsid w:val="00E67340"/>
    <w:rsid w:val="00E67443"/>
    <w:rsid w:val="00E674C6"/>
    <w:rsid w:val="00E67CFE"/>
    <w:rsid w:val="00E67FB0"/>
    <w:rsid w:val="00E7022B"/>
    <w:rsid w:val="00E70EC9"/>
    <w:rsid w:val="00E7108B"/>
    <w:rsid w:val="00E7120C"/>
    <w:rsid w:val="00E715E3"/>
    <w:rsid w:val="00E719AB"/>
    <w:rsid w:val="00E71D80"/>
    <w:rsid w:val="00E71E49"/>
    <w:rsid w:val="00E71EF6"/>
    <w:rsid w:val="00E729CE"/>
    <w:rsid w:val="00E72EA1"/>
    <w:rsid w:val="00E734CA"/>
    <w:rsid w:val="00E73B72"/>
    <w:rsid w:val="00E73D15"/>
    <w:rsid w:val="00E73F61"/>
    <w:rsid w:val="00E74462"/>
    <w:rsid w:val="00E74A64"/>
    <w:rsid w:val="00E756B2"/>
    <w:rsid w:val="00E75864"/>
    <w:rsid w:val="00E75888"/>
    <w:rsid w:val="00E75A51"/>
    <w:rsid w:val="00E75C09"/>
    <w:rsid w:val="00E75E35"/>
    <w:rsid w:val="00E75F24"/>
    <w:rsid w:val="00E76229"/>
    <w:rsid w:val="00E76A47"/>
    <w:rsid w:val="00E76BAC"/>
    <w:rsid w:val="00E776FC"/>
    <w:rsid w:val="00E778BF"/>
    <w:rsid w:val="00E779D6"/>
    <w:rsid w:val="00E80163"/>
    <w:rsid w:val="00E80262"/>
    <w:rsid w:val="00E80964"/>
    <w:rsid w:val="00E80A1B"/>
    <w:rsid w:val="00E80A6C"/>
    <w:rsid w:val="00E80BDD"/>
    <w:rsid w:val="00E80DE5"/>
    <w:rsid w:val="00E81078"/>
    <w:rsid w:val="00E815A4"/>
    <w:rsid w:val="00E815A9"/>
    <w:rsid w:val="00E81755"/>
    <w:rsid w:val="00E81A84"/>
    <w:rsid w:val="00E81E72"/>
    <w:rsid w:val="00E81E7E"/>
    <w:rsid w:val="00E823F0"/>
    <w:rsid w:val="00E829E8"/>
    <w:rsid w:val="00E830B4"/>
    <w:rsid w:val="00E835B6"/>
    <w:rsid w:val="00E842C5"/>
    <w:rsid w:val="00E844C5"/>
    <w:rsid w:val="00E84A2B"/>
    <w:rsid w:val="00E84CE5"/>
    <w:rsid w:val="00E851F7"/>
    <w:rsid w:val="00E8542F"/>
    <w:rsid w:val="00E859E5"/>
    <w:rsid w:val="00E85D5C"/>
    <w:rsid w:val="00E85F90"/>
    <w:rsid w:val="00E86C7E"/>
    <w:rsid w:val="00E87724"/>
    <w:rsid w:val="00E878BE"/>
    <w:rsid w:val="00E87975"/>
    <w:rsid w:val="00E87B55"/>
    <w:rsid w:val="00E90044"/>
    <w:rsid w:val="00E9039C"/>
    <w:rsid w:val="00E90EFF"/>
    <w:rsid w:val="00E91157"/>
    <w:rsid w:val="00E9132A"/>
    <w:rsid w:val="00E915AF"/>
    <w:rsid w:val="00E91638"/>
    <w:rsid w:val="00E91C49"/>
    <w:rsid w:val="00E91DC2"/>
    <w:rsid w:val="00E92017"/>
    <w:rsid w:val="00E921B8"/>
    <w:rsid w:val="00E9252D"/>
    <w:rsid w:val="00E92F78"/>
    <w:rsid w:val="00E9335E"/>
    <w:rsid w:val="00E935EA"/>
    <w:rsid w:val="00E939CD"/>
    <w:rsid w:val="00E94032"/>
    <w:rsid w:val="00E940FB"/>
    <w:rsid w:val="00E94306"/>
    <w:rsid w:val="00E95B4C"/>
    <w:rsid w:val="00E95E0B"/>
    <w:rsid w:val="00E95E53"/>
    <w:rsid w:val="00E964E3"/>
    <w:rsid w:val="00E9693D"/>
    <w:rsid w:val="00E96B74"/>
    <w:rsid w:val="00E972CA"/>
    <w:rsid w:val="00E972D6"/>
    <w:rsid w:val="00E973B1"/>
    <w:rsid w:val="00E97405"/>
    <w:rsid w:val="00E976EA"/>
    <w:rsid w:val="00E97AC2"/>
    <w:rsid w:val="00E97FA6"/>
    <w:rsid w:val="00EA0358"/>
    <w:rsid w:val="00EA05F8"/>
    <w:rsid w:val="00EA0C89"/>
    <w:rsid w:val="00EA0E52"/>
    <w:rsid w:val="00EA11AE"/>
    <w:rsid w:val="00EA1240"/>
    <w:rsid w:val="00EA18E1"/>
    <w:rsid w:val="00EA19E3"/>
    <w:rsid w:val="00EA1FCB"/>
    <w:rsid w:val="00EA1FDD"/>
    <w:rsid w:val="00EA2230"/>
    <w:rsid w:val="00EA232A"/>
    <w:rsid w:val="00EA2F95"/>
    <w:rsid w:val="00EA3354"/>
    <w:rsid w:val="00EA3B9C"/>
    <w:rsid w:val="00EA3DF0"/>
    <w:rsid w:val="00EA4A9B"/>
    <w:rsid w:val="00EA4B33"/>
    <w:rsid w:val="00EA4C2D"/>
    <w:rsid w:val="00EA4DCA"/>
    <w:rsid w:val="00EA524C"/>
    <w:rsid w:val="00EA5A4F"/>
    <w:rsid w:val="00EA5CF5"/>
    <w:rsid w:val="00EA5DA8"/>
    <w:rsid w:val="00EA664F"/>
    <w:rsid w:val="00EA68DE"/>
    <w:rsid w:val="00EA6B60"/>
    <w:rsid w:val="00EA6FB1"/>
    <w:rsid w:val="00EA7680"/>
    <w:rsid w:val="00EA7E0E"/>
    <w:rsid w:val="00EB047A"/>
    <w:rsid w:val="00EB087D"/>
    <w:rsid w:val="00EB1915"/>
    <w:rsid w:val="00EB1965"/>
    <w:rsid w:val="00EB1B34"/>
    <w:rsid w:val="00EB1FCA"/>
    <w:rsid w:val="00EB3148"/>
    <w:rsid w:val="00EB3293"/>
    <w:rsid w:val="00EB32DB"/>
    <w:rsid w:val="00EB38F0"/>
    <w:rsid w:val="00EB3951"/>
    <w:rsid w:val="00EB3B00"/>
    <w:rsid w:val="00EB3FD3"/>
    <w:rsid w:val="00EB49F9"/>
    <w:rsid w:val="00EB4F25"/>
    <w:rsid w:val="00EB50B6"/>
    <w:rsid w:val="00EB50BC"/>
    <w:rsid w:val="00EB52BC"/>
    <w:rsid w:val="00EB54FE"/>
    <w:rsid w:val="00EB5AB1"/>
    <w:rsid w:val="00EB5E1D"/>
    <w:rsid w:val="00EB602E"/>
    <w:rsid w:val="00EB60A0"/>
    <w:rsid w:val="00EB687D"/>
    <w:rsid w:val="00EB6904"/>
    <w:rsid w:val="00EB6DCC"/>
    <w:rsid w:val="00EB74AF"/>
    <w:rsid w:val="00EB74E4"/>
    <w:rsid w:val="00EB765A"/>
    <w:rsid w:val="00EB7F18"/>
    <w:rsid w:val="00EC0C37"/>
    <w:rsid w:val="00EC0D66"/>
    <w:rsid w:val="00EC2217"/>
    <w:rsid w:val="00EC2797"/>
    <w:rsid w:val="00EC281A"/>
    <w:rsid w:val="00EC2DC9"/>
    <w:rsid w:val="00EC325A"/>
    <w:rsid w:val="00EC3260"/>
    <w:rsid w:val="00EC3352"/>
    <w:rsid w:val="00EC37A9"/>
    <w:rsid w:val="00EC37CF"/>
    <w:rsid w:val="00EC3E51"/>
    <w:rsid w:val="00EC4643"/>
    <w:rsid w:val="00EC4BEE"/>
    <w:rsid w:val="00EC4D04"/>
    <w:rsid w:val="00EC5013"/>
    <w:rsid w:val="00EC50B5"/>
    <w:rsid w:val="00EC5190"/>
    <w:rsid w:val="00EC51F4"/>
    <w:rsid w:val="00EC5819"/>
    <w:rsid w:val="00EC5B36"/>
    <w:rsid w:val="00EC5E9C"/>
    <w:rsid w:val="00EC62BD"/>
    <w:rsid w:val="00EC6A0C"/>
    <w:rsid w:val="00EC6D14"/>
    <w:rsid w:val="00EC6D71"/>
    <w:rsid w:val="00EC6F09"/>
    <w:rsid w:val="00EC6F8B"/>
    <w:rsid w:val="00EC6FF2"/>
    <w:rsid w:val="00EC732D"/>
    <w:rsid w:val="00EC73F3"/>
    <w:rsid w:val="00EC75A2"/>
    <w:rsid w:val="00EC7C14"/>
    <w:rsid w:val="00EC7D9C"/>
    <w:rsid w:val="00EC7FD6"/>
    <w:rsid w:val="00ED0392"/>
    <w:rsid w:val="00ED0843"/>
    <w:rsid w:val="00ED10DD"/>
    <w:rsid w:val="00ED12E4"/>
    <w:rsid w:val="00ED161F"/>
    <w:rsid w:val="00ED1DC9"/>
    <w:rsid w:val="00ED1F65"/>
    <w:rsid w:val="00ED2076"/>
    <w:rsid w:val="00ED2174"/>
    <w:rsid w:val="00ED230A"/>
    <w:rsid w:val="00ED2FB7"/>
    <w:rsid w:val="00ED3656"/>
    <w:rsid w:val="00ED37FE"/>
    <w:rsid w:val="00ED3D17"/>
    <w:rsid w:val="00ED3D37"/>
    <w:rsid w:val="00ED3E20"/>
    <w:rsid w:val="00ED3F69"/>
    <w:rsid w:val="00ED4430"/>
    <w:rsid w:val="00ED4734"/>
    <w:rsid w:val="00ED5491"/>
    <w:rsid w:val="00ED57DB"/>
    <w:rsid w:val="00ED5921"/>
    <w:rsid w:val="00ED5E0B"/>
    <w:rsid w:val="00ED673B"/>
    <w:rsid w:val="00ED6795"/>
    <w:rsid w:val="00ED699B"/>
    <w:rsid w:val="00ED6F5F"/>
    <w:rsid w:val="00ED724E"/>
    <w:rsid w:val="00ED775F"/>
    <w:rsid w:val="00EE0072"/>
    <w:rsid w:val="00EE077C"/>
    <w:rsid w:val="00EE099B"/>
    <w:rsid w:val="00EE0CE9"/>
    <w:rsid w:val="00EE14AC"/>
    <w:rsid w:val="00EE1A1B"/>
    <w:rsid w:val="00EE1BAA"/>
    <w:rsid w:val="00EE1C61"/>
    <w:rsid w:val="00EE224E"/>
    <w:rsid w:val="00EE258D"/>
    <w:rsid w:val="00EE2A3D"/>
    <w:rsid w:val="00EE360C"/>
    <w:rsid w:val="00EE3829"/>
    <w:rsid w:val="00EE384B"/>
    <w:rsid w:val="00EE3BC3"/>
    <w:rsid w:val="00EE3C87"/>
    <w:rsid w:val="00EE3EBB"/>
    <w:rsid w:val="00EE41CD"/>
    <w:rsid w:val="00EE48CB"/>
    <w:rsid w:val="00EE503A"/>
    <w:rsid w:val="00EE58BA"/>
    <w:rsid w:val="00EE6424"/>
    <w:rsid w:val="00EE6501"/>
    <w:rsid w:val="00EE65E1"/>
    <w:rsid w:val="00EE7371"/>
    <w:rsid w:val="00EF021C"/>
    <w:rsid w:val="00EF03CB"/>
    <w:rsid w:val="00EF06DF"/>
    <w:rsid w:val="00EF0856"/>
    <w:rsid w:val="00EF089F"/>
    <w:rsid w:val="00EF0F80"/>
    <w:rsid w:val="00EF1597"/>
    <w:rsid w:val="00EF16BF"/>
    <w:rsid w:val="00EF1C27"/>
    <w:rsid w:val="00EF1D1D"/>
    <w:rsid w:val="00EF24E3"/>
    <w:rsid w:val="00EF2862"/>
    <w:rsid w:val="00EF2D00"/>
    <w:rsid w:val="00EF2DDA"/>
    <w:rsid w:val="00EF2EB4"/>
    <w:rsid w:val="00EF3726"/>
    <w:rsid w:val="00EF3733"/>
    <w:rsid w:val="00EF437B"/>
    <w:rsid w:val="00EF46B1"/>
    <w:rsid w:val="00EF4B7F"/>
    <w:rsid w:val="00EF4BAB"/>
    <w:rsid w:val="00EF4D44"/>
    <w:rsid w:val="00EF503F"/>
    <w:rsid w:val="00EF52B5"/>
    <w:rsid w:val="00EF64FD"/>
    <w:rsid w:val="00EF6A5E"/>
    <w:rsid w:val="00EF7128"/>
    <w:rsid w:val="00F00538"/>
    <w:rsid w:val="00F0137B"/>
    <w:rsid w:val="00F013AD"/>
    <w:rsid w:val="00F0157B"/>
    <w:rsid w:val="00F016CA"/>
    <w:rsid w:val="00F02AC7"/>
    <w:rsid w:val="00F031C5"/>
    <w:rsid w:val="00F03CDE"/>
    <w:rsid w:val="00F03EB7"/>
    <w:rsid w:val="00F041C7"/>
    <w:rsid w:val="00F05348"/>
    <w:rsid w:val="00F054B6"/>
    <w:rsid w:val="00F05A75"/>
    <w:rsid w:val="00F05BD8"/>
    <w:rsid w:val="00F0626B"/>
    <w:rsid w:val="00F06281"/>
    <w:rsid w:val="00F06AA4"/>
    <w:rsid w:val="00F0713D"/>
    <w:rsid w:val="00F07318"/>
    <w:rsid w:val="00F073B5"/>
    <w:rsid w:val="00F07456"/>
    <w:rsid w:val="00F0780A"/>
    <w:rsid w:val="00F10407"/>
    <w:rsid w:val="00F106ED"/>
    <w:rsid w:val="00F106FD"/>
    <w:rsid w:val="00F11A03"/>
    <w:rsid w:val="00F11A10"/>
    <w:rsid w:val="00F11BED"/>
    <w:rsid w:val="00F11C0A"/>
    <w:rsid w:val="00F12118"/>
    <w:rsid w:val="00F1247F"/>
    <w:rsid w:val="00F12770"/>
    <w:rsid w:val="00F12E5E"/>
    <w:rsid w:val="00F12FAB"/>
    <w:rsid w:val="00F13341"/>
    <w:rsid w:val="00F13D1A"/>
    <w:rsid w:val="00F144FD"/>
    <w:rsid w:val="00F14917"/>
    <w:rsid w:val="00F14F11"/>
    <w:rsid w:val="00F15157"/>
    <w:rsid w:val="00F153A6"/>
    <w:rsid w:val="00F15A55"/>
    <w:rsid w:val="00F16112"/>
    <w:rsid w:val="00F161A8"/>
    <w:rsid w:val="00F16212"/>
    <w:rsid w:val="00F173F6"/>
    <w:rsid w:val="00F175CD"/>
    <w:rsid w:val="00F17737"/>
    <w:rsid w:val="00F177F0"/>
    <w:rsid w:val="00F17808"/>
    <w:rsid w:val="00F17D82"/>
    <w:rsid w:val="00F17FAB"/>
    <w:rsid w:val="00F200A8"/>
    <w:rsid w:val="00F206CD"/>
    <w:rsid w:val="00F2115D"/>
    <w:rsid w:val="00F21657"/>
    <w:rsid w:val="00F2338B"/>
    <w:rsid w:val="00F23F34"/>
    <w:rsid w:val="00F24003"/>
    <w:rsid w:val="00F243DE"/>
    <w:rsid w:val="00F24724"/>
    <w:rsid w:val="00F2472B"/>
    <w:rsid w:val="00F24981"/>
    <w:rsid w:val="00F25183"/>
    <w:rsid w:val="00F2557D"/>
    <w:rsid w:val="00F25C9B"/>
    <w:rsid w:val="00F2664C"/>
    <w:rsid w:val="00F26933"/>
    <w:rsid w:val="00F26A82"/>
    <w:rsid w:val="00F26DD1"/>
    <w:rsid w:val="00F2730B"/>
    <w:rsid w:val="00F273FC"/>
    <w:rsid w:val="00F300D7"/>
    <w:rsid w:val="00F30614"/>
    <w:rsid w:val="00F30D11"/>
    <w:rsid w:val="00F30F12"/>
    <w:rsid w:val="00F31269"/>
    <w:rsid w:val="00F31324"/>
    <w:rsid w:val="00F31D9B"/>
    <w:rsid w:val="00F3223E"/>
    <w:rsid w:val="00F3234D"/>
    <w:rsid w:val="00F3241D"/>
    <w:rsid w:val="00F32521"/>
    <w:rsid w:val="00F327AC"/>
    <w:rsid w:val="00F32949"/>
    <w:rsid w:val="00F32CD4"/>
    <w:rsid w:val="00F3368F"/>
    <w:rsid w:val="00F340C4"/>
    <w:rsid w:val="00F34AE6"/>
    <w:rsid w:val="00F36567"/>
    <w:rsid w:val="00F36634"/>
    <w:rsid w:val="00F36BDD"/>
    <w:rsid w:val="00F374AC"/>
    <w:rsid w:val="00F376C8"/>
    <w:rsid w:val="00F37E10"/>
    <w:rsid w:val="00F40063"/>
    <w:rsid w:val="00F4053C"/>
    <w:rsid w:val="00F40578"/>
    <w:rsid w:val="00F4062C"/>
    <w:rsid w:val="00F40889"/>
    <w:rsid w:val="00F40D51"/>
    <w:rsid w:val="00F40EDF"/>
    <w:rsid w:val="00F40FC2"/>
    <w:rsid w:val="00F41436"/>
    <w:rsid w:val="00F41943"/>
    <w:rsid w:val="00F41A5C"/>
    <w:rsid w:val="00F41EC1"/>
    <w:rsid w:val="00F421F5"/>
    <w:rsid w:val="00F42F93"/>
    <w:rsid w:val="00F4300E"/>
    <w:rsid w:val="00F4339D"/>
    <w:rsid w:val="00F438A3"/>
    <w:rsid w:val="00F43E29"/>
    <w:rsid w:val="00F43FDA"/>
    <w:rsid w:val="00F4406F"/>
    <w:rsid w:val="00F442AE"/>
    <w:rsid w:val="00F446EC"/>
    <w:rsid w:val="00F459DF"/>
    <w:rsid w:val="00F45A12"/>
    <w:rsid w:val="00F46130"/>
    <w:rsid w:val="00F4632B"/>
    <w:rsid w:val="00F463B4"/>
    <w:rsid w:val="00F466E0"/>
    <w:rsid w:val="00F4696F"/>
    <w:rsid w:val="00F46B23"/>
    <w:rsid w:val="00F46C3C"/>
    <w:rsid w:val="00F471EE"/>
    <w:rsid w:val="00F473AA"/>
    <w:rsid w:val="00F50153"/>
    <w:rsid w:val="00F5057D"/>
    <w:rsid w:val="00F50653"/>
    <w:rsid w:val="00F50737"/>
    <w:rsid w:val="00F50835"/>
    <w:rsid w:val="00F5085B"/>
    <w:rsid w:val="00F50926"/>
    <w:rsid w:val="00F50B8E"/>
    <w:rsid w:val="00F51429"/>
    <w:rsid w:val="00F51A89"/>
    <w:rsid w:val="00F521F4"/>
    <w:rsid w:val="00F52323"/>
    <w:rsid w:val="00F52483"/>
    <w:rsid w:val="00F5262E"/>
    <w:rsid w:val="00F52652"/>
    <w:rsid w:val="00F52672"/>
    <w:rsid w:val="00F527BF"/>
    <w:rsid w:val="00F52A24"/>
    <w:rsid w:val="00F530B5"/>
    <w:rsid w:val="00F530CC"/>
    <w:rsid w:val="00F5343D"/>
    <w:rsid w:val="00F53A20"/>
    <w:rsid w:val="00F53B6B"/>
    <w:rsid w:val="00F55202"/>
    <w:rsid w:val="00F558FD"/>
    <w:rsid w:val="00F55CB7"/>
    <w:rsid w:val="00F561AF"/>
    <w:rsid w:val="00F565A2"/>
    <w:rsid w:val="00F568BF"/>
    <w:rsid w:val="00F56D65"/>
    <w:rsid w:val="00F56F72"/>
    <w:rsid w:val="00F5748C"/>
    <w:rsid w:val="00F574F6"/>
    <w:rsid w:val="00F576A5"/>
    <w:rsid w:val="00F5793A"/>
    <w:rsid w:val="00F57FBF"/>
    <w:rsid w:val="00F60207"/>
    <w:rsid w:val="00F608E7"/>
    <w:rsid w:val="00F60CAB"/>
    <w:rsid w:val="00F615E8"/>
    <w:rsid w:val="00F61CBE"/>
    <w:rsid w:val="00F6280F"/>
    <w:rsid w:val="00F6290A"/>
    <w:rsid w:val="00F637BB"/>
    <w:rsid w:val="00F6387A"/>
    <w:rsid w:val="00F63E89"/>
    <w:rsid w:val="00F6427C"/>
    <w:rsid w:val="00F645CB"/>
    <w:rsid w:val="00F64A87"/>
    <w:rsid w:val="00F64D18"/>
    <w:rsid w:val="00F64EFB"/>
    <w:rsid w:val="00F6509B"/>
    <w:rsid w:val="00F652E0"/>
    <w:rsid w:val="00F65637"/>
    <w:rsid w:val="00F659B9"/>
    <w:rsid w:val="00F663D4"/>
    <w:rsid w:val="00F6647A"/>
    <w:rsid w:val="00F664F1"/>
    <w:rsid w:val="00F66817"/>
    <w:rsid w:val="00F66953"/>
    <w:rsid w:val="00F66962"/>
    <w:rsid w:val="00F66B06"/>
    <w:rsid w:val="00F66CF1"/>
    <w:rsid w:val="00F66EFE"/>
    <w:rsid w:val="00F67A94"/>
    <w:rsid w:val="00F67BBD"/>
    <w:rsid w:val="00F70125"/>
    <w:rsid w:val="00F701D6"/>
    <w:rsid w:val="00F70458"/>
    <w:rsid w:val="00F70552"/>
    <w:rsid w:val="00F7091F"/>
    <w:rsid w:val="00F70A9C"/>
    <w:rsid w:val="00F70ACB"/>
    <w:rsid w:val="00F70C35"/>
    <w:rsid w:val="00F715F9"/>
    <w:rsid w:val="00F71806"/>
    <w:rsid w:val="00F71AD1"/>
    <w:rsid w:val="00F71FAB"/>
    <w:rsid w:val="00F71FFB"/>
    <w:rsid w:val="00F72078"/>
    <w:rsid w:val="00F720FD"/>
    <w:rsid w:val="00F721B3"/>
    <w:rsid w:val="00F72F72"/>
    <w:rsid w:val="00F73604"/>
    <w:rsid w:val="00F736AD"/>
    <w:rsid w:val="00F73BE4"/>
    <w:rsid w:val="00F73C93"/>
    <w:rsid w:val="00F74292"/>
    <w:rsid w:val="00F7513E"/>
    <w:rsid w:val="00F752B7"/>
    <w:rsid w:val="00F75640"/>
    <w:rsid w:val="00F76A62"/>
    <w:rsid w:val="00F76C73"/>
    <w:rsid w:val="00F76D30"/>
    <w:rsid w:val="00F7746A"/>
    <w:rsid w:val="00F77DF3"/>
    <w:rsid w:val="00F80623"/>
    <w:rsid w:val="00F80655"/>
    <w:rsid w:val="00F80979"/>
    <w:rsid w:val="00F80F34"/>
    <w:rsid w:val="00F818A2"/>
    <w:rsid w:val="00F81F8A"/>
    <w:rsid w:val="00F8263C"/>
    <w:rsid w:val="00F83170"/>
    <w:rsid w:val="00F83459"/>
    <w:rsid w:val="00F839F3"/>
    <w:rsid w:val="00F83CBE"/>
    <w:rsid w:val="00F84A52"/>
    <w:rsid w:val="00F84B58"/>
    <w:rsid w:val="00F84BBE"/>
    <w:rsid w:val="00F84CFE"/>
    <w:rsid w:val="00F84FBC"/>
    <w:rsid w:val="00F85221"/>
    <w:rsid w:val="00F8565E"/>
    <w:rsid w:val="00F8580C"/>
    <w:rsid w:val="00F85AA8"/>
    <w:rsid w:val="00F85DAF"/>
    <w:rsid w:val="00F861C4"/>
    <w:rsid w:val="00F863A5"/>
    <w:rsid w:val="00F87700"/>
    <w:rsid w:val="00F87973"/>
    <w:rsid w:val="00F87F07"/>
    <w:rsid w:val="00F90509"/>
    <w:rsid w:val="00F906A9"/>
    <w:rsid w:val="00F914B3"/>
    <w:rsid w:val="00F91B23"/>
    <w:rsid w:val="00F91FA0"/>
    <w:rsid w:val="00F92060"/>
    <w:rsid w:val="00F92D18"/>
    <w:rsid w:val="00F92F84"/>
    <w:rsid w:val="00F93269"/>
    <w:rsid w:val="00F93BFB"/>
    <w:rsid w:val="00F93F94"/>
    <w:rsid w:val="00F941C7"/>
    <w:rsid w:val="00F94329"/>
    <w:rsid w:val="00F94C2A"/>
    <w:rsid w:val="00F94DB1"/>
    <w:rsid w:val="00F95221"/>
    <w:rsid w:val="00F95513"/>
    <w:rsid w:val="00F95B09"/>
    <w:rsid w:val="00F95F3D"/>
    <w:rsid w:val="00F95F90"/>
    <w:rsid w:val="00F96230"/>
    <w:rsid w:val="00F96310"/>
    <w:rsid w:val="00F96B0E"/>
    <w:rsid w:val="00F972B5"/>
    <w:rsid w:val="00F976BB"/>
    <w:rsid w:val="00F97971"/>
    <w:rsid w:val="00F979A8"/>
    <w:rsid w:val="00F97DA4"/>
    <w:rsid w:val="00FA028B"/>
    <w:rsid w:val="00FA0B4B"/>
    <w:rsid w:val="00FA0C8A"/>
    <w:rsid w:val="00FA1003"/>
    <w:rsid w:val="00FA22D5"/>
    <w:rsid w:val="00FA2655"/>
    <w:rsid w:val="00FA267A"/>
    <w:rsid w:val="00FA2941"/>
    <w:rsid w:val="00FA2947"/>
    <w:rsid w:val="00FA2DCF"/>
    <w:rsid w:val="00FA2FFE"/>
    <w:rsid w:val="00FA30D7"/>
    <w:rsid w:val="00FA388A"/>
    <w:rsid w:val="00FA38DD"/>
    <w:rsid w:val="00FA3C04"/>
    <w:rsid w:val="00FA3C0D"/>
    <w:rsid w:val="00FA4CB5"/>
    <w:rsid w:val="00FA4CE3"/>
    <w:rsid w:val="00FA4E4B"/>
    <w:rsid w:val="00FA5633"/>
    <w:rsid w:val="00FA5895"/>
    <w:rsid w:val="00FA58A4"/>
    <w:rsid w:val="00FA5B12"/>
    <w:rsid w:val="00FA5BBD"/>
    <w:rsid w:val="00FA6685"/>
    <w:rsid w:val="00FA66B6"/>
    <w:rsid w:val="00FA68D4"/>
    <w:rsid w:val="00FA6AE2"/>
    <w:rsid w:val="00FA6C8A"/>
    <w:rsid w:val="00FA6E30"/>
    <w:rsid w:val="00FA76B6"/>
    <w:rsid w:val="00FA7804"/>
    <w:rsid w:val="00FA793F"/>
    <w:rsid w:val="00FA7C08"/>
    <w:rsid w:val="00FB036D"/>
    <w:rsid w:val="00FB07B4"/>
    <w:rsid w:val="00FB07C1"/>
    <w:rsid w:val="00FB0C0B"/>
    <w:rsid w:val="00FB0F5F"/>
    <w:rsid w:val="00FB164E"/>
    <w:rsid w:val="00FB1BD3"/>
    <w:rsid w:val="00FB1CA2"/>
    <w:rsid w:val="00FB23D2"/>
    <w:rsid w:val="00FB2860"/>
    <w:rsid w:val="00FB2C34"/>
    <w:rsid w:val="00FB3347"/>
    <w:rsid w:val="00FB3C6C"/>
    <w:rsid w:val="00FB3F02"/>
    <w:rsid w:val="00FB41D6"/>
    <w:rsid w:val="00FB424E"/>
    <w:rsid w:val="00FB431C"/>
    <w:rsid w:val="00FB51DD"/>
    <w:rsid w:val="00FB5248"/>
    <w:rsid w:val="00FB5383"/>
    <w:rsid w:val="00FB5530"/>
    <w:rsid w:val="00FB5706"/>
    <w:rsid w:val="00FB5B06"/>
    <w:rsid w:val="00FB5F0D"/>
    <w:rsid w:val="00FB6620"/>
    <w:rsid w:val="00FB69C9"/>
    <w:rsid w:val="00FB6B0E"/>
    <w:rsid w:val="00FB6CE6"/>
    <w:rsid w:val="00FB6E32"/>
    <w:rsid w:val="00FB6F96"/>
    <w:rsid w:val="00FB715C"/>
    <w:rsid w:val="00FB716F"/>
    <w:rsid w:val="00FB745A"/>
    <w:rsid w:val="00FC02C8"/>
    <w:rsid w:val="00FC09AF"/>
    <w:rsid w:val="00FC0DA2"/>
    <w:rsid w:val="00FC1148"/>
    <w:rsid w:val="00FC11B9"/>
    <w:rsid w:val="00FC1A18"/>
    <w:rsid w:val="00FC1A50"/>
    <w:rsid w:val="00FC2581"/>
    <w:rsid w:val="00FC27D9"/>
    <w:rsid w:val="00FC2938"/>
    <w:rsid w:val="00FC2A70"/>
    <w:rsid w:val="00FC2CC1"/>
    <w:rsid w:val="00FC2D70"/>
    <w:rsid w:val="00FC2E99"/>
    <w:rsid w:val="00FC3040"/>
    <w:rsid w:val="00FC306E"/>
    <w:rsid w:val="00FC30E9"/>
    <w:rsid w:val="00FC327F"/>
    <w:rsid w:val="00FC329F"/>
    <w:rsid w:val="00FC3449"/>
    <w:rsid w:val="00FC36D2"/>
    <w:rsid w:val="00FC3975"/>
    <w:rsid w:val="00FC3C27"/>
    <w:rsid w:val="00FC3D28"/>
    <w:rsid w:val="00FC4878"/>
    <w:rsid w:val="00FC5D97"/>
    <w:rsid w:val="00FC6D9B"/>
    <w:rsid w:val="00FC7679"/>
    <w:rsid w:val="00FC7707"/>
    <w:rsid w:val="00FC7793"/>
    <w:rsid w:val="00FC7B93"/>
    <w:rsid w:val="00FD01E8"/>
    <w:rsid w:val="00FD0483"/>
    <w:rsid w:val="00FD0738"/>
    <w:rsid w:val="00FD0B15"/>
    <w:rsid w:val="00FD0C2F"/>
    <w:rsid w:val="00FD1265"/>
    <w:rsid w:val="00FD1BDF"/>
    <w:rsid w:val="00FD1C2B"/>
    <w:rsid w:val="00FD1DAA"/>
    <w:rsid w:val="00FD20BE"/>
    <w:rsid w:val="00FD21EF"/>
    <w:rsid w:val="00FD22B6"/>
    <w:rsid w:val="00FD2643"/>
    <w:rsid w:val="00FD2E29"/>
    <w:rsid w:val="00FD3272"/>
    <w:rsid w:val="00FD3417"/>
    <w:rsid w:val="00FD358D"/>
    <w:rsid w:val="00FD3609"/>
    <w:rsid w:val="00FD36E8"/>
    <w:rsid w:val="00FD3C74"/>
    <w:rsid w:val="00FD3F1B"/>
    <w:rsid w:val="00FD43EB"/>
    <w:rsid w:val="00FD44AD"/>
    <w:rsid w:val="00FD4636"/>
    <w:rsid w:val="00FD46D3"/>
    <w:rsid w:val="00FD49D0"/>
    <w:rsid w:val="00FD5C4C"/>
    <w:rsid w:val="00FD5C90"/>
    <w:rsid w:val="00FD6433"/>
    <w:rsid w:val="00FD643A"/>
    <w:rsid w:val="00FD65EE"/>
    <w:rsid w:val="00FD6DFB"/>
    <w:rsid w:val="00FD732C"/>
    <w:rsid w:val="00FD782F"/>
    <w:rsid w:val="00FD796D"/>
    <w:rsid w:val="00FD7B61"/>
    <w:rsid w:val="00FD7E72"/>
    <w:rsid w:val="00FE0A49"/>
    <w:rsid w:val="00FE0D8F"/>
    <w:rsid w:val="00FE16EE"/>
    <w:rsid w:val="00FE1875"/>
    <w:rsid w:val="00FE192D"/>
    <w:rsid w:val="00FE196F"/>
    <w:rsid w:val="00FE25EF"/>
    <w:rsid w:val="00FE2BA4"/>
    <w:rsid w:val="00FE3236"/>
    <w:rsid w:val="00FE3242"/>
    <w:rsid w:val="00FE3354"/>
    <w:rsid w:val="00FE3375"/>
    <w:rsid w:val="00FE3740"/>
    <w:rsid w:val="00FE3909"/>
    <w:rsid w:val="00FE3BBD"/>
    <w:rsid w:val="00FE4634"/>
    <w:rsid w:val="00FE4843"/>
    <w:rsid w:val="00FE490C"/>
    <w:rsid w:val="00FE4C4A"/>
    <w:rsid w:val="00FE5F3A"/>
    <w:rsid w:val="00FE5FF3"/>
    <w:rsid w:val="00FE6310"/>
    <w:rsid w:val="00FE65D7"/>
    <w:rsid w:val="00FE681F"/>
    <w:rsid w:val="00FE6A28"/>
    <w:rsid w:val="00FE758E"/>
    <w:rsid w:val="00FE7AEE"/>
    <w:rsid w:val="00FF02FF"/>
    <w:rsid w:val="00FF04CB"/>
    <w:rsid w:val="00FF0586"/>
    <w:rsid w:val="00FF0E38"/>
    <w:rsid w:val="00FF10A5"/>
    <w:rsid w:val="00FF10B5"/>
    <w:rsid w:val="00FF10FB"/>
    <w:rsid w:val="00FF1549"/>
    <w:rsid w:val="00FF1612"/>
    <w:rsid w:val="00FF1AD0"/>
    <w:rsid w:val="00FF1AF7"/>
    <w:rsid w:val="00FF22B4"/>
    <w:rsid w:val="00FF236D"/>
    <w:rsid w:val="00FF25EE"/>
    <w:rsid w:val="00FF2696"/>
    <w:rsid w:val="00FF27B5"/>
    <w:rsid w:val="00FF2DF2"/>
    <w:rsid w:val="00FF2E65"/>
    <w:rsid w:val="00FF3164"/>
    <w:rsid w:val="00FF3872"/>
    <w:rsid w:val="00FF3D69"/>
    <w:rsid w:val="00FF43AC"/>
    <w:rsid w:val="00FF450D"/>
    <w:rsid w:val="00FF4782"/>
    <w:rsid w:val="00FF55AA"/>
    <w:rsid w:val="00FF5B93"/>
    <w:rsid w:val="00FF5BF4"/>
    <w:rsid w:val="00FF5E0F"/>
    <w:rsid w:val="00FF6201"/>
    <w:rsid w:val="00FF63D4"/>
    <w:rsid w:val="00FF6528"/>
    <w:rsid w:val="00FF6E1B"/>
    <w:rsid w:val="00FF6FAE"/>
    <w:rsid w:val="00FF7022"/>
    <w:rsid w:val="00FF742D"/>
    <w:rsid w:val="00FF7C96"/>
    <w:rsid w:val="00FF7FFA"/>
    <w:rsid w:val="0300FE8D"/>
    <w:rsid w:val="0E68B2C1"/>
    <w:rsid w:val="1810734A"/>
    <w:rsid w:val="1FCB472D"/>
    <w:rsid w:val="2799044F"/>
    <w:rsid w:val="292EF176"/>
    <w:rsid w:val="2B22AD0F"/>
    <w:rsid w:val="34673AC4"/>
    <w:rsid w:val="3CCFEA92"/>
    <w:rsid w:val="45836652"/>
    <w:rsid w:val="4833126F"/>
    <w:rsid w:val="51BB3D0E"/>
    <w:rsid w:val="54B42CA7"/>
    <w:rsid w:val="5D777959"/>
    <w:rsid w:val="65B98817"/>
    <w:rsid w:val="6C22BDC0"/>
    <w:rsid w:val="6F90FB97"/>
    <w:rsid w:val="7494AAA6"/>
    <w:rsid w:val="78D3C3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C473FF"/>
  <w15:chartTrackingRefBased/>
  <w15:docId w15:val="{A73CBF7A-2F03-4200-8112-B2334EC4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1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6E6"/>
    <w:rPr>
      <w:rFonts w:ascii="Segoe UI" w:hAnsi="Segoe UI" w:cs="Segoe UI"/>
      <w:sz w:val="18"/>
      <w:szCs w:val="18"/>
    </w:rPr>
  </w:style>
  <w:style w:type="paragraph" w:styleId="ListParagraph">
    <w:name w:val="List Paragraph"/>
    <w:basedOn w:val="Normal"/>
    <w:uiPriority w:val="34"/>
    <w:qFormat/>
    <w:rsid w:val="00C416E6"/>
    <w:pPr>
      <w:ind w:left="720"/>
      <w:contextualSpacing/>
    </w:pPr>
  </w:style>
  <w:style w:type="character" w:styleId="CommentReference">
    <w:name w:val="annotation reference"/>
    <w:basedOn w:val="DefaultParagraphFont"/>
    <w:uiPriority w:val="99"/>
    <w:semiHidden/>
    <w:unhideWhenUsed/>
    <w:rsid w:val="000B3956"/>
    <w:rPr>
      <w:sz w:val="16"/>
      <w:szCs w:val="16"/>
    </w:rPr>
  </w:style>
  <w:style w:type="paragraph" w:styleId="CommentText">
    <w:name w:val="annotation text"/>
    <w:basedOn w:val="Normal"/>
    <w:link w:val="CommentTextChar"/>
    <w:unhideWhenUsed/>
    <w:rsid w:val="000B3956"/>
    <w:pPr>
      <w:spacing w:line="240" w:lineRule="auto"/>
    </w:pPr>
    <w:rPr>
      <w:sz w:val="20"/>
      <w:szCs w:val="20"/>
    </w:rPr>
  </w:style>
  <w:style w:type="character" w:customStyle="1" w:styleId="CommentTextChar">
    <w:name w:val="Comment Text Char"/>
    <w:basedOn w:val="DefaultParagraphFont"/>
    <w:link w:val="CommentText"/>
    <w:rsid w:val="000B3956"/>
    <w:rPr>
      <w:sz w:val="20"/>
      <w:szCs w:val="20"/>
    </w:rPr>
  </w:style>
  <w:style w:type="paragraph" w:styleId="CommentSubject">
    <w:name w:val="annotation subject"/>
    <w:basedOn w:val="CommentText"/>
    <w:next w:val="CommentText"/>
    <w:link w:val="CommentSubjectChar"/>
    <w:uiPriority w:val="99"/>
    <w:semiHidden/>
    <w:unhideWhenUsed/>
    <w:rsid w:val="000B3956"/>
    <w:rPr>
      <w:b/>
      <w:bCs/>
    </w:rPr>
  </w:style>
  <w:style w:type="character" w:customStyle="1" w:styleId="CommentSubjectChar">
    <w:name w:val="Comment Subject Char"/>
    <w:basedOn w:val="CommentTextChar"/>
    <w:link w:val="CommentSubject"/>
    <w:uiPriority w:val="99"/>
    <w:semiHidden/>
    <w:rsid w:val="000B3956"/>
    <w:rPr>
      <w:b/>
      <w:bCs/>
      <w:sz w:val="20"/>
      <w:szCs w:val="20"/>
    </w:rPr>
  </w:style>
  <w:style w:type="paragraph" w:styleId="Header">
    <w:name w:val="header"/>
    <w:basedOn w:val="Normal"/>
    <w:link w:val="HeaderChar"/>
    <w:uiPriority w:val="99"/>
    <w:unhideWhenUsed/>
    <w:rsid w:val="00A53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4FD"/>
  </w:style>
  <w:style w:type="paragraph" w:styleId="Footer">
    <w:name w:val="footer"/>
    <w:basedOn w:val="Normal"/>
    <w:link w:val="FooterChar"/>
    <w:uiPriority w:val="99"/>
    <w:unhideWhenUsed/>
    <w:rsid w:val="00A53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4FD"/>
  </w:style>
  <w:style w:type="paragraph" w:styleId="Revision">
    <w:name w:val="Revision"/>
    <w:hidden/>
    <w:uiPriority w:val="99"/>
    <w:semiHidden/>
    <w:rsid w:val="008837DB"/>
    <w:pPr>
      <w:spacing w:after="0" w:line="240" w:lineRule="auto"/>
    </w:pPr>
  </w:style>
  <w:style w:type="character" w:styleId="Hyperlink">
    <w:name w:val="Hyperlink"/>
    <w:basedOn w:val="DefaultParagraphFont"/>
    <w:uiPriority w:val="99"/>
    <w:unhideWhenUsed/>
    <w:rsid w:val="00A04F68"/>
    <w:rPr>
      <w:color w:val="0563C1" w:themeColor="hyperlink"/>
      <w:u w:val="single"/>
    </w:rPr>
  </w:style>
  <w:style w:type="character" w:styleId="UnresolvedMention">
    <w:name w:val="Unresolved Mention"/>
    <w:basedOn w:val="DefaultParagraphFont"/>
    <w:uiPriority w:val="99"/>
    <w:unhideWhenUsed/>
    <w:rsid w:val="00A04F68"/>
    <w:rPr>
      <w:color w:val="605E5C"/>
      <w:shd w:val="clear" w:color="auto" w:fill="E1DFDD"/>
    </w:rPr>
  </w:style>
  <w:style w:type="table" w:styleId="TableGrid">
    <w:name w:val="Table Grid"/>
    <w:basedOn w:val="TableNormal"/>
    <w:uiPriority w:val="59"/>
    <w:rsid w:val="00052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124B7"/>
    <w:pPr>
      <w:spacing w:after="0" w:line="240" w:lineRule="auto"/>
    </w:pPr>
  </w:style>
  <w:style w:type="paragraph" w:styleId="FootnoteText">
    <w:name w:val="footnote text"/>
    <w:basedOn w:val="Normal"/>
    <w:link w:val="FootnoteTextChar"/>
    <w:uiPriority w:val="99"/>
    <w:unhideWhenUsed/>
    <w:qFormat/>
    <w:rsid w:val="00E124B7"/>
    <w:pPr>
      <w:spacing w:after="0" w:line="240" w:lineRule="auto"/>
    </w:pPr>
    <w:rPr>
      <w:sz w:val="20"/>
      <w:szCs w:val="20"/>
    </w:rPr>
  </w:style>
  <w:style w:type="character" w:customStyle="1" w:styleId="FootnoteTextChar">
    <w:name w:val="Footnote Text Char"/>
    <w:basedOn w:val="DefaultParagraphFont"/>
    <w:link w:val="FootnoteText"/>
    <w:uiPriority w:val="99"/>
    <w:rsid w:val="00E124B7"/>
    <w:rPr>
      <w:sz w:val="20"/>
      <w:szCs w:val="20"/>
    </w:rPr>
  </w:style>
  <w:style w:type="character" w:styleId="FootnoteReference">
    <w:name w:val="footnote reference"/>
    <w:basedOn w:val="DefaultParagraphFont"/>
    <w:uiPriority w:val="99"/>
    <w:unhideWhenUsed/>
    <w:rsid w:val="00E124B7"/>
    <w:rPr>
      <w:vertAlign w:val="superscript"/>
    </w:rPr>
  </w:style>
  <w:style w:type="paragraph" w:customStyle="1" w:styleId="Default">
    <w:name w:val="Default"/>
    <w:qFormat/>
    <w:rsid w:val="00E124B7"/>
    <w:pPr>
      <w:autoSpaceDE w:val="0"/>
      <w:autoSpaceDN w:val="0"/>
      <w:adjustRightInd w:val="0"/>
      <w:spacing w:after="0" w:line="240" w:lineRule="auto"/>
    </w:pPr>
    <w:rPr>
      <w:rFonts w:ascii="Arial" w:eastAsia="Times New Roman" w:hAnsi="Arial" w:cs="Verdana"/>
      <w:color w:val="000000"/>
      <w:sz w:val="24"/>
      <w:szCs w:val="24"/>
      <w:lang w:eastAsia="en-GB"/>
    </w:rPr>
  </w:style>
  <w:style w:type="character" w:customStyle="1" w:styleId="NoSpacingChar">
    <w:name w:val="No Spacing Char"/>
    <w:basedOn w:val="DefaultParagraphFont"/>
    <w:link w:val="NoSpacing"/>
    <w:uiPriority w:val="1"/>
    <w:rsid w:val="00E124B7"/>
  </w:style>
  <w:style w:type="character" w:styleId="Mention">
    <w:name w:val="Mention"/>
    <w:basedOn w:val="DefaultParagraphFont"/>
    <w:uiPriority w:val="99"/>
    <w:unhideWhenUsed/>
    <w:rsid w:val="00AE2A42"/>
    <w:rPr>
      <w:color w:val="2B579A"/>
      <w:shd w:val="clear" w:color="auto" w:fill="E1DFDD"/>
    </w:rPr>
  </w:style>
  <w:style w:type="paragraph" w:customStyle="1" w:styleId="Tabletext">
    <w:name w:val="Table text"/>
    <w:basedOn w:val="Normal"/>
    <w:qFormat/>
    <w:rsid w:val="00BB2C4F"/>
    <w:pPr>
      <w:spacing w:before="60" w:after="60" w:line="240" w:lineRule="auto"/>
    </w:pPr>
    <w:rPr>
      <w:rFonts w:ascii="Arial" w:hAnsi="Arial" w:cs="Arial"/>
      <w:color w:val="000000"/>
      <w:sz w:val="20"/>
      <w:szCs w:val="20"/>
    </w:rPr>
  </w:style>
  <w:style w:type="paragraph" w:customStyle="1" w:styleId="TableHeader">
    <w:name w:val="Table Header"/>
    <w:basedOn w:val="Normal"/>
    <w:qFormat/>
    <w:rsid w:val="00BB2C4F"/>
    <w:pPr>
      <w:framePr w:hSpace="180" w:wrap="around" w:vAnchor="text" w:hAnchor="margin" w:y="63"/>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800474">
      <w:bodyDiv w:val="1"/>
      <w:marLeft w:val="0"/>
      <w:marRight w:val="0"/>
      <w:marTop w:val="0"/>
      <w:marBottom w:val="0"/>
      <w:divBdr>
        <w:top w:val="none" w:sz="0" w:space="0" w:color="auto"/>
        <w:left w:val="none" w:sz="0" w:space="0" w:color="auto"/>
        <w:bottom w:val="none" w:sz="0" w:space="0" w:color="auto"/>
        <w:right w:val="none" w:sz="0" w:space="0" w:color="auto"/>
      </w:divBdr>
    </w:div>
    <w:div w:id="1036925361">
      <w:bodyDiv w:val="1"/>
      <w:marLeft w:val="0"/>
      <w:marRight w:val="0"/>
      <w:marTop w:val="0"/>
      <w:marBottom w:val="0"/>
      <w:divBdr>
        <w:top w:val="none" w:sz="0" w:space="0" w:color="auto"/>
        <w:left w:val="none" w:sz="0" w:space="0" w:color="auto"/>
        <w:bottom w:val="none" w:sz="0" w:space="0" w:color="auto"/>
        <w:right w:val="none" w:sz="0" w:space="0" w:color="auto"/>
      </w:divBdr>
    </w:div>
    <w:div w:id="201268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file:///C:/Users/dstone/Downloads/www.gov.uk/beis"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consultations/electric-vehicle-smart-charg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67CC6F2A03F04698EA34E0C5CF3D5C" ma:contentTypeVersion="11" ma:contentTypeDescription="Create a new document." ma:contentTypeScope="" ma:versionID="9fa8601ad9be85c5d576dcd15f4a71eb">
  <xsd:schema xmlns:xsd="http://www.w3.org/2001/XMLSchema" xmlns:xs="http://www.w3.org/2001/XMLSchema" xmlns:p="http://schemas.microsoft.com/office/2006/metadata/properties" xmlns:ns3="b6990dd4-87f0-43d7-bd84-6658abe7e94a" xmlns:ns4="10abe4c1-530c-4d18-bbb9-a8875ce8c837" targetNamespace="http://schemas.microsoft.com/office/2006/metadata/properties" ma:root="true" ma:fieldsID="03ef950c6f19c1ee0d2bf853feb766cd" ns3:_="" ns4:_="">
    <xsd:import namespace="b6990dd4-87f0-43d7-bd84-6658abe7e94a"/>
    <xsd:import namespace="10abe4c1-530c-4d18-bbb9-a8875ce8c8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90dd4-87f0-43d7-bd84-6658abe7e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abe4c1-530c-4d18-bbb9-a8875ce8c8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64894-509C-4F21-A4BB-2AAE50342B1B}">
  <ds:schemaRefs>
    <ds:schemaRef ds:uri="http://schemas.microsoft.com/sharepoint/v3/contenttype/forms"/>
  </ds:schemaRefs>
</ds:datastoreItem>
</file>

<file path=customXml/itemProps2.xml><?xml version="1.0" encoding="utf-8"?>
<ds:datastoreItem xmlns:ds="http://schemas.openxmlformats.org/officeDocument/2006/customXml" ds:itemID="{DED1712E-9422-4CC0-B296-457EC73000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E7F2D2-92CE-4ED3-80BD-0AAFC9011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90dd4-87f0-43d7-bd84-6658abe7e94a"/>
    <ds:schemaRef ds:uri="10abe4c1-530c-4d18-bbb9-a8875ce8c8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53074-4E1F-420A-9DF5-1A44CCB2B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5453</Words>
  <Characters>31088</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36469</CharactersWithSpaces>
  <SharedDoc>false</SharedDoc>
  <HLinks>
    <vt:vector size="6" baseType="variant">
      <vt:variant>
        <vt:i4>5570603</vt:i4>
      </vt:variant>
      <vt:variant>
        <vt:i4>0</vt:i4>
      </vt:variant>
      <vt:variant>
        <vt:i4>0</vt:i4>
      </vt:variant>
      <vt:variant>
        <vt:i4>5</vt:i4>
      </vt:variant>
      <vt:variant>
        <vt:lpwstr>C:\Users\dstone\Downloads\www.gov.uk\beis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Aknin, David (Smart Metering Implementation Programme)</dc:creator>
  <cp:keywords/>
  <dc:description/>
  <cp:lastModifiedBy>Aknin, David (Smart Metering Implementation Programme)</cp:lastModifiedBy>
  <cp:revision>12</cp:revision>
  <cp:lastPrinted>2020-02-03T10:54:00Z</cp:lastPrinted>
  <dcterms:created xsi:type="dcterms:W3CDTF">2020-02-03T10:52:00Z</dcterms:created>
  <dcterms:modified xsi:type="dcterms:W3CDTF">2020-02-03T11:25:00Z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2019-10-15T20:37:59Z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b1cf4d80-f967-43a3-90e6-0000f2bc1b45</vt:lpwstr>
  </property>
  <property fmtid="{D5CDD505-2E9C-101B-9397-08002B2CF9AE}" pid="8" name="MSIP_Label_ba62f585-b40f-4ab9-bafe-39150f03d124_ContentBits">
    <vt:lpwstr>0</vt:lpwstr>
  </property>
  <property fmtid="{D5CDD505-2E9C-101B-9397-08002B2CF9AE}" pid="9" name="_dlc_DocIdItemGuid">
    <vt:lpwstr>9d9b6acd-f328-47cb-8a56-e6430ce4e001</vt:lpwstr>
  </property>
  <property fmtid="{D5CDD505-2E9C-101B-9397-08002B2CF9AE}" pid="10" name="_dlc_BarcodeValue">
    <vt:lpwstr>7217952145</vt:lpwstr>
  </property>
  <property fmtid="{D5CDD505-2E9C-101B-9397-08002B2CF9AE}" pid="11" name="_dlc_BarcodeImage">
    <vt:lpwstr>iVBORw0KGgoAAAANSUhEUgAAAYIAAABtCAYAAACsn2ZqAAAAAXNSR0IArs4c6QAAAARnQU1BAACxjwv8YQUAAAAJcEhZcwAADsMAAA7DAcdvqGQAABvjSURBVHhe7ZtRkiRFsgQ5HgfiONxlr7I34S3M6KLjuKV7JcGKPOlQEfuwUSMqvjKre4affrtcLpfLl+a+CC6Xy+WLc18El8vl8sW5L4LL5XL54twXweVyuXxx7ovgcrlcvjjHXwQ//fT</vt:lpwstr>
  </property>
  <property fmtid="{D5CDD505-2E9C-101B-9397-08002B2CF9AE}" pid="12" name="DLCPolicyLabelClientValue">
    <vt:lpwstr>Barcode: 7217952145
DocId: 2QFN7KK647Q6-1438299721-22851
Government Body: BEIS
Security Classification: OFFICIAL</vt:lpwstr>
  </property>
  <property fmtid="{D5CDD505-2E9C-101B-9397-08002B2CF9AE}" pid="13" name="LegacyPhysicalObject">
    <vt:bool>false</vt:bool>
  </property>
  <property fmtid="{D5CDD505-2E9C-101B-9397-08002B2CF9AE}" pid="14" name="Business Unit">
    <vt:lpwstr>145;#Delivery|125c2427-d936-4032-b69a-60fc431a04d2</vt:lpwstr>
  </property>
  <property fmtid="{D5CDD505-2E9C-101B-9397-08002B2CF9AE}" pid="15" name="ContentTypeId">
    <vt:lpwstr>0x0101000C67CC6F2A03F04698EA34E0C5CF3D5C</vt:lpwstr>
  </property>
  <property fmtid="{D5CDD505-2E9C-101B-9397-08002B2CF9AE}" pid="16" name="DLCPolicyLabelValue">
    <vt:lpwstr>Barcode: 7217952145
DocId: 2QFN7KK647Q6-1438299721-83839
Government Body: BEIS
Security Classification: OFFICIAL</vt:lpwstr>
  </property>
  <property fmtid="{D5CDD505-2E9C-101B-9397-08002B2CF9AE}" pid="17" name="_dlc_BarcodePreview">
    <vt:lpwstr>https://beisgov.sharepoint.com/sites/beis/320/_layouts/15/barcodeimagefromitem.aspx?ID=83839&amp;list=9831ce7c-368e-4164-9030-a0f9528d8984, Barcode: 7217952145</vt:lpwstr>
  </property>
</Properties>
</file>