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3413" w14:textId="0B6C7111"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624F5210" wp14:editId="180C0FA6">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07CCF26D"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F5210"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07CCF26D"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C30802" w:rsidRPr="00C30802">
        <w:rPr>
          <w:b/>
          <w:color w:val="007C31"/>
          <w:sz w:val="48"/>
          <w:szCs w:val="48"/>
        </w:rPr>
        <w:t>MP</w:t>
      </w:r>
      <w:r w:rsidR="00583195">
        <w:rPr>
          <w:b/>
          <w:color w:val="007C31"/>
          <w:sz w:val="48"/>
          <w:szCs w:val="48"/>
        </w:rPr>
        <w:t>097</w:t>
      </w:r>
      <w:r w:rsidR="00C30802" w:rsidRPr="00C30802">
        <w:rPr>
          <w:b/>
          <w:color w:val="007C31"/>
          <w:sz w:val="48"/>
          <w:szCs w:val="48"/>
        </w:rPr>
        <w:t xml:space="preserve"> ‘</w:t>
      </w:r>
      <w:r w:rsidR="00583195">
        <w:rPr>
          <w:b/>
          <w:color w:val="007C31"/>
          <w:sz w:val="48"/>
          <w:szCs w:val="48"/>
        </w:rPr>
        <w:t>Improving SMETS2 Meter Installs for New Connections</w:t>
      </w:r>
      <w:r w:rsidR="00C30802" w:rsidRPr="00C30802">
        <w:rPr>
          <w:b/>
          <w:color w:val="007C31"/>
          <w:sz w:val="48"/>
          <w:szCs w:val="48"/>
        </w:rPr>
        <w:t>’</w:t>
      </w:r>
    </w:p>
    <w:p w14:paraId="217AAF3F" w14:textId="77777777" w:rsidR="00EC6A20" w:rsidRPr="00C30802" w:rsidRDefault="00A0401B" w:rsidP="00DB0807">
      <w:pPr>
        <w:rPr>
          <w:b/>
          <w:color w:val="007C31"/>
          <w:sz w:val="48"/>
          <w:szCs w:val="48"/>
        </w:rPr>
      </w:pPr>
      <w:r>
        <w:rPr>
          <w:b/>
          <w:color w:val="007C31"/>
          <w:sz w:val="48"/>
          <w:szCs w:val="48"/>
        </w:rPr>
        <w:t>Modification Report</w:t>
      </w:r>
      <w:r w:rsidR="00EC6A20" w:rsidRPr="00C30802">
        <w:rPr>
          <w:b/>
          <w:color w:val="007C31"/>
          <w:sz w:val="48"/>
          <w:szCs w:val="48"/>
        </w:rPr>
        <w:t xml:space="preserve"> Consultation</w:t>
      </w:r>
      <w:r w:rsidR="00EC6A20">
        <w:rPr>
          <w:b/>
          <w:color w:val="007C31"/>
          <w:sz w:val="48"/>
          <w:szCs w:val="48"/>
        </w:rPr>
        <w:t xml:space="preserve"> </w:t>
      </w:r>
      <w:r w:rsidR="00756047">
        <w:rPr>
          <w:b/>
          <w:color w:val="007C31"/>
          <w:sz w:val="48"/>
          <w:szCs w:val="48"/>
        </w:rPr>
        <w:t>r</w:t>
      </w:r>
      <w:r w:rsidR="00EC6A20">
        <w:rPr>
          <w:b/>
          <w:color w:val="007C31"/>
          <w:sz w:val="48"/>
          <w:szCs w:val="48"/>
        </w:rPr>
        <w:t>esponses</w:t>
      </w:r>
    </w:p>
    <w:p w14:paraId="7AA1BE67" w14:textId="77777777" w:rsidR="00C30802" w:rsidRDefault="00EC6A20" w:rsidP="00C30802">
      <w:pPr>
        <w:pStyle w:val="Subtitle"/>
      </w:pPr>
      <w:r>
        <w:t>About this document</w:t>
      </w:r>
    </w:p>
    <w:p w14:paraId="2A12704D" w14:textId="69BD65C8" w:rsidR="00EC6A20" w:rsidRDefault="00EC6A20" w:rsidP="00C30802">
      <w:r>
        <w:t xml:space="preserve">This document contains the full </w:t>
      </w:r>
      <w:r w:rsidRPr="00583195">
        <w:t>non-confidential</w:t>
      </w:r>
      <w:r>
        <w:t xml:space="preserve"> collated responses received to the MP</w:t>
      </w:r>
      <w:r w:rsidR="00583195">
        <w:t>097</w:t>
      </w:r>
      <w:r>
        <w:t xml:space="preserve"> </w:t>
      </w:r>
      <w:r w:rsidR="00A0401B">
        <w:t>Modification Report</w:t>
      </w:r>
      <w:r>
        <w:t xml:space="preserve"> Consultation.</w:t>
      </w:r>
    </w:p>
    <w:p w14:paraId="206B0F9E" w14:textId="77777777" w:rsidR="00FF62AF" w:rsidRDefault="00FF62AF" w:rsidP="00FF62AF">
      <w:pPr>
        <w:pStyle w:val="Subtitle"/>
      </w:pPr>
      <w:r>
        <w:t>Summary of responses</w:t>
      </w:r>
    </w:p>
    <w:p w14:paraId="4642EB7A" w14:textId="77777777" w:rsidR="00FF62AF" w:rsidRDefault="00FF62AF" w:rsidP="00C30802">
      <w:r>
        <w:rPr>
          <w:noProof/>
        </w:rPr>
        <w:drawing>
          <wp:inline distT="0" distB="0" distL="0" distR="0" wp14:anchorId="21C112FF" wp14:editId="70491ED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508150" w14:textId="77777777" w:rsidR="00EC6A20" w:rsidRDefault="00EC6A20" w:rsidP="00C30802"/>
    <w:p w14:paraId="7B7D934E" w14:textId="77777777" w:rsidR="00EC6A20" w:rsidRDefault="00EC6A20" w:rsidP="00C30802">
      <w:pPr>
        <w:pStyle w:val="Subtitle"/>
        <w:pageBreakBefore/>
        <w:sectPr w:rsidR="00EC6A20" w:rsidSect="00DF2F19">
          <w:headerReference w:type="default" r:id="rId9"/>
          <w:footerReference w:type="default" r:id="rId10"/>
          <w:pgSz w:w="11906" w:h="16838"/>
          <w:pgMar w:top="1440" w:right="1440" w:bottom="1440" w:left="1440" w:header="680" w:footer="0" w:gutter="0"/>
          <w:cols w:space="708"/>
          <w:docGrid w:linePitch="360"/>
        </w:sectPr>
      </w:pPr>
    </w:p>
    <w:p w14:paraId="1B890ED9" w14:textId="3392AB34" w:rsidR="00756047" w:rsidRDefault="00756047" w:rsidP="00756047">
      <w:pPr>
        <w:pStyle w:val="Subtitle"/>
        <w:pageBreakBefore/>
      </w:pPr>
      <w:r>
        <w:lastRenderedPageBreak/>
        <w:t xml:space="preserve">Question 1: Do you </w:t>
      </w:r>
      <w:r w:rsidR="00A0401B">
        <w:t>believe that MP</w:t>
      </w:r>
      <w:r w:rsidR="00583195">
        <w:t>097</w:t>
      </w:r>
      <w:r w:rsidR="00A0401B">
        <w:t xml:space="preserve"> should be approved</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4E9CEC7" w14:textId="77777777" w:rsidTr="00AC050F">
        <w:trPr>
          <w:tblHeader/>
        </w:trPr>
        <w:tc>
          <w:tcPr>
            <w:tcW w:w="5000" w:type="pct"/>
            <w:gridSpan w:val="4"/>
            <w:shd w:val="clear" w:color="auto" w:fill="007C31"/>
          </w:tcPr>
          <w:p w14:paraId="740B69E1" w14:textId="77777777" w:rsidR="00756047" w:rsidRPr="00687160" w:rsidRDefault="00756047" w:rsidP="00AC050F">
            <w:pPr>
              <w:pStyle w:val="Questiontitle"/>
              <w:rPr>
                <w:color w:val="007C31"/>
              </w:rPr>
            </w:pPr>
            <w:r>
              <w:t>Question 1</w:t>
            </w:r>
          </w:p>
        </w:tc>
      </w:tr>
      <w:tr w:rsidR="00756047" w14:paraId="5200D57B" w14:textId="77777777" w:rsidTr="00135DA2">
        <w:trPr>
          <w:tblHeader/>
        </w:trPr>
        <w:tc>
          <w:tcPr>
            <w:tcW w:w="790" w:type="pct"/>
          </w:tcPr>
          <w:p w14:paraId="48AE93D1" w14:textId="77777777" w:rsidR="00756047" w:rsidRPr="00285942" w:rsidRDefault="00756047" w:rsidP="00AC050F">
            <w:pPr>
              <w:pStyle w:val="Questionheader"/>
              <w:jc w:val="left"/>
            </w:pPr>
            <w:r>
              <w:t>Respondent</w:t>
            </w:r>
          </w:p>
        </w:tc>
        <w:tc>
          <w:tcPr>
            <w:tcW w:w="667" w:type="pct"/>
          </w:tcPr>
          <w:p w14:paraId="6C698593" w14:textId="77777777" w:rsidR="00756047" w:rsidRPr="00285942" w:rsidRDefault="00756047" w:rsidP="00AC050F">
            <w:pPr>
              <w:pStyle w:val="Questionheader"/>
              <w:jc w:val="left"/>
            </w:pPr>
            <w:r>
              <w:t>Category</w:t>
            </w:r>
          </w:p>
        </w:tc>
        <w:tc>
          <w:tcPr>
            <w:tcW w:w="552" w:type="pct"/>
          </w:tcPr>
          <w:p w14:paraId="273651A3" w14:textId="77777777" w:rsidR="00756047" w:rsidRPr="00285942" w:rsidRDefault="00756047" w:rsidP="00AC050F">
            <w:pPr>
              <w:pStyle w:val="Questionheader"/>
              <w:jc w:val="left"/>
            </w:pPr>
            <w:r>
              <w:t>Response</w:t>
            </w:r>
          </w:p>
        </w:tc>
        <w:tc>
          <w:tcPr>
            <w:tcW w:w="2991" w:type="pct"/>
          </w:tcPr>
          <w:p w14:paraId="69E6B028" w14:textId="77777777" w:rsidR="00756047" w:rsidRPr="00285942" w:rsidRDefault="00756047" w:rsidP="00AC050F">
            <w:pPr>
              <w:pStyle w:val="Questionheader"/>
              <w:jc w:val="left"/>
            </w:pPr>
            <w:r>
              <w:t>Rationale</w:t>
            </w:r>
          </w:p>
        </w:tc>
      </w:tr>
      <w:tr w:rsidR="00756047" w14:paraId="28B4F595" w14:textId="77777777" w:rsidTr="00135DA2">
        <w:tc>
          <w:tcPr>
            <w:tcW w:w="790" w:type="pct"/>
          </w:tcPr>
          <w:p w14:paraId="050ABF8E" w14:textId="3ED8FC1D" w:rsidR="00756047" w:rsidRPr="008378B9" w:rsidRDefault="00583195" w:rsidP="00AC050F">
            <w:pPr>
              <w:pStyle w:val="Questionbodytext"/>
              <w:rPr>
                <w:b/>
                <w:bCs/>
              </w:rPr>
            </w:pPr>
            <w:r w:rsidRPr="008378B9">
              <w:rPr>
                <w:b/>
                <w:bCs/>
              </w:rPr>
              <w:t>EDF Energy</w:t>
            </w:r>
          </w:p>
        </w:tc>
        <w:tc>
          <w:tcPr>
            <w:tcW w:w="667" w:type="pct"/>
          </w:tcPr>
          <w:p w14:paraId="08636555" w14:textId="0BCA38E2" w:rsidR="00756047" w:rsidRDefault="00583195" w:rsidP="00AC050F">
            <w:pPr>
              <w:pStyle w:val="Questionbodytext"/>
            </w:pPr>
            <w:r>
              <w:t>Large Supplier</w:t>
            </w:r>
          </w:p>
        </w:tc>
        <w:tc>
          <w:tcPr>
            <w:tcW w:w="552" w:type="pct"/>
          </w:tcPr>
          <w:p w14:paraId="683330F0" w14:textId="2FBA273D" w:rsidR="00756047" w:rsidRDefault="00583195" w:rsidP="00AC050F">
            <w:pPr>
              <w:pStyle w:val="Questionbodytext"/>
            </w:pPr>
            <w:r>
              <w:t>Approve</w:t>
            </w:r>
          </w:p>
        </w:tc>
        <w:tc>
          <w:tcPr>
            <w:tcW w:w="2991" w:type="pct"/>
          </w:tcPr>
          <w:p w14:paraId="0EE956D5" w14:textId="13802122" w:rsidR="00756047" w:rsidRDefault="00583195" w:rsidP="00D31DF9">
            <w:r>
              <w:t xml:space="preserve">We agree that MP097 better facilitates SEC </w:t>
            </w:r>
            <w:r w:rsidRPr="00E91CEC">
              <w:t>Objective (a)</w:t>
            </w:r>
            <w:r>
              <w:t xml:space="preserve"> as it will enable the efficient installation of smart meters by enabling SEC Parties to identify whether there is WAN Coverage and what variant of Communications Hub where a postcode is not present in the SM WAN Coverage Checker.</w:t>
            </w:r>
          </w:p>
        </w:tc>
      </w:tr>
      <w:tr w:rsidR="00756047" w14:paraId="6AA97EF3" w14:textId="77777777" w:rsidTr="00135DA2">
        <w:tc>
          <w:tcPr>
            <w:tcW w:w="790" w:type="pct"/>
          </w:tcPr>
          <w:p w14:paraId="413E248E" w14:textId="0DD830E7" w:rsidR="00756047" w:rsidRPr="008378B9" w:rsidRDefault="00583195" w:rsidP="00AC050F">
            <w:pPr>
              <w:pStyle w:val="Questionbodytext"/>
              <w:rPr>
                <w:b/>
                <w:bCs/>
              </w:rPr>
            </w:pPr>
            <w:r w:rsidRPr="008378B9">
              <w:rPr>
                <w:b/>
                <w:bCs/>
              </w:rPr>
              <w:t>Scottish and Southern Electricity Networks</w:t>
            </w:r>
          </w:p>
        </w:tc>
        <w:tc>
          <w:tcPr>
            <w:tcW w:w="667" w:type="pct"/>
          </w:tcPr>
          <w:p w14:paraId="080D23BF" w14:textId="04AECD6D" w:rsidR="00756047" w:rsidRDefault="00583195" w:rsidP="00AC050F">
            <w:pPr>
              <w:pStyle w:val="Questionbodytext"/>
            </w:pPr>
            <w:r>
              <w:t>Networks Party</w:t>
            </w:r>
          </w:p>
        </w:tc>
        <w:tc>
          <w:tcPr>
            <w:tcW w:w="552" w:type="pct"/>
          </w:tcPr>
          <w:p w14:paraId="7B2106CA" w14:textId="68504906" w:rsidR="00756047" w:rsidRDefault="00583195" w:rsidP="00AC050F">
            <w:pPr>
              <w:pStyle w:val="Questionbodytext"/>
            </w:pPr>
            <w:r>
              <w:t>Approve</w:t>
            </w:r>
          </w:p>
        </w:tc>
        <w:tc>
          <w:tcPr>
            <w:tcW w:w="2991" w:type="pct"/>
          </w:tcPr>
          <w:p w14:paraId="3D0E5A43" w14:textId="1D9A46F5" w:rsidR="00756047" w:rsidRDefault="00583195" w:rsidP="00D31DF9">
            <w:r>
              <w:t xml:space="preserve">SSEN agree that this modification will better facilitate SEC Objective (a) and (d). Although this is only a minor wording change to SEC </w:t>
            </w:r>
            <w:r w:rsidRPr="004B5A23">
              <w:t>Appendix H</w:t>
            </w:r>
            <w:r>
              <w:t>, this will bring the</w:t>
            </w:r>
            <w:r w:rsidRPr="00304369">
              <w:t xml:space="preserve"> SEC</w:t>
            </w:r>
            <w:r>
              <w:t xml:space="preserve"> </w:t>
            </w:r>
            <w:r w:rsidRPr="00304369">
              <w:t xml:space="preserve">in line </w:t>
            </w:r>
            <w:r>
              <w:t>to reflect current</w:t>
            </w:r>
            <w:r w:rsidRPr="00304369">
              <w:t xml:space="preserve"> practice</w:t>
            </w:r>
            <w:r>
              <w:t xml:space="preserve"> and</w:t>
            </w:r>
            <w:r w:rsidRPr="00304369">
              <w:t xml:space="preserve"> allow Suppliers to fulfil their Licence Conditions</w:t>
            </w:r>
            <w:r>
              <w:t>.</w:t>
            </w:r>
          </w:p>
        </w:tc>
      </w:tr>
      <w:tr w:rsidR="00D31DF9" w14:paraId="4516783D" w14:textId="77777777" w:rsidTr="00135DA2">
        <w:tc>
          <w:tcPr>
            <w:tcW w:w="790" w:type="pct"/>
          </w:tcPr>
          <w:p w14:paraId="49CD8584" w14:textId="0BF36FB9" w:rsidR="00D31DF9" w:rsidRPr="008378B9" w:rsidRDefault="00D31DF9" w:rsidP="00AC050F">
            <w:pPr>
              <w:pStyle w:val="Questionbodytext"/>
              <w:rPr>
                <w:b/>
                <w:bCs/>
              </w:rPr>
            </w:pPr>
            <w:r w:rsidRPr="008378B9">
              <w:rPr>
                <w:b/>
                <w:bCs/>
              </w:rPr>
              <w:t>Centrica plc</w:t>
            </w:r>
          </w:p>
        </w:tc>
        <w:tc>
          <w:tcPr>
            <w:tcW w:w="667" w:type="pct"/>
          </w:tcPr>
          <w:p w14:paraId="6C88012D" w14:textId="41922DFC" w:rsidR="00D31DF9" w:rsidRDefault="00D31DF9" w:rsidP="00AC050F">
            <w:pPr>
              <w:pStyle w:val="Questionbodytext"/>
            </w:pPr>
            <w:r>
              <w:t>Large Supplier</w:t>
            </w:r>
          </w:p>
        </w:tc>
        <w:tc>
          <w:tcPr>
            <w:tcW w:w="552" w:type="pct"/>
          </w:tcPr>
          <w:p w14:paraId="38A20E97" w14:textId="09FDADEE" w:rsidR="00D31DF9" w:rsidRDefault="00D31DF9" w:rsidP="00AC050F">
            <w:pPr>
              <w:pStyle w:val="Questionbodytext"/>
            </w:pPr>
            <w:r>
              <w:t>Approve</w:t>
            </w:r>
          </w:p>
        </w:tc>
        <w:tc>
          <w:tcPr>
            <w:tcW w:w="2991" w:type="pct"/>
          </w:tcPr>
          <w:p w14:paraId="3C16786B" w14:textId="4E4C69B4" w:rsidR="00D31DF9" w:rsidRPr="00D31DF9" w:rsidRDefault="00D31DF9" w:rsidP="00D31DF9">
            <w:pPr>
              <w:rPr>
                <w:szCs w:val="20"/>
              </w:rPr>
            </w:pPr>
            <w:r>
              <w:rPr>
                <w:color w:val="404040"/>
                <w:szCs w:val="20"/>
              </w:rPr>
              <w:t xml:space="preserve">We agree with the proposer that implementation will better facilitate SEC objective (a) as there will be accurate information available to Users to maximise the number of install appointments that can be made. </w:t>
            </w:r>
          </w:p>
        </w:tc>
      </w:tr>
      <w:tr w:rsidR="00756047" w14:paraId="3C14C098" w14:textId="77777777" w:rsidTr="00135DA2">
        <w:tc>
          <w:tcPr>
            <w:tcW w:w="790" w:type="pct"/>
          </w:tcPr>
          <w:p w14:paraId="03781C7A" w14:textId="2B3C076C" w:rsidR="00756047" w:rsidRPr="00C30802" w:rsidRDefault="00583195" w:rsidP="00AC050F">
            <w:pPr>
              <w:pStyle w:val="Questionbodytext"/>
              <w:rPr>
                <w:b/>
              </w:rPr>
            </w:pPr>
            <w:r>
              <w:rPr>
                <w:b/>
              </w:rPr>
              <w:t>E.ON</w:t>
            </w:r>
          </w:p>
        </w:tc>
        <w:tc>
          <w:tcPr>
            <w:tcW w:w="667" w:type="pct"/>
          </w:tcPr>
          <w:p w14:paraId="31E932E3" w14:textId="253CBC7F" w:rsidR="00756047" w:rsidRDefault="00583195" w:rsidP="00AC050F">
            <w:pPr>
              <w:pStyle w:val="Questionbodytext"/>
            </w:pPr>
            <w:r>
              <w:t>Large Supplier</w:t>
            </w:r>
          </w:p>
        </w:tc>
        <w:tc>
          <w:tcPr>
            <w:tcW w:w="552" w:type="pct"/>
          </w:tcPr>
          <w:p w14:paraId="5A51FBA4" w14:textId="4F442A51" w:rsidR="00756047" w:rsidRDefault="00583195" w:rsidP="00AC050F">
            <w:pPr>
              <w:pStyle w:val="Questionbodytext"/>
            </w:pPr>
            <w:r>
              <w:t>Reject</w:t>
            </w:r>
          </w:p>
        </w:tc>
        <w:tc>
          <w:tcPr>
            <w:tcW w:w="2991" w:type="pct"/>
          </w:tcPr>
          <w:p w14:paraId="6BB4B8FC" w14:textId="681F8936" w:rsidR="00583195" w:rsidRDefault="00583195" w:rsidP="008378B9">
            <w:r>
              <w:t>E.ON would like to reiterate we not support the proposed SEC change and believe</w:t>
            </w:r>
            <w:r w:rsidR="008378B9">
              <w:t xml:space="preserve"> </w:t>
            </w:r>
            <w:r>
              <w:t>further work/changes are required to fully address the issue. Noted below is our</w:t>
            </w:r>
            <w:r w:rsidR="008378B9">
              <w:t xml:space="preserve"> </w:t>
            </w:r>
            <w:r>
              <w:t>feedback and suggestions (previously submitted at draft proposal stage).</w:t>
            </w:r>
          </w:p>
          <w:p w14:paraId="56601668" w14:textId="27292553" w:rsidR="00583195" w:rsidRDefault="00583195" w:rsidP="008378B9">
            <w:r>
              <w:t>The change fails to address how DCC/CSP’s/Developers/Network</w:t>
            </w:r>
            <w:r w:rsidR="008378B9">
              <w:t xml:space="preserve"> </w:t>
            </w:r>
            <w:r>
              <w:t>Operators/Suppliers all need to work more effectively together to ensure suppliers</w:t>
            </w:r>
            <w:r w:rsidR="008378B9">
              <w:t xml:space="preserve"> </w:t>
            </w:r>
            <w:r>
              <w:t>are able to successfully install Smart meters for New Connection customers.</w:t>
            </w:r>
          </w:p>
          <w:p w14:paraId="57E486F8" w14:textId="6D564546" w:rsidR="00583195" w:rsidRDefault="00583195" w:rsidP="008378B9">
            <w:r>
              <w:t>We believe these parties need to work together to agree a more effective approach</w:t>
            </w:r>
            <w:r w:rsidR="008378B9">
              <w:t xml:space="preserve"> </w:t>
            </w:r>
            <w:r>
              <w:t>whereby:</w:t>
            </w:r>
          </w:p>
          <w:p w14:paraId="1C9BEA53" w14:textId="593E754B" w:rsidR="00583195" w:rsidRDefault="00583195" w:rsidP="008378B9">
            <w:pPr>
              <w:pStyle w:val="ListParagraph"/>
              <w:numPr>
                <w:ilvl w:val="0"/>
                <w:numId w:val="22"/>
              </w:numPr>
            </w:pPr>
            <w:r>
              <w:t>Developers engage as early as possible with the CSP to ensure the time</w:t>
            </w:r>
            <w:r w:rsidR="008378B9">
              <w:t xml:space="preserve"> </w:t>
            </w:r>
            <w:r>
              <w:t>available for CSP’s to ensure WAN coverage is in place is maximised</w:t>
            </w:r>
          </w:p>
          <w:p w14:paraId="57C347EE" w14:textId="225E0C33" w:rsidR="00583195" w:rsidRDefault="00583195" w:rsidP="008378B9">
            <w:pPr>
              <w:pStyle w:val="ListParagraph"/>
              <w:numPr>
                <w:ilvl w:val="0"/>
                <w:numId w:val="22"/>
              </w:numPr>
            </w:pPr>
            <w:r>
              <w:t>Network Operators advise CSP’s of new developments when they are</w:t>
            </w:r>
            <w:r w:rsidR="008378B9">
              <w:t xml:space="preserve"> </w:t>
            </w:r>
            <w:r>
              <w:t>contacted by developers to arrange electricity network connectivity to the</w:t>
            </w:r>
            <w:r w:rsidR="008378B9">
              <w:t xml:space="preserve"> </w:t>
            </w:r>
            <w:r>
              <w:t>development (this addresses cases where the Developer hasn’t already</w:t>
            </w:r>
            <w:r w:rsidR="008378B9">
              <w:t xml:space="preserve"> </w:t>
            </w:r>
            <w:r>
              <w:t>contacted the CSP)</w:t>
            </w:r>
          </w:p>
          <w:p w14:paraId="35CF2AFB" w14:textId="5F5A856A" w:rsidR="00583195" w:rsidRDefault="00583195" w:rsidP="008378B9">
            <w:pPr>
              <w:pStyle w:val="ListParagraph"/>
              <w:numPr>
                <w:ilvl w:val="0"/>
                <w:numId w:val="22"/>
              </w:numPr>
            </w:pPr>
            <w:r>
              <w:lastRenderedPageBreak/>
              <w:t>The CSP works with the Developer to ensure there is either WAN</w:t>
            </w:r>
            <w:r w:rsidR="008378B9">
              <w:t xml:space="preserve"> </w:t>
            </w:r>
            <w:r>
              <w:t>connectivity in place for when new connections are required for the</w:t>
            </w:r>
            <w:r w:rsidR="008378B9">
              <w:t xml:space="preserve"> </w:t>
            </w:r>
            <w:r>
              <w:t>individual development properties, or (worst case) advise when</w:t>
            </w:r>
            <w:r w:rsidR="008378B9">
              <w:t xml:space="preserve"> </w:t>
            </w:r>
            <w:r>
              <w:t>connectivity is expected to be available</w:t>
            </w:r>
          </w:p>
          <w:p w14:paraId="504D01CC" w14:textId="06D3AC2B" w:rsidR="00583195" w:rsidRDefault="00583195" w:rsidP="008378B9">
            <w:pPr>
              <w:pStyle w:val="ListParagraph"/>
              <w:numPr>
                <w:ilvl w:val="0"/>
                <w:numId w:val="22"/>
              </w:numPr>
            </w:pPr>
            <w:r>
              <w:t>The CSP proposes how new developments can best be included in their</w:t>
            </w:r>
            <w:r w:rsidR="008378B9">
              <w:t xml:space="preserve"> </w:t>
            </w:r>
            <w:r>
              <w:t>coverage files, e.g. by Post Code if this is available, or by partial post code,</w:t>
            </w:r>
            <w:r w:rsidR="008378B9">
              <w:t xml:space="preserve"> </w:t>
            </w:r>
            <w:r>
              <w:t>etc.</w:t>
            </w:r>
          </w:p>
          <w:p w14:paraId="7CB35D99" w14:textId="1104A720" w:rsidR="00583195" w:rsidRDefault="00583195" w:rsidP="00583195">
            <w:r>
              <w:t>Please note: Currently the Post Office doesn’t update it’s PAF file until they are</w:t>
            </w:r>
            <w:r w:rsidR="008378B9">
              <w:t xml:space="preserve"> </w:t>
            </w:r>
            <w:r>
              <w:t>advised that customers are about to move into new development properties and</w:t>
            </w:r>
            <w:r w:rsidR="008378B9">
              <w:t xml:space="preserve"> </w:t>
            </w:r>
            <w:r>
              <w:t>DCC/CSP don’t include address in their coverage files until they are in PAF</w:t>
            </w:r>
            <w:r w:rsidR="008378B9">
              <w:t>.</w:t>
            </w:r>
          </w:p>
          <w:p w14:paraId="198A0889" w14:textId="19D9C794" w:rsidR="00583195" w:rsidRDefault="00583195" w:rsidP="00583195">
            <w:r>
              <w:t>However, the Post Office’s Address Management Unit does supply a chargeable</w:t>
            </w:r>
            <w:r w:rsidR="008378B9">
              <w:t xml:space="preserve"> </w:t>
            </w:r>
            <w:r>
              <w:t>“Not Yet Built” service which provides details of address for new properties under</w:t>
            </w:r>
            <w:r w:rsidR="008378B9">
              <w:t xml:space="preserve"> </w:t>
            </w:r>
            <w:r>
              <w:t>construction or in planning stage (the attached documents refer). While this is a</w:t>
            </w:r>
            <w:r w:rsidR="008378B9">
              <w:t xml:space="preserve"> </w:t>
            </w:r>
            <w:r>
              <w:t>potential option, the ideal would be for Developers to engage directly with the CSP.</w:t>
            </w:r>
          </w:p>
          <w:p w14:paraId="4069168F" w14:textId="335D5DAF" w:rsidR="00756047" w:rsidRDefault="00583195" w:rsidP="00583195">
            <w:r>
              <w:t>Once all parties have agreed a more effective process, then related SEC changes</w:t>
            </w:r>
            <w:r w:rsidR="008378B9">
              <w:t xml:space="preserve"> </w:t>
            </w:r>
            <w:r>
              <w:t>can be brought forward for discussion and approval.</w:t>
            </w:r>
          </w:p>
          <w:p w14:paraId="46D4B9C8" w14:textId="77777777" w:rsidR="00583195" w:rsidRDefault="00583195" w:rsidP="00583195">
            <w:r>
              <w:t>We have provided some more detailed comments below:</w:t>
            </w:r>
          </w:p>
          <w:p w14:paraId="22E0576A" w14:textId="5BEE6462" w:rsidR="00583195" w:rsidRDefault="00583195" w:rsidP="008378B9">
            <w:pPr>
              <w:pStyle w:val="ListParagraph"/>
              <w:numPr>
                <w:ilvl w:val="0"/>
                <w:numId w:val="22"/>
              </w:numPr>
            </w:pPr>
            <w:r>
              <w:t>In cases where an address is not included in the DCC coverage file, we</w:t>
            </w:r>
            <w:r w:rsidR="008378B9">
              <w:t xml:space="preserve"> </w:t>
            </w:r>
            <w:r>
              <w:t>trialled the process as per Section H3.3 of SEC Appendix H of the CH</w:t>
            </w:r>
            <w:r w:rsidR="008378B9">
              <w:t xml:space="preserve"> </w:t>
            </w:r>
            <w:r>
              <w:t>Handover Support Material” to raise a Service Request with the DCC using</w:t>
            </w:r>
            <w:r w:rsidR="008378B9">
              <w:t xml:space="preserve"> </w:t>
            </w:r>
            <w:r>
              <w:t>Longitude and Latitude co-ordinates to identify the location so that the CSP</w:t>
            </w:r>
            <w:r w:rsidR="008378B9">
              <w:t xml:space="preserve"> </w:t>
            </w:r>
            <w:r>
              <w:t>can supply details as to whether WAN coverage is anticipated and, if so,</w:t>
            </w:r>
            <w:r w:rsidR="008378B9">
              <w:t xml:space="preserve"> </w:t>
            </w:r>
            <w:r>
              <w:t>details of which Comms Hub variant should be installed. However, the</w:t>
            </w:r>
            <w:r w:rsidR="008378B9">
              <w:t xml:space="preserve"> </w:t>
            </w:r>
            <w:r>
              <w:t>results were disappointing with DCC/CSP responses confirmed there was</w:t>
            </w:r>
            <w:r w:rsidR="008378B9">
              <w:t xml:space="preserve"> </w:t>
            </w:r>
            <w:r>
              <w:t>no coverage or that they couldn’t advise which comms hub variant for us to</w:t>
            </w:r>
            <w:r w:rsidR="008378B9">
              <w:t xml:space="preserve"> </w:t>
            </w:r>
            <w:r>
              <w:t>install. This is disappointing as site visits confirmed that in the majority of</w:t>
            </w:r>
            <w:r w:rsidR="008378B9">
              <w:t xml:space="preserve"> </w:t>
            </w:r>
            <w:r>
              <w:t>cases WAN connectivity was available in site and clearly Developers and</w:t>
            </w:r>
            <w:r w:rsidR="008378B9">
              <w:t xml:space="preserve"> </w:t>
            </w:r>
            <w:r>
              <w:t>customers had expectations that we would be able to install Smart meters</w:t>
            </w:r>
            <w:r w:rsidR="008378B9">
              <w:t xml:space="preserve"> </w:t>
            </w:r>
            <w:r>
              <w:t>in their new homes – in exactly the same way as they expect mobile phone</w:t>
            </w:r>
            <w:r w:rsidR="008378B9">
              <w:t xml:space="preserve"> </w:t>
            </w:r>
            <w:r>
              <w:t>or broadband connectivity. Please note: as the address is not in the DCC</w:t>
            </w:r>
            <w:r w:rsidR="008378B9">
              <w:t xml:space="preserve"> </w:t>
            </w:r>
            <w:r>
              <w:t xml:space="preserve">coverage </w:t>
            </w:r>
            <w:r>
              <w:lastRenderedPageBreak/>
              <w:t>file, you can’t raise an “Incident” in SSI, instead you have to raise</w:t>
            </w:r>
            <w:r w:rsidR="008378B9">
              <w:t xml:space="preserve"> </w:t>
            </w:r>
            <w:r>
              <w:t>a “Service Request”.</w:t>
            </w:r>
          </w:p>
          <w:p w14:paraId="162F9FDE" w14:textId="202B2753" w:rsidR="00583195" w:rsidRDefault="00583195" w:rsidP="008378B9">
            <w:pPr>
              <w:pStyle w:val="ListParagraph"/>
              <w:numPr>
                <w:ilvl w:val="0"/>
                <w:numId w:val="22"/>
              </w:numPr>
            </w:pPr>
            <w:r>
              <w:t>The “How does this issue relate to SEC?” section suggests the SM WAN</w:t>
            </w:r>
            <w:r w:rsidR="008378B9">
              <w:t xml:space="preserve"> </w:t>
            </w:r>
            <w:r>
              <w:t>coverage database is updated “about every 3 months” – CSP’s are</w:t>
            </w:r>
            <w:r w:rsidR="008378B9">
              <w:t xml:space="preserve"> </w:t>
            </w:r>
            <w:r>
              <w:t>required to provide MONTHLY coverage files.</w:t>
            </w:r>
          </w:p>
        </w:tc>
      </w:tr>
    </w:tbl>
    <w:p w14:paraId="032D62DC" w14:textId="77777777" w:rsidR="00756047" w:rsidRDefault="00756047" w:rsidP="00756047"/>
    <w:p w14:paraId="2ADA06A5" w14:textId="77777777" w:rsidR="00756047" w:rsidRDefault="00756047" w:rsidP="00756047"/>
    <w:p w14:paraId="093DB1F9" w14:textId="34EE3BF4" w:rsidR="00EC6A20" w:rsidRDefault="00EC6A20" w:rsidP="00EC6A20">
      <w:pPr>
        <w:pStyle w:val="Subtitle"/>
        <w:pageBreakBefore/>
      </w:pPr>
      <w:r>
        <w:lastRenderedPageBreak/>
        <w:t xml:space="preserve">Question </w:t>
      </w:r>
      <w:r w:rsidR="00583195">
        <w:t>2</w:t>
      </w:r>
      <w:r>
        <w:t xml:space="preserve">: </w:t>
      </w:r>
      <w:r w:rsidR="00756047">
        <w:t>Please provide an</w:t>
      </w:r>
      <w:r w:rsidR="00135DA2">
        <w:t>y further comments you may have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C6A20" w14:paraId="479113FA" w14:textId="77777777" w:rsidTr="00357A82">
        <w:trPr>
          <w:tblHeader/>
        </w:trPr>
        <w:tc>
          <w:tcPr>
            <w:tcW w:w="5000" w:type="pct"/>
            <w:gridSpan w:val="3"/>
            <w:shd w:val="clear" w:color="auto" w:fill="007C31"/>
          </w:tcPr>
          <w:p w14:paraId="1EE1629E" w14:textId="4E694554" w:rsidR="00EC6A20" w:rsidRPr="00687160" w:rsidRDefault="00EC6A20" w:rsidP="00357A82">
            <w:pPr>
              <w:pStyle w:val="Questiontitle"/>
              <w:rPr>
                <w:color w:val="007C31"/>
              </w:rPr>
            </w:pPr>
            <w:r>
              <w:t xml:space="preserve">Question </w:t>
            </w:r>
            <w:r w:rsidR="00EF100D">
              <w:t>2</w:t>
            </w:r>
            <w:bookmarkStart w:id="0" w:name="_GoBack"/>
            <w:bookmarkEnd w:id="0"/>
          </w:p>
        </w:tc>
      </w:tr>
      <w:tr w:rsidR="00EC6A20" w14:paraId="5B1B1443" w14:textId="77777777" w:rsidTr="00135DA2">
        <w:trPr>
          <w:tblHeader/>
        </w:trPr>
        <w:tc>
          <w:tcPr>
            <w:tcW w:w="790" w:type="pct"/>
          </w:tcPr>
          <w:p w14:paraId="23B829BA" w14:textId="77777777" w:rsidR="00EC6A20" w:rsidRPr="00285942" w:rsidRDefault="00EC6A20" w:rsidP="00357A82">
            <w:pPr>
              <w:pStyle w:val="Questionheader"/>
              <w:jc w:val="left"/>
            </w:pPr>
            <w:r>
              <w:t>Respondent</w:t>
            </w:r>
          </w:p>
        </w:tc>
        <w:tc>
          <w:tcPr>
            <w:tcW w:w="667" w:type="pct"/>
          </w:tcPr>
          <w:p w14:paraId="6B25781E" w14:textId="77777777" w:rsidR="00EC6A20" w:rsidRPr="00285942" w:rsidRDefault="00EC6A20" w:rsidP="00357A82">
            <w:pPr>
              <w:pStyle w:val="Questionheader"/>
              <w:jc w:val="left"/>
            </w:pPr>
            <w:r>
              <w:t>Category</w:t>
            </w:r>
          </w:p>
        </w:tc>
        <w:tc>
          <w:tcPr>
            <w:tcW w:w="3543" w:type="pct"/>
          </w:tcPr>
          <w:p w14:paraId="177E15E8" w14:textId="77777777" w:rsidR="00EC6A20" w:rsidRPr="00285942" w:rsidRDefault="00EC6A20" w:rsidP="00357A82">
            <w:pPr>
              <w:pStyle w:val="Questionheader"/>
              <w:jc w:val="left"/>
            </w:pPr>
            <w:r>
              <w:t>Comments</w:t>
            </w:r>
          </w:p>
        </w:tc>
      </w:tr>
      <w:tr w:rsidR="00EC6A20" w14:paraId="03F718F2" w14:textId="77777777" w:rsidTr="00135DA2">
        <w:tc>
          <w:tcPr>
            <w:tcW w:w="790" w:type="pct"/>
          </w:tcPr>
          <w:p w14:paraId="38E523E9" w14:textId="2F8D4502" w:rsidR="00EC6A20" w:rsidRPr="00C30802" w:rsidRDefault="00583195" w:rsidP="00357A82">
            <w:pPr>
              <w:pStyle w:val="Questionbodytext"/>
              <w:rPr>
                <w:b/>
              </w:rPr>
            </w:pPr>
            <w:r>
              <w:rPr>
                <w:b/>
              </w:rPr>
              <w:t>EDF</w:t>
            </w:r>
            <w:r w:rsidR="008378B9">
              <w:rPr>
                <w:b/>
              </w:rPr>
              <w:t xml:space="preserve"> Energy</w:t>
            </w:r>
          </w:p>
        </w:tc>
        <w:tc>
          <w:tcPr>
            <w:tcW w:w="667" w:type="pct"/>
          </w:tcPr>
          <w:p w14:paraId="499F65C1" w14:textId="7ECC0940" w:rsidR="00EC6A20" w:rsidRDefault="00583195" w:rsidP="00357A82">
            <w:pPr>
              <w:pStyle w:val="Questionbodytext"/>
            </w:pPr>
            <w:r>
              <w:t>Large Supplier</w:t>
            </w:r>
          </w:p>
        </w:tc>
        <w:tc>
          <w:tcPr>
            <w:tcW w:w="3543" w:type="pct"/>
          </w:tcPr>
          <w:p w14:paraId="06243908" w14:textId="77777777" w:rsidR="00583195" w:rsidRDefault="00583195" w:rsidP="00583195">
            <w:pPr>
              <w:pStyle w:val="Questionbodytext"/>
            </w:pPr>
            <w:r>
              <w:t xml:space="preserve">The draft legal text should be amended prior to implementation. Clause 3.3 of </w:t>
            </w:r>
            <w:r w:rsidRPr="00827D32">
              <w:t>Appendix H ‘CH Handover Support Materials’</w:t>
            </w:r>
            <w:r>
              <w:t xml:space="preserve"> requires Parties to provide ‘</w:t>
            </w:r>
            <w:r>
              <w:rPr>
                <w:szCs w:val="20"/>
              </w:rPr>
              <w:t xml:space="preserve">the geographic latitude and longitude, for the Installation Location’ when raising a Service Management Service Request with the DCC. We do not believe that this latitude and longitude information would be appropriate where a Party has a full address and postcode, but the </w:t>
            </w:r>
            <w:r>
              <w:t>SM WAN Coverage Checker has not been updated to include that location.</w:t>
            </w:r>
          </w:p>
          <w:p w14:paraId="030F7B3A" w14:textId="36AC9D7B" w:rsidR="00EC6A20" w:rsidRDefault="00583195" w:rsidP="00583195">
            <w:pPr>
              <w:pStyle w:val="Questionbodytext"/>
            </w:pPr>
            <w:r>
              <w:t xml:space="preserve">We suggest that the text in Clause 3.3 is updated along the line that Parties shall ‘provide </w:t>
            </w:r>
            <w:r>
              <w:rPr>
                <w:szCs w:val="20"/>
              </w:rPr>
              <w:t>the information requested by the DCC in respect of the Installation Location’ to make this requirement less prescriptive. If the latitude and longitude information is required even where a full postcode and address is available we would welcome an explanation as to why this is required, as this may not be information that is straightforward for Parties to capture and provide.</w:t>
            </w:r>
          </w:p>
        </w:tc>
      </w:tr>
      <w:tr w:rsidR="00583195" w14:paraId="2B4C45CF" w14:textId="77777777" w:rsidTr="00135DA2">
        <w:tc>
          <w:tcPr>
            <w:tcW w:w="790" w:type="pct"/>
          </w:tcPr>
          <w:p w14:paraId="3984AA39" w14:textId="3324C7E3" w:rsidR="00583195" w:rsidRPr="008378B9" w:rsidRDefault="00583195" w:rsidP="00583195">
            <w:pPr>
              <w:pStyle w:val="Questionbodytext"/>
              <w:rPr>
                <w:b/>
                <w:bCs/>
              </w:rPr>
            </w:pPr>
            <w:r w:rsidRPr="008378B9">
              <w:rPr>
                <w:b/>
                <w:bCs/>
              </w:rPr>
              <w:t>Scottish and Southern Electricity Networks</w:t>
            </w:r>
          </w:p>
        </w:tc>
        <w:tc>
          <w:tcPr>
            <w:tcW w:w="667" w:type="pct"/>
          </w:tcPr>
          <w:p w14:paraId="318320EB" w14:textId="251520FD" w:rsidR="00583195" w:rsidRDefault="00583195" w:rsidP="00583195">
            <w:pPr>
              <w:pStyle w:val="Questionbodytext"/>
            </w:pPr>
            <w:r>
              <w:t>Networks Party</w:t>
            </w:r>
          </w:p>
        </w:tc>
        <w:tc>
          <w:tcPr>
            <w:tcW w:w="3543" w:type="pct"/>
          </w:tcPr>
          <w:p w14:paraId="0E92A839" w14:textId="47ACCC8A" w:rsidR="00583195" w:rsidRDefault="00D31DF9" w:rsidP="00583195">
            <w:pPr>
              <w:pStyle w:val="Questionbodytext"/>
            </w:pPr>
            <w:r>
              <w:t>N/A</w:t>
            </w:r>
          </w:p>
        </w:tc>
      </w:tr>
      <w:tr w:rsidR="00D31DF9" w14:paraId="786EA4C2" w14:textId="77777777" w:rsidTr="00135DA2">
        <w:tc>
          <w:tcPr>
            <w:tcW w:w="790" w:type="pct"/>
          </w:tcPr>
          <w:p w14:paraId="70419ABF" w14:textId="64473DE8" w:rsidR="00D31DF9" w:rsidRPr="008378B9" w:rsidRDefault="00D31DF9" w:rsidP="00583195">
            <w:pPr>
              <w:pStyle w:val="Questionbodytext"/>
              <w:rPr>
                <w:b/>
                <w:bCs/>
              </w:rPr>
            </w:pPr>
            <w:r w:rsidRPr="008378B9">
              <w:rPr>
                <w:b/>
                <w:bCs/>
              </w:rPr>
              <w:t>Centrica plc</w:t>
            </w:r>
          </w:p>
        </w:tc>
        <w:tc>
          <w:tcPr>
            <w:tcW w:w="667" w:type="pct"/>
          </w:tcPr>
          <w:p w14:paraId="1FDA7AAA" w14:textId="49AB7365" w:rsidR="00D31DF9" w:rsidRDefault="00D31DF9" w:rsidP="00583195">
            <w:pPr>
              <w:pStyle w:val="Questionbodytext"/>
            </w:pPr>
            <w:r>
              <w:t>Large Supplier</w:t>
            </w:r>
          </w:p>
        </w:tc>
        <w:tc>
          <w:tcPr>
            <w:tcW w:w="3543" w:type="pct"/>
          </w:tcPr>
          <w:p w14:paraId="1BA0872E" w14:textId="6B15DFDC" w:rsidR="00D31DF9" w:rsidRDefault="00D31DF9" w:rsidP="00583195">
            <w:pPr>
              <w:pStyle w:val="Questionbodytext"/>
            </w:pPr>
            <w:r>
              <w:t>N/A</w:t>
            </w:r>
          </w:p>
        </w:tc>
      </w:tr>
      <w:tr w:rsidR="00583195" w14:paraId="4E124F39" w14:textId="77777777" w:rsidTr="00135DA2">
        <w:tc>
          <w:tcPr>
            <w:tcW w:w="790" w:type="pct"/>
          </w:tcPr>
          <w:p w14:paraId="281EEB65" w14:textId="7F2BF82D" w:rsidR="00583195" w:rsidRPr="00C30802" w:rsidRDefault="00583195" w:rsidP="00583195">
            <w:pPr>
              <w:pStyle w:val="Questionbodytext"/>
              <w:rPr>
                <w:b/>
              </w:rPr>
            </w:pPr>
            <w:r>
              <w:rPr>
                <w:b/>
              </w:rPr>
              <w:t>E.ON</w:t>
            </w:r>
          </w:p>
        </w:tc>
        <w:tc>
          <w:tcPr>
            <w:tcW w:w="667" w:type="pct"/>
          </w:tcPr>
          <w:p w14:paraId="45394953" w14:textId="282FE94A" w:rsidR="00583195" w:rsidRDefault="00583195" w:rsidP="00583195">
            <w:pPr>
              <w:pStyle w:val="Questionbodytext"/>
            </w:pPr>
            <w:r>
              <w:t>Large Supplier</w:t>
            </w:r>
          </w:p>
        </w:tc>
        <w:tc>
          <w:tcPr>
            <w:tcW w:w="3543" w:type="pct"/>
          </w:tcPr>
          <w:p w14:paraId="41BEC181" w14:textId="591E47E0" w:rsidR="00583195" w:rsidRDefault="00D31DF9" w:rsidP="00583195">
            <w:pPr>
              <w:pStyle w:val="Questionbodytext"/>
            </w:pPr>
            <w:r>
              <w:t>N/A</w:t>
            </w:r>
          </w:p>
        </w:tc>
      </w:tr>
    </w:tbl>
    <w:p w14:paraId="2F7623FC"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0671F416" wp14:editId="5CADAE8E">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41520864"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0318CC08" w14:textId="77777777" w:rsidR="000A6FAF" w:rsidRDefault="000A6FAF" w:rsidP="003149DD">
                            <w:pPr>
                              <w:rPr>
                                <w:b/>
                                <w:color w:val="FFFFFF"/>
                                <w:sz w:val="24"/>
                                <w:szCs w:val="40"/>
                              </w:rPr>
                            </w:pPr>
                          </w:p>
                          <w:p w14:paraId="6958115E" w14:textId="77777777" w:rsidR="000A6FAF" w:rsidRPr="00C9366D" w:rsidRDefault="000A6FAF" w:rsidP="003149DD">
                            <w:pPr>
                              <w:rPr>
                                <w:color w:val="FFFFFF"/>
                                <w:sz w:val="24"/>
                                <w:szCs w:val="40"/>
                              </w:rPr>
                            </w:pPr>
                            <w:r w:rsidRPr="00C9366D">
                              <w:rPr>
                                <w:color w:val="FFFFFF"/>
                                <w:sz w:val="24"/>
                                <w:szCs w:val="40"/>
                              </w:rPr>
                              <w:t>8 Fenchurch Place, London, EC3M 4AJ</w:t>
                            </w:r>
                          </w:p>
                          <w:p w14:paraId="729F2168" w14:textId="77777777" w:rsidR="000A6FAF" w:rsidRPr="00C9366D" w:rsidRDefault="000A6FAF" w:rsidP="003149DD">
                            <w:pPr>
                              <w:rPr>
                                <w:color w:val="FFFFFF"/>
                                <w:sz w:val="24"/>
                                <w:szCs w:val="40"/>
                              </w:rPr>
                            </w:pPr>
                            <w:r w:rsidRPr="00C9366D">
                              <w:rPr>
                                <w:color w:val="FFFFFF"/>
                                <w:sz w:val="24"/>
                                <w:szCs w:val="40"/>
                              </w:rPr>
                              <w:t>020 7090 7755</w:t>
                            </w:r>
                          </w:p>
                          <w:p w14:paraId="5DD196F4"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F416"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41520864"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0318CC08" w14:textId="77777777" w:rsidR="000A6FAF" w:rsidRDefault="000A6FAF" w:rsidP="003149DD">
                      <w:pPr>
                        <w:rPr>
                          <w:b/>
                          <w:color w:val="FFFFFF"/>
                          <w:sz w:val="24"/>
                          <w:szCs w:val="40"/>
                        </w:rPr>
                      </w:pPr>
                    </w:p>
                    <w:p w14:paraId="6958115E" w14:textId="77777777" w:rsidR="000A6FAF" w:rsidRPr="00C9366D" w:rsidRDefault="000A6FAF" w:rsidP="003149DD">
                      <w:pPr>
                        <w:rPr>
                          <w:color w:val="FFFFFF"/>
                          <w:sz w:val="24"/>
                          <w:szCs w:val="40"/>
                        </w:rPr>
                      </w:pPr>
                      <w:r w:rsidRPr="00C9366D">
                        <w:rPr>
                          <w:color w:val="FFFFFF"/>
                          <w:sz w:val="24"/>
                          <w:szCs w:val="40"/>
                        </w:rPr>
                        <w:t>8 Fenchurch Place, London, EC3M 4AJ</w:t>
                      </w:r>
                    </w:p>
                    <w:p w14:paraId="729F2168" w14:textId="77777777" w:rsidR="000A6FAF" w:rsidRPr="00C9366D" w:rsidRDefault="000A6FAF" w:rsidP="003149DD">
                      <w:pPr>
                        <w:rPr>
                          <w:color w:val="FFFFFF"/>
                          <w:sz w:val="24"/>
                          <w:szCs w:val="40"/>
                        </w:rPr>
                      </w:pPr>
                      <w:r w:rsidRPr="00C9366D">
                        <w:rPr>
                          <w:color w:val="FFFFFF"/>
                          <w:sz w:val="24"/>
                          <w:szCs w:val="40"/>
                        </w:rPr>
                        <w:t>020 7090 7755</w:t>
                      </w:r>
                    </w:p>
                    <w:p w14:paraId="5DD196F4"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EC6A20">
      <w:footerReference w:type="default" r:id="rId11"/>
      <w:pgSz w:w="16838" w:h="11906" w:orient="landscape"/>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1941" w14:textId="77777777" w:rsidR="00583195" w:rsidRDefault="00583195" w:rsidP="004F458B">
      <w:pPr>
        <w:spacing w:after="0" w:line="240" w:lineRule="auto"/>
      </w:pPr>
      <w:r>
        <w:separator/>
      </w:r>
    </w:p>
  </w:endnote>
  <w:endnote w:type="continuationSeparator" w:id="0">
    <w:p w14:paraId="62B096DE" w14:textId="77777777" w:rsidR="00583195" w:rsidRDefault="00583195"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0A6FAF" w:rsidRPr="00633F6B" w14:paraId="6E483EB5" w14:textId="77777777" w:rsidTr="00AA5980">
      <w:tc>
        <w:tcPr>
          <w:tcW w:w="1684" w:type="pct"/>
        </w:tcPr>
        <w:p w14:paraId="5576DB15" w14:textId="77777777" w:rsidR="000A6FAF" w:rsidRPr="00633F6B" w:rsidRDefault="000A6FAF" w:rsidP="004D00F1">
          <w:pPr>
            <w:pStyle w:val="Footer"/>
            <w:spacing w:after="120"/>
            <w:rPr>
              <w:rFonts w:cs="Arial"/>
              <w:color w:val="595959" w:themeColor="text1" w:themeTint="A6"/>
              <w:sz w:val="16"/>
              <w:szCs w:val="16"/>
            </w:rPr>
          </w:pPr>
        </w:p>
      </w:tc>
      <w:tc>
        <w:tcPr>
          <w:tcW w:w="1655" w:type="pct"/>
          <w:vMerge w:val="restart"/>
          <w:vAlign w:val="center"/>
        </w:tcPr>
        <w:p w14:paraId="4BBF9F2D" w14:textId="77777777" w:rsidR="000A6FAF" w:rsidRPr="00633F6B" w:rsidRDefault="00AA5980" w:rsidP="00AA5980">
          <w:pPr>
            <w:pStyle w:val="Footer"/>
            <w:jc w:val="center"/>
            <w:rPr>
              <w:rFonts w:cs="Arial"/>
              <w:color w:val="595959" w:themeColor="text1" w:themeTint="A6"/>
              <w:sz w:val="16"/>
              <w:szCs w:val="16"/>
            </w:rPr>
          </w:pPr>
          <w:r>
            <w:rPr>
              <w:noProof/>
            </w:rPr>
            <w:drawing>
              <wp:inline distT="0" distB="0" distL="0" distR="0" wp14:anchorId="7B679711" wp14:editId="501B7337">
                <wp:extent cx="1170579" cy="6804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114A666E"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00FDA22F" w14:textId="77777777" w:rsidTr="00EC6A20">
      <w:trPr>
        <w:trHeight w:val="827"/>
      </w:trPr>
      <w:tc>
        <w:tcPr>
          <w:tcW w:w="1684" w:type="pct"/>
        </w:tcPr>
        <w:p w14:paraId="649AA129" w14:textId="1977B4B6" w:rsidR="000A6FAF" w:rsidRPr="00762D91" w:rsidRDefault="00CB05C3" w:rsidP="00E924B0">
          <w:pPr>
            <w:pStyle w:val="Footer"/>
            <w:rPr>
              <w:rFonts w:cs="Arial"/>
              <w:b/>
              <w:color w:val="595959" w:themeColor="text1" w:themeTint="A6"/>
              <w:sz w:val="16"/>
              <w:szCs w:val="16"/>
            </w:rPr>
          </w:pPr>
          <w:r>
            <w:rPr>
              <w:rFonts w:cs="Arial"/>
              <w:color w:val="595959" w:themeColor="text1" w:themeTint="A6"/>
              <w:sz w:val="16"/>
              <w:szCs w:val="16"/>
            </w:rPr>
            <w:t>MP</w:t>
          </w:r>
          <w:r w:rsidR="00583195">
            <w:rPr>
              <w:rFonts w:cs="Arial"/>
              <w:color w:val="595959" w:themeColor="text1" w:themeTint="A6"/>
              <w:sz w:val="16"/>
              <w:szCs w:val="16"/>
            </w:rPr>
            <w:t>097</w:t>
          </w:r>
          <w:r>
            <w:rPr>
              <w:rFonts w:cs="Arial"/>
              <w:color w:val="595959" w:themeColor="text1" w:themeTint="A6"/>
              <w:sz w:val="16"/>
              <w:szCs w:val="16"/>
            </w:rPr>
            <w:t xml:space="preserve"> </w:t>
          </w:r>
          <w:r w:rsidR="00A0401B">
            <w:rPr>
              <w:rFonts w:cs="Arial"/>
              <w:color w:val="595959" w:themeColor="text1" w:themeTint="A6"/>
              <w:sz w:val="16"/>
              <w:szCs w:val="16"/>
            </w:rPr>
            <w:t>Modification Report</w:t>
          </w:r>
          <w:r w:rsidR="00AF2270">
            <w:rPr>
              <w:rFonts w:cs="Arial"/>
              <w:color w:val="595959" w:themeColor="text1" w:themeTint="A6"/>
              <w:sz w:val="16"/>
              <w:szCs w:val="16"/>
            </w:rPr>
            <w:t xml:space="preserve"> Consultation </w:t>
          </w:r>
          <w:r w:rsidR="00756047">
            <w:rPr>
              <w:rFonts w:cs="Arial"/>
              <w:color w:val="595959" w:themeColor="text1" w:themeTint="A6"/>
              <w:sz w:val="16"/>
              <w:szCs w:val="16"/>
            </w:rPr>
            <w:t>r</w:t>
          </w:r>
          <w:r w:rsidR="00EC6A20">
            <w:rPr>
              <w:rFonts w:cs="Arial"/>
              <w:color w:val="595959" w:themeColor="text1" w:themeTint="A6"/>
              <w:sz w:val="16"/>
              <w:szCs w:val="16"/>
            </w:rPr>
            <w:t>esponses</w:t>
          </w:r>
        </w:p>
      </w:tc>
      <w:tc>
        <w:tcPr>
          <w:tcW w:w="1655" w:type="pct"/>
          <w:vMerge/>
        </w:tcPr>
        <w:p w14:paraId="1B258208" w14:textId="77777777" w:rsidR="000A6FAF" w:rsidRPr="00633F6B" w:rsidRDefault="000A6FAF" w:rsidP="00633F6B">
          <w:pPr>
            <w:pStyle w:val="Footer"/>
            <w:jc w:val="center"/>
            <w:rPr>
              <w:rFonts w:cs="Arial"/>
              <w:color w:val="595959" w:themeColor="text1" w:themeTint="A6"/>
              <w:sz w:val="16"/>
              <w:szCs w:val="16"/>
            </w:rPr>
          </w:pPr>
        </w:p>
      </w:tc>
      <w:tc>
        <w:tcPr>
          <w:tcW w:w="1661" w:type="pct"/>
        </w:tcPr>
        <w:p w14:paraId="08FA221C"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7EFB3E4C" w14:textId="77777777" w:rsidR="000A6FAF" w:rsidRDefault="000A6FAF" w:rsidP="00633F6B">
          <w:pPr>
            <w:pStyle w:val="Footer"/>
            <w:jc w:val="right"/>
            <w:rPr>
              <w:rFonts w:cs="Arial"/>
              <w:color w:val="595959" w:themeColor="text1" w:themeTint="A6"/>
              <w:sz w:val="16"/>
              <w:szCs w:val="16"/>
            </w:rPr>
          </w:pPr>
        </w:p>
        <w:p w14:paraId="0791D74F"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D438632"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C6A20" w:rsidRPr="00633F6B" w14:paraId="4F0E95A4" w14:textId="77777777" w:rsidTr="00AA5980">
      <w:tc>
        <w:tcPr>
          <w:tcW w:w="1684" w:type="pct"/>
        </w:tcPr>
        <w:p w14:paraId="405720DF" w14:textId="77777777" w:rsidR="00EC6A20" w:rsidRPr="00633F6B" w:rsidRDefault="00EC6A20" w:rsidP="004D00F1">
          <w:pPr>
            <w:pStyle w:val="Footer"/>
            <w:spacing w:after="120"/>
            <w:rPr>
              <w:rFonts w:cs="Arial"/>
              <w:color w:val="595959" w:themeColor="text1" w:themeTint="A6"/>
              <w:sz w:val="16"/>
              <w:szCs w:val="16"/>
            </w:rPr>
          </w:pPr>
        </w:p>
      </w:tc>
      <w:tc>
        <w:tcPr>
          <w:tcW w:w="1655" w:type="pct"/>
          <w:vMerge w:val="restart"/>
          <w:vAlign w:val="center"/>
        </w:tcPr>
        <w:p w14:paraId="6994D8C9" w14:textId="77777777" w:rsidR="00EC6A20" w:rsidRPr="00633F6B" w:rsidRDefault="00AA5980" w:rsidP="00AA5980">
          <w:pPr>
            <w:pStyle w:val="Footer"/>
            <w:jc w:val="center"/>
            <w:rPr>
              <w:rFonts w:cs="Arial"/>
              <w:color w:val="595959" w:themeColor="text1" w:themeTint="A6"/>
              <w:sz w:val="16"/>
              <w:szCs w:val="16"/>
            </w:rPr>
          </w:pPr>
          <w:r>
            <w:rPr>
              <w:noProof/>
            </w:rPr>
            <w:drawing>
              <wp:inline distT="0" distB="0" distL="0" distR="0" wp14:anchorId="481FF18D" wp14:editId="0C828FA2">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0E4D85B1" w14:textId="77777777" w:rsidR="00EC6A20" w:rsidRPr="00633F6B" w:rsidRDefault="00EC6A20" w:rsidP="004D00F1">
          <w:pPr>
            <w:pStyle w:val="Footer"/>
            <w:spacing w:after="120"/>
            <w:rPr>
              <w:rFonts w:cs="Arial"/>
              <w:color w:val="595959" w:themeColor="text1" w:themeTint="A6"/>
              <w:sz w:val="16"/>
              <w:szCs w:val="16"/>
            </w:rPr>
          </w:pPr>
        </w:p>
      </w:tc>
    </w:tr>
    <w:tr w:rsidR="00EC6A20" w:rsidRPr="00633F6B" w14:paraId="1FBCBC7C" w14:textId="77777777" w:rsidTr="00EC6A20">
      <w:trPr>
        <w:trHeight w:val="827"/>
      </w:trPr>
      <w:tc>
        <w:tcPr>
          <w:tcW w:w="1684" w:type="pct"/>
        </w:tcPr>
        <w:p w14:paraId="7D8F9336" w14:textId="086DA04F" w:rsidR="00EC6A20" w:rsidRPr="00762D91" w:rsidRDefault="00EC6A20" w:rsidP="00E924B0">
          <w:pPr>
            <w:pStyle w:val="Footer"/>
            <w:rPr>
              <w:rFonts w:cs="Arial"/>
              <w:b/>
              <w:color w:val="595959" w:themeColor="text1" w:themeTint="A6"/>
              <w:sz w:val="16"/>
              <w:szCs w:val="16"/>
            </w:rPr>
          </w:pPr>
          <w:r>
            <w:rPr>
              <w:rFonts w:cs="Arial"/>
              <w:color w:val="595959" w:themeColor="text1" w:themeTint="A6"/>
              <w:sz w:val="16"/>
              <w:szCs w:val="16"/>
            </w:rPr>
            <w:t>MP</w:t>
          </w:r>
          <w:r w:rsidR="00583195">
            <w:rPr>
              <w:rFonts w:cs="Arial"/>
              <w:color w:val="595959" w:themeColor="text1" w:themeTint="A6"/>
              <w:sz w:val="16"/>
              <w:szCs w:val="16"/>
            </w:rPr>
            <w:t>097</w:t>
          </w:r>
          <w:r>
            <w:rPr>
              <w:rFonts w:cs="Arial"/>
              <w:color w:val="595959" w:themeColor="text1" w:themeTint="A6"/>
              <w:sz w:val="16"/>
              <w:szCs w:val="16"/>
            </w:rPr>
            <w:t xml:space="preserve"> </w:t>
          </w:r>
          <w:r w:rsidR="00A0401B">
            <w:rPr>
              <w:rFonts w:cs="Arial"/>
              <w:color w:val="595959" w:themeColor="text1" w:themeTint="A6"/>
              <w:sz w:val="16"/>
              <w:szCs w:val="16"/>
            </w:rPr>
            <w:t>Modification Report</w:t>
          </w:r>
          <w:r>
            <w:rPr>
              <w:rFonts w:cs="Arial"/>
              <w:color w:val="595959" w:themeColor="text1" w:themeTint="A6"/>
              <w:sz w:val="16"/>
              <w:szCs w:val="16"/>
            </w:rPr>
            <w:t xml:space="preserve"> Consultation Responses</w:t>
          </w:r>
        </w:p>
      </w:tc>
      <w:tc>
        <w:tcPr>
          <w:tcW w:w="1655" w:type="pct"/>
          <w:vMerge/>
        </w:tcPr>
        <w:p w14:paraId="080F6845" w14:textId="77777777" w:rsidR="00EC6A20" w:rsidRPr="00633F6B" w:rsidRDefault="00EC6A20" w:rsidP="00633F6B">
          <w:pPr>
            <w:pStyle w:val="Footer"/>
            <w:jc w:val="center"/>
            <w:rPr>
              <w:rFonts w:cs="Arial"/>
              <w:color w:val="595959" w:themeColor="text1" w:themeTint="A6"/>
              <w:sz w:val="16"/>
              <w:szCs w:val="16"/>
            </w:rPr>
          </w:pPr>
        </w:p>
      </w:tc>
      <w:tc>
        <w:tcPr>
          <w:tcW w:w="1661" w:type="pct"/>
        </w:tcPr>
        <w:p w14:paraId="521FD709" w14:textId="77777777" w:rsidR="00EC6A20" w:rsidRDefault="00EC6A20"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2A896869" w14:textId="77777777" w:rsidR="00EC6A20" w:rsidRDefault="00EC6A20" w:rsidP="00633F6B">
          <w:pPr>
            <w:pStyle w:val="Footer"/>
            <w:jc w:val="right"/>
            <w:rPr>
              <w:rFonts w:cs="Arial"/>
              <w:color w:val="595959" w:themeColor="text1" w:themeTint="A6"/>
              <w:sz w:val="16"/>
              <w:szCs w:val="16"/>
            </w:rPr>
          </w:pPr>
        </w:p>
        <w:p w14:paraId="74774C73" w14:textId="77777777" w:rsidR="00EC6A20" w:rsidRPr="00633F6B" w:rsidRDefault="00EC6A2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6979952" w14:textId="77777777" w:rsidR="00EC6A20" w:rsidRPr="00633F6B" w:rsidRDefault="00EC6A20"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7121" w14:textId="77777777" w:rsidR="00583195" w:rsidRDefault="00583195" w:rsidP="004F458B">
      <w:pPr>
        <w:spacing w:after="0" w:line="240" w:lineRule="auto"/>
      </w:pPr>
      <w:r>
        <w:separator/>
      </w:r>
    </w:p>
  </w:footnote>
  <w:footnote w:type="continuationSeparator" w:id="0">
    <w:p w14:paraId="114D8AF5" w14:textId="77777777" w:rsidR="00583195" w:rsidRDefault="00583195"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B3A3" w14:textId="77777777" w:rsidR="000A6FAF" w:rsidRDefault="000A6FAF" w:rsidP="003E558E">
    <w:pPr>
      <w:pStyle w:val="Header"/>
      <w:jc w:val="right"/>
    </w:pPr>
    <w:r w:rsidRPr="003E558E">
      <w:rPr>
        <w:noProof/>
        <w:lang w:eastAsia="en-GB"/>
      </w:rPr>
      <w:drawing>
        <wp:inline distT="0" distB="0" distL="0" distR="0" wp14:anchorId="08B1DF33" wp14:editId="2ACC51B7">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630D6"/>
    <w:multiLevelType w:val="hybridMultilevel"/>
    <w:tmpl w:val="58E2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8"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20" w15:restartNumberingAfterBreak="0">
    <w:nsid w:val="7EB543FF"/>
    <w:multiLevelType w:val="hybridMultilevel"/>
    <w:tmpl w:val="475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1"/>
  </w:num>
  <w:num w:numId="5">
    <w:abstractNumId w:val="19"/>
  </w:num>
  <w:num w:numId="6">
    <w:abstractNumId w:val="12"/>
  </w:num>
  <w:num w:numId="7">
    <w:abstractNumId w:val="15"/>
  </w:num>
  <w:num w:numId="8">
    <w:abstractNumId w:val="18"/>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95"/>
    <w:rsid w:val="000034AD"/>
    <w:rsid w:val="00003C56"/>
    <w:rsid w:val="000105C8"/>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35DA2"/>
    <w:rsid w:val="00142F24"/>
    <w:rsid w:val="001453D4"/>
    <w:rsid w:val="00146305"/>
    <w:rsid w:val="00150EB4"/>
    <w:rsid w:val="0015201A"/>
    <w:rsid w:val="00152E20"/>
    <w:rsid w:val="0015324F"/>
    <w:rsid w:val="0015743D"/>
    <w:rsid w:val="001606E0"/>
    <w:rsid w:val="00160DB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195"/>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2EC"/>
    <w:rsid w:val="006C6A41"/>
    <w:rsid w:val="006D1654"/>
    <w:rsid w:val="006D1B46"/>
    <w:rsid w:val="006D2751"/>
    <w:rsid w:val="006D3E3A"/>
    <w:rsid w:val="006E2221"/>
    <w:rsid w:val="006E3C5A"/>
    <w:rsid w:val="006E53D7"/>
    <w:rsid w:val="006E5440"/>
    <w:rsid w:val="006E5908"/>
    <w:rsid w:val="006E7A14"/>
    <w:rsid w:val="006F2C39"/>
    <w:rsid w:val="007009B6"/>
    <w:rsid w:val="007054C6"/>
    <w:rsid w:val="00712849"/>
    <w:rsid w:val="00717CF8"/>
    <w:rsid w:val="00726D46"/>
    <w:rsid w:val="00730DF8"/>
    <w:rsid w:val="00731D2C"/>
    <w:rsid w:val="00732ACB"/>
    <w:rsid w:val="00735F06"/>
    <w:rsid w:val="00736B8D"/>
    <w:rsid w:val="00744B12"/>
    <w:rsid w:val="00746E0F"/>
    <w:rsid w:val="00747040"/>
    <w:rsid w:val="007516F8"/>
    <w:rsid w:val="00753EFD"/>
    <w:rsid w:val="00756047"/>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7F641E"/>
    <w:rsid w:val="0080165E"/>
    <w:rsid w:val="008020EA"/>
    <w:rsid w:val="00803798"/>
    <w:rsid w:val="00811344"/>
    <w:rsid w:val="00812F8D"/>
    <w:rsid w:val="00815870"/>
    <w:rsid w:val="008206CD"/>
    <w:rsid w:val="00820CE3"/>
    <w:rsid w:val="008378B9"/>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29ED"/>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401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980"/>
    <w:rsid w:val="00AA6314"/>
    <w:rsid w:val="00AB13CD"/>
    <w:rsid w:val="00AB1E9C"/>
    <w:rsid w:val="00AB2443"/>
    <w:rsid w:val="00AB2A1A"/>
    <w:rsid w:val="00AB6A08"/>
    <w:rsid w:val="00AB6A15"/>
    <w:rsid w:val="00AB7AC1"/>
    <w:rsid w:val="00AC1347"/>
    <w:rsid w:val="00AC2114"/>
    <w:rsid w:val="00AC25EC"/>
    <w:rsid w:val="00AC6E0A"/>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72E9"/>
    <w:rsid w:val="00BB2FF0"/>
    <w:rsid w:val="00BB4A76"/>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1DF9"/>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C6A20"/>
    <w:rsid w:val="00ED333E"/>
    <w:rsid w:val="00ED5107"/>
    <w:rsid w:val="00ED5B6E"/>
    <w:rsid w:val="00EE22DF"/>
    <w:rsid w:val="00EE243E"/>
    <w:rsid w:val="00EE33BF"/>
    <w:rsid w:val="00EE71D8"/>
    <w:rsid w:val="00EE7DFD"/>
    <w:rsid w:val="00EF100D"/>
    <w:rsid w:val="00EF20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D48FD"/>
  <w15:docId w15:val="{073317EC-7C89-4A8E-91FA-F00B5EDD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7F641E"/>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4%20-%20Opine%20Stage%20documents\01%20-%20Modification%20Report%20Consultation\Modification%20Report%20Consultation%20Responses%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Approve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Sheet1!$B$2:$B$6</c:f>
              <c:numCache>
                <c:formatCode>General</c:formatCode>
                <c:ptCount val="5"/>
                <c:pt idx="0">
                  <c:v>2</c:v>
                </c:pt>
                <c:pt idx="2">
                  <c:v>1</c:v>
                </c:pt>
              </c:numCache>
            </c:numRef>
          </c:val>
          <c:extLst>
            <c:ext xmlns:c16="http://schemas.microsoft.com/office/drawing/2014/chart" uri="{C3380CC4-5D6E-409C-BE32-E72D297353CC}">
              <c16:uniqueId val="{00000000-3263-4B63-90D6-F1505E46D599}"/>
            </c:ext>
          </c:extLst>
        </c:ser>
        <c:ser>
          <c:idx val="1"/>
          <c:order val="1"/>
          <c:tx>
            <c:strRef>
              <c:f>Sheet1!$C$1</c:f>
              <c:strCache>
                <c:ptCount val="1"/>
                <c:pt idx="0">
                  <c:v>Reject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Sheet1!$C$2:$C$6</c:f>
              <c:numCache>
                <c:formatCode>General</c:formatCode>
                <c:ptCount val="5"/>
                <c:pt idx="0">
                  <c:v>1</c:v>
                </c:pt>
              </c:numCache>
            </c:numRef>
          </c:val>
          <c:extLst>
            <c:ext xmlns:c16="http://schemas.microsoft.com/office/drawing/2014/chart" uri="{C3380CC4-5D6E-409C-BE32-E72D297353CC}">
              <c16:uniqueId val="{00000001-3263-4B63-90D6-F1505E46D599}"/>
            </c:ext>
          </c:extLst>
        </c:ser>
        <c:ser>
          <c:idx val="2"/>
          <c:order val="2"/>
          <c:tx>
            <c:strRef>
              <c:f>Sheet1!$D$1</c:f>
              <c:strCache>
                <c:ptCount val="1"/>
                <c:pt idx="0">
                  <c:v>No interest / Abstain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Sheet1!$D$2:$D$6</c:f>
              <c:numCache>
                <c:formatCode>General</c:formatCode>
                <c:ptCount val="5"/>
              </c:numCache>
            </c:numRef>
          </c:val>
          <c:extLst>
            <c:ext xmlns:c16="http://schemas.microsoft.com/office/drawing/2014/chart" uri="{C3380CC4-5D6E-409C-BE32-E72D297353CC}">
              <c16:uniqueId val="{00000002-3263-4B63-90D6-F1505E46D599}"/>
            </c:ext>
          </c:extLst>
        </c:ser>
        <c:dLbls>
          <c:showLegendKey val="0"/>
          <c:showVal val="0"/>
          <c:showCatName val="0"/>
          <c:showSerName val="0"/>
          <c:showPercent val="0"/>
          <c:showBubbleSize val="0"/>
        </c:dLbls>
        <c:gapWidth val="150"/>
        <c:overlap val="100"/>
        <c:axId val="452444400"/>
        <c:axId val="452442760"/>
      </c:barChart>
      <c:catAx>
        <c:axId val="45244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2442760"/>
        <c:crosses val="autoZero"/>
        <c:auto val="1"/>
        <c:lblAlgn val="ctr"/>
        <c:lblOffset val="100"/>
        <c:noMultiLvlLbl val="0"/>
      </c:catAx>
      <c:valAx>
        <c:axId val="452442760"/>
        <c:scaling>
          <c:orientation val="minMax"/>
        </c:scaling>
        <c:delete val="1"/>
        <c:axPos val="l"/>
        <c:numFmt formatCode="General" sourceLinked="1"/>
        <c:majorTickMark val="none"/>
        <c:minorTickMark val="none"/>
        <c:tickLblPos val="nextTo"/>
        <c:crossAx val="45244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C661-D42C-4E77-A6FC-CBF8DA36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Report Consultation Responses Template</Template>
  <TotalTime>30</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MP097 Modification Report Consultation responses</vt:lpstr>
    </vt:vector>
  </TitlesOfParts>
  <Company>SECAS</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MP097 Modification Report Consultation responses</dc:title>
  <dc:subject/>
  <dc:creator>Ali Beard</dc:creator>
  <cp:keywords/>
  <dc:description/>
  <cp:lastModifiedBy>Alison Beard</cp:lastModifiedBy>
  <cp:revision>3</cp:revision>
  <cp:lastPrinted>2018-06-08T10:24:00Z</cp:lastPrinted>
  <dcterms:created xsi:type="dcterms:W3CDTF">2020-01-12T18:53:00Z</dcterms:created>
  <dcterms:modified xsi:type="dcterms:W3CDTF">2020-01-12T20:07:00Z</dcterms:modified>
</cp:coreProperties>
</file>