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E1C48" w14:textId="4BA9AC34" w:rsidR="00414A08" w:rsidRDefault="00897C69" w:rsidP="00DB0807">
      <w:pPr>
        <w:rPr>
          <w:b/>
          <w:color w:val="007C31"/>
          <w:sz w:val="48"/>
          <w:szCs w:val="48"/>
        </w:rPr>
      </w:pPr>
      <w:r>
        <w:rPr>
          <w:noProof/>
          <w:lang w:eastAsia="en-GB"/>
        </w:rPr>
        <mc:AlternateContent>
          <mc:Choice Requires="wps">
            <w:drawing>
              <wp:anchor distT="45720" distB="45720" distL="114300" distR="114300" simplePos="0" relativeHeight="251670528" behindDoc="0" locked="0" layoutInCell="1" allowOverlap="1" wp14:anchorId="4E85FE7A" wp14:editId="05806BAF">
                <wp:simplePos x="0" y="0"/>
                <wp:positionH relativeFrom="margin">
                  <wp:posOffset>22860</wp:posOffset>
                </wp:positionH>
                <wp:positionV relativeFrom="paragraph">
                  <wp:posOffset>0</wp:posOffset>
                </wp:positionV>
                <wp:extent cx="5770880" cy="419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1DD18539"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5FE7A" id="_x0000_t202" coordsize="21600,21600" o:spt="202" path="m,l,21600r21600,l21600,xe">
                <v:stroke joinstyle="miter"/>
                <v:path gradientshapeok="t" o:connecttype="rect"/>
              </v:shapetype>
              <v:shape id="Text Box 2" o:spid="_x0000_s1026" type="#_x0000_t202" style="position:absolute;margin-left:1.8pt;margin-top:0;width:454.4pt;height: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">
                <v:textbox>
                  <w:txbxContent>
                    <w:p w14:paraId="1DD18539"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AF2270">
        <w:rPr>
          <w:b/>
          <w:color w:val="007C31"/>
          <w:sz w:val="48"/>
          <w:szCs w:val="48"/>
        </w:rPr>
        <w:t>SEC</w:t>
      </w:r>
      <w:r w:rsidR="00C30802" w:rsidRPr="00C30802">
        <w:rPr>
          <w:b/>
          <w:color w:val="007C31"/>
          <w:sz w:val="48"/>
          <w:szCs w:val="48"/>
        </w:rPr>
        <w:t>MP</w:t>
      </w:r>
      <w:r w:rsidR="00106104">
        <w:rPr>
          <w:b/>
          <w:color w:val="007C31"/>
          <w:sz w:val="48"/>
          <w:szCs w:val="48"/>
        </w:rPr>
        <w:t>0056</w:t>
      </w:r>
      <w:r w:rsidR="00C30802" w:rsidRPr="00C30802">
        <w:rPr>
          <w:b/>
          <w:color w:val="007C31"/>
          <w:sz w:val="48"/>
          <w:szCs w:val="48"/>
        </w:rPr>
        <w:t xml:space="preserve"> ‘</w:t>
      </w:r>
      <w:r w:rsidR="00106104">
        <w:rPr>
          <w:b/>
          <w:color w:val="007C31"/>
          <w:sz w:val="48"/>
          <w:szCs w:val="48"/>
        </w:rPr>
        <w:t>IHD / PPMID Zigbee Attributes Available on the HAN</w:t>
      </w:r>
      <w:r w:rsidR="00C30802" w:rsidRPr="00C30802">
        <w:rPr>
          <w:b/>
          <w:color w:val="007C31"/>
          <w:sz w:val="48"/>
          <w:szCs w:val="48"/>
        </w:rPr>
        <w:t>’</w:t>
      </w:r>
    </w:p>
    <w:p w14:paraId="01CFED85" w14:textId="77777777" w:rsidR="00EC6A20" w:rsidRPr="00C30802" w:rsidRDefault="007F68F6" w:rsidP="00DB0807">
      <w:pPr>
        <w:rPr>
          <w:b/>
          <w:color w:val="007C31"/>
          <w:sz w:val="48"/>
          <w:szCs w:val="48"/>
        </w:rPr>
      </w:pPr>
      <w:r>
        <w:rPr>
          <w:b/>
          <w:color w:val="007C31"/>
          <w:sz w:val="48"/>
          <w:szCs w:val="48"/>
        </w:rPr>
        <w:t>Refinement</w:t>
      </w:r>
      <w:r w:rsidR="00EC6A20" w:rsidRPr="00C30802">
        <w:rPr>
          <w:b/>
          <w:color w:val="007C31"/>
          <w:sz w:val="48"/>
          <w:szCs w:val="48"/>
        </w:rPr>
        <w:t xml:space="preserve"> Consultation</w:t>
      </w:r>
      <w:r w:rsidR="00EC6A20">
        <w:rPr>
          <w:b/>
          <w:color w:val="007C31"/>
          <w:sz w:val="48"/>
          <w:szCs w:val="48"/>
        </w:rPr>
        <w:t xml:space="preserve"> </w:t>
      </w:r>
      <w:r w:rsidR="00756047">
        <w:rPr>
          <w:b/>
          <w:color w:val="007C31"/>
          <w:sz w:val="48"/>
          <w:szCs w:val="48"/>
        </w:rPr>
        <w:t>r</w:t>
      </w:r>
      <w:r w:rsidR="00EC6A20">
        <w:rPr>
          <w:b/>
          <w:color w:val="007C31"/>
          <w:sz w:val="48"/>
          <w:szCs w:val="48"/>
        </w:rPr>
        <w:t>esponses</w:t>
      </w:r>
    </w:p>
    <w:p w14:paraId="20D7C86E" w14:textId="77777777" w:rsidR="00C30802" w:rsidRDefault="00EC6A20" w:rsidP="00C30802">
      <w:pPr>
        <w:pStyle w:val="Subtitle"/>
      </w:pPr>
      <w:r>
        <w:t>About this document</w:t>
      </w:r>
    </w:p>
    <w:p w14:paraId="1130F7E3" w14:textId="768B1621" w:rsidR="00EC6A20" w:rsidRDefault="00EC6A20" w:rsidP="00C30802">
      <w:r>
        <w:t xml:space="preserve">This document contains the </w:t>
      </w:r>
      <w:r w:rsidRPr="005F1E5F">
        <w:t>full non-confidential</w:t>
      </w:r>
      <w:r>
        <w:t xml:space="preserve"> collated responses received to the SECMP</w:t>
      </w:r>
      <w:r w:rsidR="00106104">
        <w:t>0056</w:t>
      </w:r>
      <w:r>
        <w:t xml:space="preserve"> </w:t>
      </w:r>
      <w:r w:rsidR="007F68F6">
        <w:t>Refinement</w:t>
      </w:r>
      <w:r>
        <w:t xml:space="preserve"> Consultation.</w:t>
      </w:r>
    </w:p>
    <w:p w14:paraId="1EA2745E" w14:textId="77777777" w:rsidR="00FF62AF" w:rsidRDefault="00FF62AF" w:rsidP="00C30802"/>
    <w:p w14:paraId="5956F6C4" w14:textId="77777777" w:rsidR="00EC6A20" w:rsidRDefault="00EC6A20" w:rsidP="00C30802"/>
    <w:p w14:paraId="78459504" w14:textId="77777777" w:rsidR="00EC6A20" w:rsidRDefault="00EC6A20" w:rsidP="00C30802">
      <w:pPr>
        <w:pStyle w:val="Subtitle"/>
        <w:pageBreakBefore/>
        <w:sectPr w:rsidR="00EC6A20" w:rsidSect="00DF2F19">
          <w:headerReference w:type="default" r:id="rId8"/>
          <w:footerReference w:type="default" r:id="rId9"/>
          <w:pgSz w:w="11906" w:h="16838"/>
          <w:pgMar w:top="1440" w:right="1440" w:bottom="1440" w:left="1440" w:header="680" w:footer="0" w:gutter="0"/>
          <w:cols w:space="708"/>
          <w:docGrid w:linePitch="360"/>
        </w:sectPr>
      </w:pPr>
    </w:p>
    <w:p w14:paraId="2072B629" w14:textId="64A26ABA" w:rsidR="00756047" w:rsidRDefault="00756047" w:rsidP="00756047">
      <w:pPr>
        <w:pStyle w:val="Subtitle"/>
        <w:pageBreakBefore/>
      </w:pPr>
      <w:r>
        <w:lastRenderedPageBreak/>
        <w:t>Question 1: Do you agree with the solution put forward?</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36913136" w14:textId="77777777" w:rsidTr="00AC050F">
        <w:trPr>
          <w:tblHeader/>
        </w:trPr>
        <w:tc>
          <w:tcPr>
            <w:tcW w:w="5000" w:type="pct"/>
            <w:gridSpan w:val="4"/>
            <w:shd w:val="clear" w:color="auto" w:fill="007C31"/>
          </w:tcPr>
          <w:p w14:paraId="6BC31889" w14:textId="77777777" w:rsidR="00756047" w:rsidRPr="00687160" w:rsidRDefault="00756047" w:rsidP="00AC050F">
            <w:pPr>
              <w:pStyle w:val="Questiontitle"/>
              <w:rPr>
                <w:color w:val="007C31"/>
              </w:rPr>
            </w:pPr>
            <w:r>
              <w:t>Question 1</w:t>
            </w:r>
          </w:p>
        </w:tc>
      </w:tr>
      <w:tr w:rsidR="00756047" w14:paraId="742A1079" w14:textId="77777777" w:rsidTr="00900E40">
        <w:trPr>
          <w:tblHeader/>
        </w:trPr>
        <w:tc>
          <w:tcPr>
            <w:tcW w:w="790" w:type="pct"/>
          </w:tcPr>
          <w:p w14:paraId="7B19BEC1" w14:textId="77777777" w:rsidR="00756047" w:rsidRPr="00285942" w:rsidRDefault="00756047" w:rsidP="00AC050F">
            <w:pPr>
              <w:pStyle w:val="Questionheader"/>
              <w:jc w:val="left"/>
            </w:pPr>
            <w:r>
              <w:t>Respondent</w:t>
            </w:r>
          </w:p>
        </w:tc>
        <w:tc>
          <w:tcPr>
            <w:tcW w:w="667" w:type="pct"/>
          </w:tcPr>
          <w:p w14:paraId="25B7DFA9" w14:textId="77777777" w:rsidR="00756047" w:rsidRPr="00285942" w:rsidRDefault="00756047" w:rsidP="00AC050F">
            <w:pPr>
              <w:pStyle w:val="Questionheader"/>
              <w:jc w:val="left"/>
            </w:pPr>
            <w:r>
              <w:t>Category</w:t>
            </w:r>
          </w:p>
        </w:tc>
        <w:tc>
          <w:tcPr>
            <w:tcW w:w="552" w:type="pct"/>
          </w:tcPr>
          <w:p w14:paraId="1A0C1F74" w14:textId="77777777" w:rsidR="00756047" w:rsidRPr="00285942" w:rsidRDefault="00756047" w:rsidP="00AC050F">
            <w:pPr>
              <w:pStyle w:val="Questionheader"/>
              <w:jc w:val="left"/>
            </w:pPr>
            <w:r>
              <w:t>Response</w:t>
            </w:r>
          </w:p>
        </w:tc>
        <w:tc>
          <w:tcPr>
            <w:tcW w:w="2991" w:type="pct"/>
          </w:tcPr>
          <w:p w14:paraId="5E1F5C70" w14:textId="77777777" w:rsidR="00756047" w:rsidRPr="00285942" w:rsidRDefault="00756047" w:rsidP="00AC050F">
            <w:pPr>
              <w:pStyle w:val="Questionheader"/>
              <w:jc w:val="left"/>
            </w:pPr>
            <w:r>
              <w:t>Rationale</w:t>
            </w:r>
          </w:p>
        </w:tc>
      </w:tr>
      <w:tr w:rsidR="00756047" w14:paraId="4C1B578D" w14:textId="77777777" w:rsidTr="00900E40">
        <w:tc>
          <w:tcPr>
            <w:tcW w:w="790" w:type="pct"/>
          </w:tcPr>
          <w:p w14:paraId="0CC6DF5B" w14:textId="7107CF72" w:rsidR="00756047" w:rsidRPr="00C30802" w:rsidRDefault="00416C15" w:rsidP="00AC050F">
            <w:pPr>
              <w:pStyle w:val="Questionbodytext"/>
              <w:rPr>
                <w:b/>
              </w:rPr>
            </w:pPr>
            <w:proofErr w:type="spellStart"/>
            <w:r>
              <w:t>Ziv</w:t>
            </w:r>
            <w:proofErr w:type="spellEnd"/>
            <w:r>
              <w:t xml:space="preserve"> Automation</w:t>
            </w:r>
          </w:p>
        </w:tc>
        <w:tc>
          <w:tcPr>
            <w:tcW w:w="667" w:type="pct"/>
          </w:tcPr>
          <w:p w14:paraId="44736107" w14:textId="3CE74F99" w:rsidR="00756047" w:rsidRDefault="006318D5" w:rsidP="00AC050F">
            <w:pPr>
              <w:pStyle w:val="Questionbodytext"/>
            </w:pPr>
            <w:proofErr w:type="gramStart"/>
            <w:r>
              <w:t>Other</w:t>
            </w:r>
            <w:proofErr w:type="gramEnd"/>
            <w:r>
              <w:t xml:space="preserve"> SEC Party</w:t>
            </w:r>
          </w:p>
        </w:tc>
        <w:tc>
          <w:tcPr>
            <w:tcW w:w="552" w:type="pct"/>
          </w:tcPr>
          <w:p w14:paraId="195E2183" w14:textId="5E1B94A6" w:rsidR="00756047" w:rsidRDefault="00491F88" w:rsidP="00AC050F">
            <w:pPr>
              <w:pStyle w:val="Questionbodytext"/>
            </w:pPr>
            <w:r>
              <w:t>Yes</w:t>
            </w:r>
          </w:p>
        </w:tc>
        <w:tc>
          <w:tcPr>
            <w:tcW w:w="2991" w:type="pct"/>
          </w:tcPr>
          <w:p w14:paraId="4B385B82" w14:textId="562FC218" w:rsidR="00756047" w:rsidRDefault="00AB6A16" w:rsidP="00AC050F">
            <w:pPr>
              <w:pStyle w:val="Questionbodytext"/>
            </w:pPr>
            <w:r>
              <w:t>-</w:t>
            </w:r>
          </w:p>
        </w:tc>
      </w:tr>
      <w:tr w:rsidR="00756047" w14:paraId="0A0C6F5F" w14:textId="77777777" w:rsidTr="00900E40">
        <w:tc>
          <w:tcPr>
            <w:tcW w:w="790" w:type="pct"/>
          </w:tcPr>
          <w:p w14:paraId="4FFAA772" w14:textId="3B82D13A" w:rsidR="00756047" w:rsidRPr="00793A1F" w:rsidRDefault="00D56F53" w:rsidP="00AC050F">
            <w:pPr>
              <w:pStyle w:val="Questionbodytext"/>
              <w:rPr>
                <w:bCs/>
              </w:rPr>
            </w:pPr>
            <w:r>
              <w:rPr>
                <w:bCs/>
              </w:rPr>
              <w:t>EDF</w:t>
            </w:r>
          </w:p>
        </w:tc>
        <w:tc>
          <w:tcPr>
            <w:tcW w:w="667" w:type="pct"/>
          </w:tcPr>
          <w:p w14:paraId="5DF6977B" w14:textId="50973493" w:rsidR="00756047" w:rsidRDefault="00793A1F" w:rsidP="00AC050F">
            <w:pPr>
              <w:pStyle w:val="Questionbodytext"/>
            </w:pPr>
            <w:r>
              <w:t>Large Supplier</w:t>
            </w:r>
          </w:p>
        </w:tc>
        <w:tc>
          <w:tcPr>
            <w:tcW w:w="552" w:type="pct"/>
          </w:tcPr>
          <w:p w14:paraId="581E2612" w14:textId="56F35C53" w:rsidR="00756047" w:rsidRDefault="00793A1F" w:rsidP="00AC050F">
            <w:pPr>
              <w:pStyle w:val="Questionbodytext"/>
            </w:pPr>
            <w:r>
              <w:t>No</w:t>
            </w:r>
          </w:p>
        </w:tc>
        <w:tc>
          <w:tcPr>
            <w:tcW w:w="2991" w:type="pct"/>
          </w:tcPr>
          <w:p w14:paraId="6FA70D81" w14:textId="77777777" w:rsidR="00793A1F" w:rsidRDefault="00793A1F" w:rsidP="00990D41">
            <w:pPr>
              <w:pStyle w:val="Questionbodytext"/>
              <w:spacing w:line="24" w:lineRule="atLeast"/>
            </w:pPr>
            <w:r>
              <w:t xml:space="preserve">We do not feel that </w:t>
            </w:r>
            <w:proofErr w:type="gramStart"/>
            <w:r>
              <w:t>sufficient</w:t>
            </w:r>
            <w:proofErr w:type="gramEnd"/>
            <w:r>
              <w:t xml:space="preserve"> information has been provided to enable us to agree with the solution proposed.</w:t>
            </w:r>
          </w:p>
          <w:p w14:paraId="76BE12C8" w14:textId="77777777" w:rsidR="00793A1F" w:rsidRDefault="00793A1F" w:rsidP="00990D41">
            <w:pPr>
              <w:pStyle w:val="Questionbodytext"/>
              <w:spacing w:line="24" w:lineRule="atLeast"/>
            </w:pPr>
            <w:r>
              <w:t>While we agree that it is critical to ensure that consumers’ personal data is appropriately protected, insufficient information is provided in the report to enable us to determine whether the proposed solution is either appropriate or necessary.</w:t>
            </w:r>
          </w:p>
          <w:p w14:paraId="74E38BD9" w14:textId="77777777" w:rsidR="00793A1F" w:rsidRDefault="00793A1F" w:rsidP="00990D41">
            <w:pPr>
              <w:pStyle w:val="Questionbodytext"/>
              <w:numPr>
                <w:ilvl w:val="0"/>
                <w:numId w:val="22"/>
              </w:numPr>
              <w:spacing w:line="24" w:lineRule="atLeast"/>
            </w:pPr>
            <w:r>
              <w:t>It is noted in the report that key concern is the implications for compliance with GDPR – has any advice been sought or provided (for example legal advice or from the ICO) to confirm the level of compliance risk associated with this issue?</w:t>
            </w:r>
          </w:p>
          <w:p w14:paraId="17A758F5" w14:textId="5878F426" w:rsidR="00756047" w:rsidRDefault="00793A1F" w:rsidP="00990D41">
            <w:pPr>
              <w:pStyle w:val="Questionbodytext"/>
              <w:numPr>
                <w:ilvl w:val="0"/>
                <w:numId w:val="22"/>
              </w:numPr>
              <w:spacing w:line="24" w:lineRule="atLeast"/>
            </w:pPr>
            <w:r>
              <w:t xml:space="preserve">It is noted that PPMIDs are not currently capable of being upgraded remotely, and even if SECMP0007 were to be approved it might not be possible to upgrade devices provided before this Modification comes into effect. If existing devices </w:t>
            </w:r>
            <w:proofErr w:type="spellStart"/>
            <w:r>
              <w:t>can not</w:t>
            </w:r>
            <w:proofErr w:type="spellEnd"/>
            <w:r>
              <w:t xml:space="preserve"> be upgraded would they continue to pose a GDPR compliance risk, and would the only way to mitigate this be to replace those devices? If that replacement is not deemed necessary, it would seem to undermine the benefits associated with this Modification.</w:t>
            </w:r>
          </w:p>
        </w:tc>
      </w:tr>
      <w:tr w:rsidR="00756047" w14:paraId="127468C9" w14:textId="77777777" w:rsidTr="00900E40">
        <w:tc>
          <w:tcPr>
            <w:tcW w:w="790" w:type="pct"/>
          </w:tcPr>
          <w:p w14:paraId="1A19441D" w14:textId="731C5D3B" w:rsidR="00756047" w:rsidRPr="00D56F53" w:rsidRDefault="00D56F53" w:rsidP="00AC050F">
            <w:pPr>
              <w:pStyle w:val="Questionbodytext"/>
              <w:rPr>
                <w:bCs/>
              </w:rPr>
            </w:pPr>
            <w:r>
              <w:rPr>
                <w:bCs/>
              </w:rPr>
              <w:t>Smartest Energy</w:t>
            </w:r>
          </w:p>
        </w:tc>
        <w:tc>
          <w:tcPr>
            <w:tcW w:w="667" w:type="pct"/>
          </w:tcPr>
          <w:p w14:paraId="5656D3A4" w14:textId="3341CCE4" w:rsidR="00756047" w:rsidRDefault="00D56F53" w:rsidP="00AC050F">
            <w:pPr>
              <w:pStyle w:val="Questionbodytext"/>
            </w:pPr>
            <w:r>
              <w:t>Small Supplier</w:t>
            </w:r>
          </w:p>
        </w:tc>
        <w:tc>
          <w:tcPr>
            <w:tcW w:w="552" w:type="pct"/>
          </w:tcPr>
          <w:p w14:paraId="5C0222E0" w14:textId="2977A318" w:rsidR="00756047" w:rsidRDefault="00D56F53" w:rsidP="00AC050F">
            <w:pPr>
              <w:pStyle w:val="Questionbodytext"/>
            </w:pPr>
            <w:r>
              <w:t>Yes</w:t>
            </w:r>
          </w:p>
        </w:tc>
        <w:tc>
          <w:tcPr>
            <w:tcW w:w="2991" w:type="pct"/>
          </w:tcPr>
          <w:p w14:paraId="5900E595" w14:textId="6F0A10E4" w:rsidR="00756047" w:rsidRDefault="00D56F53" w:rsidP="00990D41">
            <w:pPr>
              <w:pStyle w:val="Questionbodytext"/>
              <w:spacing w:line="24" w:lineRule="atLeast"/>
            </w:pPr>
            <w:r>
              <w:t>This modification helps to ensure all suppliers are GDPR compliant</w:t>
            </w:r>
            <w:r w:rsidR="005F1E5F">
              <w:t>.</w:t>
            </w:r>
          </w:p>
        </w:tc>
      </w:tr>
      <w:tr w:rsidR="00AC008F" w14:paraId="1C083EDD" w14:textId="77777777" w:rsidTr="00900E40">
        <w:tc>
          <w:tcPr>
            <w:tcW w:w="790" w:type="pct"/>
          </w:tcPr>
          <w:p w14:paraId="519E429E" w14:textId="0ED5680C" w:rsidR="00AC008F" w:rsidRDefault="00AC008F" w:rsidP="00AC050F">
            <w:pPr>
              <w:pStyle w:val="Questionbodytext"/>
              <w:rPr>
                <w:bCs/>
              </w:rPr>
            </w:pPr>
            <w:r>
              <w:rPr>
                <w:bCs/>
              </w:rPr>
              <w:t>SSE Retail</w:t>
            </w:r>
          </w:p>
        </w:tc>
        <w:tc>
          <w:tcPr>
            <w:tcW w:w="667" w:type="pct"/>
          </w:tcPr>
          <w:p w14:paraId="3F6E831C" w14:textId="0D2A2BA1" w:rsidR="00AC008F" w:rsidRDefault="00AC008F" w:rsidP="00AC050F">
            <w:pPr>
              <w:pStyle w:val="Questionbodytext"/>
            </w:pPr>
            <w:r>
              <w:t>Large Supplier</w:t>
            </w:r>
          </w:p>
        </w:tc>
        <w:tc>
          <w:tcPr>
            <w:tcW w:w="552" w:type="pct"/>
          </w:tcPr>
          <w:p w14:paraId="0DA8AF9A" w14:textId="005F855E" w:rsidR="00AC008F" w:rsidRDefault="00AC008F" w:rsidP="00AC050F">
            <w:pPr>
              <w:pStyle w:val="Questionbodytext"/>
            </w:pPr>
            <w:r>
              <w:t>Yes</w:t>
            </w:r>
          </w:p>
        </w:tc>
        <w:tc>
          <w:tcPr>
            <w:tcW w:w="2991" w:type="pct"/>
          </w:tcPr>
          <w:p w14:paraId="00A7E2C3" w14:textId="77777777" w:rsidR="00AC008F" w:rsidRDefault="00AC008F" w:rsidP="00990D41">
            <w:pPr>
              <w:pStyle w:val="Questionbodytext"/>
              <w:spacing w:line="24" w:lineRule="atLeast"/>
            </w:pPr>
            <w:r w:rsidRPr="00454B8A">
              <w:t>Th</w:t>
            </w:r>
            <w:r>
              <w:t>e proposed solution</w:t>
            </w:r>
            <w:r w:rsidRPr="00454B8A">
              <w:t xml:space="preserve"> will enable the functionality in SMETS2 for the ESME, GPF and other Devices to remove the historical information on notification of a </w:t>
            </w:r>
            <w:proofErr w:type="spellStart"/>
            <w:r w:rsidRPr="00454B8A">
              <w:t>CoT</w:t>
            </w:r>
            <w:proofErr w:type="spellEnd"/>
            <w:r w:rsidRPr="00454B8A">
              <w:t xml:space="preserve"> so it is no longer available for Devices to display.</w:t>
            </w:r>
          </w:p>
          <w:p w14:paraId="1B65660A" w14:textId="43B31155" w:rsidR="00AC008F" w:rsidRDefault="00AC008F" w:rsidP="00990D41">
            <w:pPr>
              <w:pStyle w:val="Questionbodytext"/>
              <w:spacing w:line="24" w:lineRule="atLeast"/>
            </w:pPr>
            <w:r>
              <w:t xml:space="preserve">We note from the Modification Report that there is a potential dependency on SECMP0007 for existing PPMIDs, as firmware upgrades will be required. This would be to </w:t>
            </w:r>
            <w:r w:rsidRPr="003B2650">
              <w:t xml:space="preserve">ensure their Devices are able to request the information about </w:t>
            </w:r>
            <w:proofErr w:type="spellStart"/>
            <w:r w:rsidRPr="003B2650">
              <w:t>CoT</w:t>
            </w:r>
            <w:proofErr w:type="spellEnd"/>
            <w:r w:rsidRPr="003B2650">
              <w:t xml:space="preserve"> from the EMSE and GPF.</w:t>
            </w:r>
          </w:p>
        </w:tc>
      </w:tr>
      <w:tr w:rsidR="00FA7C9B" w14:paraId="2E5A88D9" w14:textId="77777777" w:rsidTr="00900E40">
        <w:tc>
          <w:tcPr>
            <w:tcW w:w="790" w:type="pct"/>
          </w:tcPr>
          <w:p w14:paraId="709061FC" w14:textId="357A7E8B" w:rsidR="00FA7C9B" w:rsidRDefault="00FA7C9B" w:rsidP="00AC050F">
            <w:pPr>
              <w:pStyle w:val="Questionbodytext"/>
              <w:rPr>
                <w:bCs/>
              </w:rPr>
            </w:pPr>
            <w:proofErr w:type="gramStart"/>
            <w:r>
              <w:rPr>
                <w:bCs/>
              </w:rPr>
              <w:t>E.ON</w:t>
            </w:r>
            <w:proofErr w:type="gramEnd"/>
            <w:r>
              <w:rPr>
                <w:bCs/>
              </w:rPr>
              <w:t xml:space="preserve"> UK</w:t>
            </w:r>
          </w:p>
        </w:tc>
        <w:tc>
          <w:tcPr>
            <w:tcW w:w="667" w:type="pct"/>
          </w:tcPr>
          <w:p w14:paraId="6E0BF715" w14:textId="7FAFB17A" w:rsidR="00FA7C9B" w:rsidRDefault="00FA7C9B" w:rsidP="00AC050F">
            <w:pPr>
              <w:pStyle w:val="Questionbodytext"/>
            </w:pPr>
            <w:r>
              <w:t>Large Supplier</w:t>
            </w:r>
          </w:p>
        </w:tc>
        <w:tc>
          <w:tcPr>
            <w:tcW w:w="552" w:type="pct"/>
          </w:tcPr>
          <w:p w14:paraId="5C12C841" w14:textId="6CD23EB1" w:rsidR="00FA7C9B" w:rsidRDefault="00FA7C9B" w:rsidP="00AC050F">
            <w:pPr>
              <w:pStyle w:val="Questionbodytext"/>
            </w:pPr>
            <w:r>
              <w:t>Yes</w:t>
            </w:r>
          </w:p>
        </w:tc>
        <w:tc>
          <w:tcPr>
            <w:tcW w:w="2991" w:type="pct"/>
          </w:tcPr>
          <w:p w14:paraId="5799478B" w14:textId="4D1D5C4A" w:rsidR="00FA7C9B" w:rsidRPr="00454B8A" w:rsidRDefault="00FA7C9B" w:rsidP="00990D41">
            <w:pPr>
              <w:pStyle w:val="Default"/>
              <w:spacing w:before="40" w:after="80" w:line="24" w:lineRule="atLeast"/>
            </w:pPr>
            <w:r w:rsidRPr="00527753">
              <w:rPr>
                <w:color w:val="404040" w:themeColor="text1" w:themeTint="BF"/>
                <w:sz w:val="20"/>
                <w:szCs w:val="20"/>
              </w:rPr>
              <w:t xml:space="preserve">The solution will deliver the proposal in the simplest terms to implement. </w:t>
            </w:r>
          </w:p>
        </w:tc>
      </w:tr>
      <w:tr w:rsidR="005F01D8" w14:paraId="6AE9530E" w14:textId="77777777" w:rsidTr="00900E40">
        <w:tc>
          <w:tcPr>
            <w:tcW w:w="790" w:type="pct"/>
          </w:tcPr>
          <w:p w14:paraId="6562EAAE" w14:textId="115E2C00" w:rsidR="005F01D8" w:rsidRDefault="005F01D8" w:rsidP="00AC050F">
            <w:pPr>
              <w:pStyle w:val="Questionbodytext"/>
              <w:rPr>
                <w:bCs/>
              </w:rPr>
            </w:pPr>
            <w:r>
              <w:rPr>
                <w:bCs/>
              </w:rPr>
              <w:lastRenderedPageBreak/>
              <w:t>Chameleon</w:t>
            </w:r>
          </w:p>
        </w:tc>
        <w:tc>
          <w:tcPr>
            <w:tcW w:w="667" w:type="pct"/>
          </w:tcPr>
          <w:p w14:paraId="1ED2083A" w14:textId="0CD9DC0A" w:rsidR="005F01D8" w:rsidRDefault="005F01D8" w:rsidP="00AC050F">
            <w:pPr>
              <w:pStyle w:val="Questionbodytext"/>
            </w:pPr>
            <w:proofErr w:type="gramStart"/>
            <w:r>
              <w:t>Other</w:t>
            </w:r>
            <w:proofErr w:type="gramEnd"/>
            <w:r>
              <w:t xml:space="preserve"> S</w:t>
            </w:r>
            <w:r w:rsidR="002C5197">
              <w:t>EC</w:t>
            </w:r>
            <w:r>
              <w:t xml:space="preserve"> Part</w:t>
            </w:r>
            <w:r w:rsidR="002C5197">
              <w:t>y</w:t>
            </w:r>
          </w:p>
        </w:tc>
        <w:tc>
          <w:tcPr>
            <w:tcW w:w="552" w:type="pct"/>
          </w:tcPr>
          <w:p w14:paraId="7A926BF0" w14:textId="1219F54F" w:rsidR="005F01D8" w:rsidRDefault="005F01D8" w:rsidP="00AC050F">
            <w:pPr>
              <w:pStyle w:val="Questionbodytext"/>
            </w:pPr>
            <w:r>
              <w:t>Yes</w:t>
            </w:r>
          </w:p>
        </w:tc>
        <w:tc>
          <w:tcPr>
            <w:tcW w:w="2991" w:type="pct"/>
          </w:tcPr>
          <w:p w14:paraId="3C3D35B1" w14:textId="77777777" w:rsidR="005F01D8" w:rsidRPr="005F01D8" w:rsidRDefault="005F01D8" w:rsidP="00990D41">
            <w:pPr>
              <w:pStyle w:val="Default"/>
              <w:spacing w:before="40" w:after="80" w:line="24" w:lineRule="atLeast"/>
              <w:rPr>
                <w:color w:val="404040" w:themeColor="text1" w:themeTint="BF"/>
                <w:sz w:val="20"/>
                <w:szCs w:val="20"/>
              </w:rPr>
            </w:pPr>
            <w:r w:rsidRPr="005F01D8">
              <w:rPr>
                <w:color w:val="404040" w:themeColor="text1" w:themeTint="BF"/>
                <w:sz w:val="20"/>
                <w:szCs w:val="20"/>
              </w:rPr>
              <w:t>It appears to add the commands and behaviour around them necessary to support</w:t>
            </w:r>
          </w:p>
          <w:p w14:paraId="5E43D258" w14:textId="1341AB55" w:rsidR="005F01D8" w:rsidRPr="00527753" w:rsidRDefault="005F01D8" w:rsidP="00990D41">
            <w:pPr>
              <w:pStyle w:val="Default"/>
              <w:spacing w:before="40" w:after="80" w:line="24" w:lineRule="atLeast"/>
              <w:rPr>
                <w:color w:val="404040" w:themeColor="text1" w:themeTint="BF"/>
                <w:sz w:val="20"/>
                <w:szCs w:val="20"/>
              </w:rPr>
            </w:pPr>
            <w:r w:rsidRPr="005F01D8">
              <w:rPr>
                <w:color w:val="404040" w:themeColor="text1" w:themeTint="BF"/>
                <w:sz w:val="20"/>
                <w:szCs w:val="20"/>
              </w:rPr>
              <w:t>Change of Tenancy although we have some reservations detailed below.</w:t>
            </w:r>
          </w:p>
        </w:tc>
      </w:tr>
      <w:tr w:rsidR="00C425D1" w14:paraId="1C5D28C8" w14:textId="77777777" w:rsidTr="00900E40">
        <w:tc>
          <w:tcPr>
            <w:tcW w:w="790" w:type="pct"/>
          </w:tcPr>
          <w:p w14:paraId="37B32CAC" w14:textId="35EE8960" w:rsidR="00C425D1" w:rsidRDefault="00481973" w:rsidP="00481973">
            <w:pPr>
              <w:pStyle w:val="Questionbodytext"/>
              <w:rPr>
                <w:bCs/>
              </w:rPr>
            </w:pPr>
            <w:r>
              <w:rPr>
                <w:bCs/>
              </w:rPr>
              <w:t>Green Energy Options Ltd</w:t>
            </w:r>
          </w:p>
        </w:tc>
        <w:tc>
          <w:tcPr>
            <w:tcW w:w="667" w:type="pct"/>
          </w:tcPr>
          <w:p w14:paraId="6FC59940" w14:textId="2D8DCB2D" w:rsidR="00C425D1" w:rsidRDefault="00481973" w:rsidP="00AC050F">
            <w:pPr>
              <w:pStyle w:val="Questionbodytext"/>
            </w:pPr>
            <w:proofErr w:type="gramStart"/>
            <w:r>
              <w:t>Other</w:t>
            </w:r>
            <w:proofErr w:type="gramEnd"/>
            <w:r>
              <w:t xml:space="preserve"> SEC Party</w:t>
            </w:r>
          </w:p>
        </w:tc>
        <w:tc>
          <w:tcPr>
            <w:tcW w:w="552" w:type="pct"/>
          </w:tcPr>
          <w:p w14:paraId="0A951321" w14:textId="27006730" w:rsidR="00C425D1" w:rsidRDefault="00481973" w:rsidP="00AC050F">
            <w:pPr>
              <w:pStyle w:val="Questionbodytext"/>
            </w:pPr>
            <w:r>
              <w:t>Yes</w:t>
            </w:r>
          </w:p>
        </w:tc>
        <w:tc>
          <w:tcPr>
            <w:tcW w:w="2991" w:type="pct"/>
          </w:tcPr>
          <w:p w14:paraId="140B9B9A" w14:textId="227466C4" w:rsidR="00C425D1" w:rsidRPr="005F01D8" w:rsidRDefault="00481973" w:rsidP="00990D41">
            <w:pPr>
              <w:pStyle w:val="Default"/>
              <w:spacing w:before="40" w:after="80" w:line="24" w:lineRule="atLeast"/>
              <w:rPr>
                <w:color w:val="404040" w:themeColor="text1" w:themeTint="BF"/>
                <w:sz w:val="20"/>
                <w:szCs w:val="20"/>
              </w:rPr>
            </w:pPr>
            <w:r w:rsidRPr="00481973">
              <w:rPr>
                <w:color w:val="404040" w:themeColor="text1" w:themeTint="BF"/>
                <w:sz w:val="20"/>
                <w:szCs w:val="20"/>
              </w:rPr>
              <w:t xml:space="preserve">GEO supports the addition of the Change </w:t>
            </w:r>
            <w:proofErr w:type="gramStart"/>
            <w:r w:rsidRPr="00481973">
              <w:rPr>
                <w:color w:val="404040" w:themeColor="text1" w:themeTint="BF"/>
                <w:sz w:val="20"/>
                <w:szCs w:val="20"/>
              </w:rPr>
              <w:t>Of</w:t>
            </w:r>
            <w:proofErr w:type="gramEnd"/>
            <w:r w:rsidRPr="00481973">
              <w:rPr>
                <w:color w:val="404040" w:themeColor="text1" w:themeTint="BF"/>
                <w:sz w:val="20"/>
                <w:szCs w:val="20"/>
              </w:rPr>
              <w:t xml:space="preserve"> Tenancy command to the required supported commands to the ESME, GPF, PPMID and IHD.  The addition would provide a clear indication to customer interface devices (PPMID/IHD) that the connected meter environment has been notified that a recipient of the energy supply has changed and can take the appropriate action to remove data considered to be private belonging to the previous customer.  The device would no longer need to try to deduce the change from other data items which is prone to detection failure or erroneous detection negatively impacting the user experience.  Furthermore, GEO agrees that the use of the commands to notify the change of tenancy event is preferred as this would limit the </w:t>
            </w:r>
            <w:proofErr w:type="spellStart"/>
            <w:r w:rsidRPr="00481973">
              <w:rPr>
                <w:color w:val="404040" w:themeColor="text1" w:themeTint="BF"/>
                <w:sz w:val="20"/>
                <w:szCs w:val="20"/>
              </w:rPr>
              <w:t>increate</w:t>
            </w:r>
            <w:proofErr w:type="spellEnd"/>
            <w:r w:rsidRPr="00481973">
              <w:rPr>
                <w:color w:val="404040" w:themeColor="text1" w:themeTint="BF"/>
                <w:sz w:val="20"/>
                <w:szCs w:val="20"/>
              </w:rPr>
              <w:t xml:space="preserve"> in HAN traffic to support this feature which is important for deployments using the </w:t>
            </w:r>
            <w:proofErr w:type="spellStart"/>
            <w:r w:rsidRPr="00481973">
              <w:rPr>
                <w:color w:val="404040" w:themeColor="text1" w:themeTint="BF"/>
                <w:sz w:val="20"/>
                <w:szCs w:val="20"/>
              </w:rPr>
              <w:t>SubGig</w:t>
            </w:r>
            <w:proofErr w:type="spellEnd"/>
            <w:r w:rsidRPr="00481973">
              <w:rPr>
                <w:color w:val="404040" w:themeColor="text1" w:themeTint="BF"/>
                <w:sz w:val="20"/>
                <w:szCs w:val="20"/>
              </w:rPr>
              <w:t xml:space="preserve"> band.</w:t>
            </w:r>
          </w:p>
        </w:tc>
      </w:tr>
    </w:tbl>
    <w:p w14:paraId="16E4B0D4" w14:textId="77777777" w:rsidR="00756047" w:rsidRDefault="00756047" w:rsidP="00756047"/>
    <w:p w14:paraId="5E606545" w14:textId="0E1E8DF6" w:rsidR="00756047" w:rsidRDefault="00756047" w:rsidP="00756047">
      <w:pPr>
        <w:pStyle w:val="Subtitle"/>
        <w:pageBreakBefore/>
      </w:pPr>
      <w:r>
        <w:lastRenderedPageBreak/>
        <w:t>Question 2: Will there be any impact on your organisation to implement SECMP</w:t>
      </w:r>
      <w:r w:rsidR="00491F88">
        <w:t>0056</w:t>
      </w:r>
      <w:r>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02D9D482" w14:textId="77777777" w:rsidTr="00AC050F">
        <w:trPr>
          <w:tblHeader/>
        </w:trPr>
        <w:tc>
          <w:tcPr>
            <w:tcW w:w="5000" w:type="pct"/>
            <w:gridSpan w:val="4"/>
            <w:shd w:val="clear" w:color="auto" w:fill="007C31"/>
          </w:tcPr>
          <w:p w14:paraId="3319E102" w14:textId="77777777" w:rsidR="00756047" w:rsidRPr="00687160" w:rsidRDefault="00756047" w:rsidP="00AC050F">
            <w:pPr>
              <w:pStyle w:val="Questiontitle"/>
              <w:rPr>
                <w:color w:val="007C31"/>
              </w:rPr>
            </w:pPr>
            <w:r>
              <w:t>Question 2</w:t>
            </w:r>
          </w:p>
        </w:tc>
      </w:tr>
      <w:tr w:rsidR="00756047" w14:paraId="562FDC3E" w14:textId="77777777" w:rsidTr="00900E40">
        <w:trPr>
          <w:tblHeader/>
        </w:trPr>
        <w:tc>
          <w:tcPr>
            <w:tcW w:w="790" w:type="pct"/>
          </w:tcPr>
          <w:p w14:paraId="79BA3D57" w14:textId="77777777" w:rsidR="00756047" w:rsidRPr="00285942" w:rsidRDefault="00756047" w:rsidP="00AC050F">
            <w:pPr>
              <w:pStyle w:val="Questionheader"/>
              <w:jc w:val="left"/>
            </w:pPr>
            <w:r>
              <w:t>Respondent</w:t>
            </w:r>
          </w:p>
        </w:tc>
        <w:tc>
          <w:tcPr>
            <w:tcW w:w="667" w:type="pct"/>
          </w:tcPr>
          <w:p w14:paraId="78D022B3" w14:textId="77777777" w:rsidR="00756047" w:rsidRPr="00285942" w:rsidRDefault="00756047" w:rsidP="00AC050F">
            <w:pPr>
              <w:pStyle w:val="Questionheader"/>
              <w:jc w:val="left"/>
            </w:pPr>
            <w:r>
              <w:t>Category</w:t>
            </w:r>
          </w:p>
        </w:tc>
        <w:tc>
          <w:tcPr>
            <w:tcW w:w="552" w:type="pct"/>
          </w:tcPr>
          <w:p w14:paraId="63D013C1" w14:textId="77777777" w:rsidR="00756047" w:rsidRPr="00285942" w:rsidRDefault="00756047" w:rsidP="00AC050F">
            <w:pPr>
              <w:pStyle w:val="Questionheader"/>
              <w:jc w:val="left"/>
            </w:pPr>
            <w:r>
              <w:t>Response</w:t>
            </w:r>
          </w:p>
        </w:tc>
        <w:tc>
          <w:tcPr>
            <w:tcW w:w="2991" w:type="pct"/>
          </w:tcPr>
          <w:p w14:paraId="4092AE27" w14:textId="77777777" w:rsidR="00756047" w:rsidRPr="00285942" w:rsidRDefault="00756047" w:rsidP="00AC050F">
            <w:pPr>
              <w:pStyle w:val="Questionheader"/>
              <w:jc w:val="left"/>
            </w:pPr>
            <w:r>
              <w:t>Rationale</w:t>
            </w:r>
          </w:p>
        </w:tc>
      </w:tr>
      <w:tr w:rsidR="00756047" w14:paraId="22BC2E8C" w14:textId="77777777" w:rsidTr="00900E40">
        <w:tc>
          <w:tcPr>
            <w:tcW w:w="790" w:type="pct"/>
          </w:tcPr>
          <w:p w14:paraId="05211AB5" w14:textId="1CDE7D3C" w:rsidR="00756047" w:rsidRPr="00C30802" w:rsidRDefault="00416C15" w:rsidP="00AC050F">
            <w:pPr>
              <w:pStyle w:val="Questionbodytext"/>
              <w:rPr>
                <w:b/>
              </w:rPr>
            </w:pPr>
            <w:proofErr w:type="spellStart"/>
            <w:r>
              <w:t>Ziv</w:t>
            </w:r>
            <w:proofErr w:type="spellEnd"/>
            <w:r>
              <w:t xml:space="preserve"> Automation</w:t>
            </w:r>
          </w:p>
        </w:tc>
        <w:tc>
          <w:tcPr>
            <w:tcW w:w="667" w:type="pct"/>
          </w:tcPr>
          <w:p w14:paraId="620A3F9C" w14:textId="7D7EDEA6" w:rsidR="00756047" w:rsidRDefault="006318D5" w:rsidP="00AC050F">
            <w:pPr>
              <w:pStyle w:val="Questionbodytext"/>
            </w:pPr>
            <w:proofErr w:type="gramStart"/>
            <w:r>
              <w:t>Other</w:t>
            </w:r>
            <w:proofErr w:type="gramEnd"/>
            <w:r>
              <w:t xml:space="preserve"> SEC Party</w:t>
            </w:r>
          </w:p>
        </w:tc>
        <w:tc>
          <w:tcPr>
            <w:tcW w:w="552" w:type="pct"/>
          </w:tcPr>
          <w:p w14:paraId="3E3723CE" w14:textId="61169CA5" w:rsidR="00756047" w:rsidRDefault="00491F88" w:rsidP="00AC050F">
            <w:pPr>
              <w:pStyle w:val="Questionbodytext"/>
            </w:pPr>
            <w:r>
              <w:t>Yes</w:t>
            </w:r>
          </w:p>
        </w:tc>
        <w:tc>
          <w:tcPr>
            <w:tcW w:w="2991" w:type="pct"/>
          </w:tcPr>
          <w:p w14:paraId="64657165" w14:textId="06B16C6D" w:rsidR="00756047" w:rsidRDefault="00491F88" w:rsidP="00990D41">
            <w:pPr>
              <w:pStyle w:val="Questionbodytext"/>
              <w:spacing w:beforeLines="40" w:before="96" w:afterLines="80" w:after="192" w:line="24" w:lineRule="atLeast"/>
            </w:pPr>
            <w:r>
              <w:t xml:space="preserve">We are developing S1 meter according to GBCS 2.0 Draft 5 and also certifying Zigbee Smart Energy Profile, so if this modification takes </w:t>
            </w:r>
            <w:proofErr w:type="gramStart"/>
            <w:r>
              <w:t>place</w:t>
            </w:r>
            <w:proofErr w:type="gramEnd"/>
            <w:r>
              <w:t xml:space="preserve"> we have to recertify the Device Management Cluster</w:t>
            </w:r>
            <w:r w:rsidR="005C6C2B">
              <w:t>.</w:t>
            </w:r>
          </w:p>
        </w:tc>
      </w:tr>
      <w:tr w:rsidR="00756047" w14:paraId="543B836F" w14:textId="77777777" w:rsidTr="00900E40">
        <w:tc>
          <w:tcPr>
            <w:tcW w:w="790" w:type="pct"/>
          </w:tcPr>
          <w:p w14:paraId="28527831" w14:textId="513E8D6D" w:rsidR="00756047" w:rsidRPr="00793A1F" w:rsidRDefault="00D56F53" w:rsidP="00AC050F">
            <w:pPr>
              <w:pStyle w:val="Questionbodytext"/>
              <w:rPr>
                <w:bCs/>
              </w:rPr>
            </w:pPr>
            <w:r>
              <w:rPr>
                <w:bCs/>
              </w:rPr>
              <w:t>EDF</w:t>
            </w:r>
          </w:p>
        </w:tc>
        <w:tc>
          <w:tcPr>
            <w:tcW w:w="667" w:type="pct"/>
          </w:tcPr>
          <w:p w14:paraId="7ED9C6A4" w14:textId="6C70B4A8" w:rsidR="00756047" w:rsidRDefault="00793A1F" w:rsidP="00AC050F">
            <w:pPr>
              <w:pStyle w:val="Questionbodytext"/>
            </w:pPr>
            <w:r>
              <w:t>Large Supplier</w:t>
            </w:r>
          </w:p>
        </w:tc>
        <w:tc>
          <w:tcPr>
            <w:tcW w:w="552" w:type="pct"/>
          </w:tcPr>
          <w:p w14:paraId="03A66F6D" w14:textId="19910510" w:rsidR="00756047" w:rsidRDefault="00793A1F" w:rsidP="00AC050F">
            <w:pPr>
              <w:pStyle w:val="Questionbodytext"/>
            </w:pPr>
            <w:r>
              <w:t>Yes</w:t>
            </w:r>
          </w:p>
        </w:tc>
        <w:tc>
          <w:tcPr>
            <w:tcW w:w="2991" w:type="pct"/>
          </w:tcPr>
          <w:p w14:paraId="39723555" w14:textId="77777777" w:rsidR="00793A1F" w:rsidRDefault="00793A1F" w:rsidP="00990D41">
            <w:pPr>
              <w:spacing w:beforeLines="40" w:before="96" w:afterLines="80" w:after="192" w:line="24" w:lineRule="atLeast"/>
            </w:pPr>
            <w:r>
              <w:t xml:space="preserve">We will be impacted should SECMP0056 be approved for implementation. </w:t>
            </w:r>
          </w:p>
          <w:p w14:paraId="6D74C9A6" w14:textId="77777777" w:rsidR="00793A1F" w:rsidRDefault="00793A1F" w:rsidP="00990D41">
            <w:pPr>
              <w:spacing w:beforeLines="40" w:before="96" w:afterLines="80" w:after="192" w:line="24" w:lineRule="atLeast"/>
            </w:pPr>
            <w:r>
              <w:t>It is, however, very difficult to isolate and identify the impacts of making any one change as these changes will be made as part of a wider change to the Technical Specifications. We will incur a significant cost for moving to any new version of the device Technical Specifications – the specific impacts associated with individual changes within those new versions is incredibly difficulty to identify.</w:t>
            </w:r>
          </w:p>
          <w:p w14:paraId="3468C451" w14:textId="77777777" w:rsidR="00793A1F" w:rsidRDefault="00793A1F" w:rsidP="00990D41">
            <w:pPr>
              <w:spacing w:beforeLines="40" w:before="96" w:afterLines="80" w:after="192" w:line="24" w:lineRule="atLeast"/>
            </w:pPr>
            <w:r>
              <w:t>Any new version of the Technical Specifications will have the following impacts, amongst others:</w:t>
            </w:r>
          </w:p>
          <w:p w14:paraId="32401731" w14:textId="77777777" w:rsidR="00793A1F" w:rsidRDefault="00793A1F" w:rsidP="00990D41">
            <w:pPr>
              <w:pStyle w:val="ListParagraph"/>
              <w:numPr>
                <w:ilvl w:val="0"/>
                <w:numId w:val="23"/>
              </w:numPr>
              <w:spacing w:beforeLines="40" w:before="96" w:afterLines="80" w:after="192" w:line="24" w:lineRule="atLeast"/>
            </w:pPr>
            <w:r>
              <w:t>Engaging with device manufacturers to procure devices compliant with the revised versions of the Technical Specifications</w:t>
            </w:r>
          </w:p>
          <w:p w14:paraId="5FC67C61" w14:textId="77777777" w:rsidR="00793A1F" w:rsidRDefault="00793A1F" w:rsidP="00990D41">
            <w:pPr>
              <w:pStyle w:val="ListParagraph"/>
              <w:numPr>
                <w:ilvl w:val="0"/>
                <w:numId w:val="23"/>
              </w:numPr>
              <w:spacing w:beforeLines="40" w:before="96" w:afterLines="80" w:after="192" w:line="24" w:lineRule="atLeast"/>
            </w:pPr>
            <w:r>
              <w:t>Testing of existing devices that are deemed compatible with the revised versions of the Technical Specifications</w:t>
            </w:r>
          </w:p>
          <w:p w14:paraId="5C9E7D50" w14:textId="77777777" w:rsidR="00793A1F" w:rsidRDefault="00793A1F" w:rsidP="00990D41">
            <w:pPr>
              <w:pStyle w:val="ListParagraph"/>
              <w:numPr>
                <w:ilvl w:val="0"/>
                <w:numId w:val="23"/>
              </w:numPr>
              <w:spacing w:beforeLines="40" w:before="96" w:afterLines="80" w:after="192" w:line="24" w:lineRule="atLeast"/>
            </w:pPr>
            <w:r>
              <w:t>Testing of the new devices to ensure they are compliant</w:t>
            </w:r>
          </w:p>
          <w:p w14:paraId="313592CA" w14:textId="77777777" w:rsidR="00793A1F" w:rsidRDefault="00793A1F" w:rsidP="00990D41">
            <w:pPr>
              <w:pStyle w:val="ListParagraph"/>
              <w:numPr>
                <w:ilvl w:val="0"/>
                <w:numId w:val="23"/>
              </w:numPr>
              <w:spacing w:beforeLines="40" w:before="96" w:afterLines="80" w:after="192" w:line="24" w:lineRule="atLeast"/>
            </w:pPr>
            <w:r>
              <w:t>Operational transition from installation of the previous version of devices to the new version</w:t>
            </w:r>
          </w:p>
          <w:p w14:paraId="6F4D2C84" w14:textId="77777777" w:rsidR="00793A1F" w:rsidRDefault="00793A1F" w:rsidP="00990D41">
            <w:pPr>
              <w:pStyle w:val="ListParagraph"/>
              <w:numPr>
                <w:ilvl w:val="0"/>
                <w:numId w:val="23"/>
              </w:numPr>
              <w:spacing w:beforeLines="40" w:before="96" w:afterLines="80" w:after="192" w:line="24" w:lineRule="atLeast"/>
            </w:pPr>
            <w:r>
              <w:t>Design build and test changes to our internal systems to comply with the new versions of the Technical Specifications</w:t>
            </w:r>
          </w:p>
          <w:p w14:paraId="7EB1BBAF" w14:textId="77777777" w:rsidR="00793A1F" w:rsidRDefault="00793A1F" w:rsidP="00990D41">
            <w:pPr>
              <w:pStyle w:val="ListParagraph"/>
              <w:numPr>
                <w:ilvl w:val="0"/>
                <w:numId w:val="23"/>
              </w:numPr>
              <w:spacing w:beforeLines="40" w:before="96" w:afterLines="80" w:after="192" w:line="24" w:lineRule="atLeast"/>
            </w:pPr>
            <w:r>
              <w:lastRenderedPageBreak/>
              <w:t>Regression testing of the new versions the Technical Specifications against current.</w:t>
            </w:r>
          </w:p>
          <w:p w14:paraId="037A32F9" w14:textId="77777777" w:rsidR="00793A1F" w:rsidRDefault="00793A1F" w:rsidP="00990D41">
            <w:pPr>
              <w:pStyle w:val="ListParagraph"/>
              <w:numPr>
                <w:ilvl w:val="0"/>
                <w:numId w:val="23"/>
              </w:numPr>
              <w:spacing w:beforeLines="40" w:before="96" w:afterLines="80" w:after="192" w:line="24" w:lineRule="atLeast"/>
            </w:pPr>
            <w:r>
              <w:t>E2E testing of the new version of the Technical Specifications in the DCC UIT environment</w:t>
            </w:r>
          </w:p>
          <w:p w14:paraId="02021A75" w14:textId="77777777" w:rsidR="00793A1F" w:rsidRDefault="00793A1F" w:rsidP="00990D41">
            <w:pPr>
              <w:pStyle w:val="ListParagraph"/>
              <w:numPr>
                <w:ilvl w:val="0"/>
                <w:numId w:val="23"/>
              </w:numPr>
              <w:spacing w:beforeLines="40" w:before="96" w:afterLines="80" w:after="192" w:line="24" w:lineRule="atLeast"/>
            </w:pPr>
            <w:r>
              <w:t>Transition to the new version of the Technical Specifications</w:t>
            </w:r>
          </w:p>
          <w:p w14:paraId="230D672A" w14:textId="25BD9D1F" w:rsidR="00756047" w:rsidRDefault="00793A1F" w:rsidP="00990D41">
            <w:pPr>
              <w:pStyle w:val="Questionbodytext"/>
              <w:numPr>
                <w:ilvl w:val="0"/>
                <w:numId w:val="23"/>
              </w:numPr>
              <w:spacing w:beforeLines="40" w:before="96" w:afterLines="80" w:after="192" w:line="24" w:lineRule="atLeast"/>
            </w:pPr>
            <w:r>
              <w:t>Post-implementation support for the new version of the Technical Specifications</w:t>
            </w:r>
          </w:p>
        </w:tc>
      </w:tr>
      <w:tr w:rsidR="00756047" w14:paraId="14CE8CF7" w14:textId="77777777" w:rsidTr="00900E40">
        <w:tc>
          <w:tcPr>
            <w:tcW w:w="790" w:type="pct"/>
          </w:tcPr>
          <w:p w14:paraId="0A2E169D" w14:textId="5AA34224" w:rsidR="00756047" w:rsidRPr="00D56F53" w:rsidRDefault="00D56F53" w:rsidP="00AC050F">
            <w:pPr>
              <w:pStyle w:val="Questionbodytext"/>
              <w:rPr>
                <w:bCs/>
              </w:rPr>
            </w:pPr>
            <w:r>
              <w:rPr>
                <w:bCs/>
              </w:rPr>
              <w:lastRenderedPageBreak/>
              <w:t>Smartest Energy</w:t>
            </w:r>
          </w:p>
        </w:tc>
        <w:tc>
          <w:tcPr>
            <w:tcW w:w="667" w:type="pct"/>
          </w:tcPr>
          <w:p w14:paraId="25263DFC" w14:textId="153F39B3" w:rsidR="00756047" w:rsidRDefault="00D56F53" w:rsidP="00AC050F">
            <w:pPr>
              <w:pStyle w:val="Questionbodytext"/>
            </w:pPr>
            <w:r>
              <w:t>Small Supplier</w:t>
            </w:r>
          </w:p>
        </w:tc>
        <w:tc>
          <w:tcPr>
            <w:tcW w:w="552" w:type="pct"/>
          </w:tcPr>
          <w:p w14:paraId="4724A1D2" w14:textId="3B9F5870" w:rsidR="00756047" w:rsidRDefault="00D56F53" w:rsidP="00AC050F">
            <w:pPr>
              <w:pStyle w:val="Questionbodytext"/>
            </w:pPr>
            <w:r>
              <w:t>No</w:t>
            </w:r>
          </w:p>
        </w:tc>
        <w:tc>
          <w:tcPr>
            <w:tcW w:w="2991" w:type="pct"/>
          </w:tcPr>
          <w:p w14:paraId="6360D4BF" w14:textId="0135F09C" w:rsidR="00756047" w:rsidRDefault="00AB6A16" w:rsidP="00990D41">
            <w:pPr>
              <w:pStyle w:val="Questionbodytext"/>
              <w:spacing w:beforeLines="40" w:before="96" w:afterLines="80" w:after="192" w:line="24" w:lineRule="atLeast"/>
            </w:pPr>
            <w:r>
              <w:t>-</w:t>
            </w:r>
          </w:p>
        </w:tc>
      </w:tr>
      <w:tr w:rsidR="00AC008F" w14:paraId="486C1697" w14:textId="77777777" w:rsidTr="00900E40">
        <w:tc>
          <w:tcPr>
            <w:tcW w:w="790" w:type="pct"/>
          </w:tcPr>
          <w:p w14:paraId="15776353" w14:textId="57AD71DC" w:rsidR="00AC008F" w:rsidRDefault="00AC008F" w:rsidP="00AC050F">
            <w:pPr>
              <w:pStyle w:val="Questionbodytext"/>
              <w:rPr>
                <w:bCs/>
              </w:rPr>
            </w:pPr>
            <w:r>
              <w:rPr>
                <w:bCs/>
              </w:rPr>
              <w:t>SSE Retail</w:t>
            </w:r>
          </w:p>
        </w:tc>
        <w:tc>
          <w:tcPr>
            <w:tcW w:w="667" w:type="pct"/>
          </w:tcPr>
          <w:p w14:paraId="202A317C" w14:textId="69AA8555" w:rsidR="00AC008F" w:rsidRDefault="00AC008F" w:rsidP="00AC050F">
            <w:pPr>
              <w:pStyle w:val="Questionbodytext"/>
            </w:pPr>
            <w:r>
              <w:t>Large Supplier</w:t>
            </w:r>
          </w:p>
        </w:tc>
        <w:tc>
          <w:tcPr>
            <w:tcW w:w="552" w:type="pct"/>
          </w:tcPr>
          <w:p w14:paraId="0DB91CB8" w14:textId="53755EB7" w:rsidR="00AC008F" w:rsidRDefault="00AC008F" w:rsidP="00AC050F">
            <w:pPr>
              <w:pStyle w:val="Questionbodytext"/>
            </w:pPr>
            <w:r>
              <w:t>Yes</w:t>
            </w:r>
          </w:p>
        </w:tc>
        <w:tc>
          <w:tcPr>
            <w:tcW w:w="2991" w:type="pct"/>
          </w:tcPr>
          <w:p w14:paraId="5B707BD1" w14:textId="77777777" w:rsidR="00AC008F" w:rsidRDefault="00AC008F" w:rsidP="00990D41">
            <w:pPr>
              <w:pStyle w:val="Questionbodytext"/>
              <w:spacing w:beforeLines="40" w:before="96" w:afterLines="80" w:after="192" w:line="24" w:lineRule="atLeast"/>
            </w:pPr>
            <w:r>
              <w:t>There will be testing impacts; if the change is wrapped up into firmware releases containing multiple fixes, then there will be minimal impact as we test all firmware before it is released, so this will minimise test effort spent on this specific change.</w:t>
            </w:r>
          </w:p>
          <w:p w14:paraId="054AE87B" w14:textId="77777777" w:rsidR="00AC008F" w:rsidRDefault="00AC008F" w:rsidP="00990D41">
            <w:pPr>
              <w:pStyle w:val="Questionbodytext"/>
              <w:spacing w:beforeLines="40" w:before="96" w:afterLines="80" w:after="192" w:line="24" w:lineRule="atLeast"/>
            </w:pPr>
            <w:r>
              <w:t>If new firmware is created solely to implement this change then that testing time will be focused solely on verifying this fix, rather than taking the opportunity to verify further defect fixes at the same time.</w:t>
            </w:r>
          </w:p>
          <w:p w14:paraId="118F7AF0" w14:textId="25C56B36" w:rsidR="00AC008F" w:rsidRDefault="00AC008F" w:rsidP="00990D41">
            <w:pPr>
              <w:pStyle w:val="Questionbodytext"/>
              <w:spacing w:beforeLines="40" w:before="96" w:afterLines="80" w:after="192" w:line="24" w:lineRule="atLeast"/>
            </w:pPr>
            <w:r>
              <w:rPr>
                <w:rFonts w:eastAsia="Times New Roman"/>
              </w:rPr>
              <w:t>As per our response to Question 1, t</w:t>
            </w:r>
            <w:r w:rsidRPr="00F53EC7">
              <w:rPr>
                <w:rFonts w:eastAsia="Times New Roman"/>
              </w:rPr>
              <w:t xml:space="preserve">his proposal </w:t>
            </w:r>
            <w:r>
              <w:rPr>
                <w:rFonts w:eastAsia="Times New Roman"/>
              </w:rPr>
              <w:t>places some reliance</w:t>
            </w:r>
            <w:r w:rsidRPr="00F53EC7">
              <w:rPr>
                <w:rFonts w:eastAsia="Times New Roman"/>
              </w:rPr>
              <w:t xml:space="preserve"> on SECMP0007 to enable OTA </w:t>
            </w:r>
            <w:r>
              <w:rPr>
                <w:rFonts w:eastAsia="Times New Roman"/>
              </w:rPr>
              <w:t xml:space="preserve">of existing </w:t>
            </w:r>
            <w:r w:rsidRPr="00F53EC7">
              <w:rPr>
                <w:rFonts w:eastAsia="Times New Roman"/>
              </w:rPr>
              <w:t xml:space="preserve">SMETS2 PPMID. </w:t>
            </w:r>
            <w:r>
              <w:rPr>
                <w:rFonts w:eastAsia="Times New Roman"/>
              </w:rPr>
              <w:t>If this is not available, there will be Supply Chain impacts with the ordering of replacement PPMIDs.</w:t>
            </w:r>
          </w:p>
        </w:tc>
      </w:tr>
      <w:tr w:rsidR="00FA7C9B" w14:paraId="42AA5B3B" w14:textId="77777777" w:rsidTr="00900E40">
        <w:tc>
          <w:tcPr>
            <w:tcW w:w="790" w:type="pct"/>
          </w:tcPr>
          <w:p w14:paraId="10C2B016" w14:textId="2AE3A494" w:rsidR="00FA7C9B" w:rsidRDefault="00FA7C9B" w:rsidP="00AC050F">
            <w:pPr>
              <w:pStyle w:val="Questionbodytext"/>
              <w:rPr>
                <w:bCs/>
              </w:rPr>
            </w:pPr>
            <w:proofErr w:type="gramStart"/>
            <w:r>
              <w:rPr>
                <w:bCs/>
              </w:rPr>
              <w:t>E.ON</w:t>
            </w:r>
            <w:proofErr w:type="gramEnd"/>
            <w:r>
              <w:rPr>
                <w:bCs/>
              </w:rPr>
              <w:t xml:space="preserve"> UK</w:t>
            </w:r>
          </w:p>
        </w:tc>
        <w:tc>
          <w:tcPr>
            <w:tcW w:w="667" w:type="pct"/>
          </w:tcPr>
          <w:p w14:paraId="17EA020E" w14:textId="0ED707FD" w:rsidR="00FA7C9B" w:rsidRDefault="00FA7C9B" w:rsidP="00AC050F">
            <w:pPr>
              <w:pStyle w:val="Questionbodytext"/>
            </w:pPr>
            <w:r>
              <w:t>Large Supplier</w:t>
            </w:r>
          </w:p>
        </w:tc>
        <w:tc>
          <w:tcPr>
            <w:tcW w:w="552" w:type="pct"/>
          </w:tcPr>
          <w:p w14:paraId="075D8032" w14:textId="44259872" w:rsidR="00FA7C9B" w:rsidRDefault="00FA7C9B" w:rsidP="00AC050F">
            <w:pPr>
              <w:pStyle w:val="Questionbodytext"/>
            </w:pPr>
            <w:r>
              <w:t>Yes</w:t>
            </w:r>
          </w:p>
        </w:tc>
        <w:tc>
          <w:tcPr>
            <w:tcW w:w="2991" w:type="pct"/>
          </w:tcPr>
          <w:p w14:paraId="373CEDAA" w14:textId="77777777" w:rsidR="00FA7C9B" w:rsidRPr="00527753" w:rsidRDefault="00FA7C9B" w:rsidP="00990D41">
            <w:pPr>
              <w:pStyle w:val="Default"/>
              <w:spacing w:beforeLines="40" w:before="96" w:afterLines="80" w:after="192" w:line="24" w:lineRule="atLeast"/>
              <w:rPr>
                <w:color w:val="404040" w:themeColor="text1" w:themeTint="BF"/>
                <w:sz w:val="20"/>
                <w:szCs w:val="20"/>
              </w:rPr>
            </w:pPr>
            <w:r w:rsidRPr="00527753">
              <w:rPr>
                <w:color w:val="404040" w:themeColor="text1" w:themeTint="BF"/>
                <w:sz w:val="20"/>
                <w:szCs w:val="20"/>
              </w:rPr>
              <w:t xml:space="preserve">New asset firmware will need to be developed to be able to deliver the proposals capability. This will require testing and acceptance. </w:t>
            </w:r>
          </w:p>
          <w:p w14:paraId="290BBEFB" w14:textId="512BE98D" w:rsidR="00FA7C9B" w:rsidRDefault="00FA7C9B" w:rsidP="00990D41">
            <w:pPr>
              <w:pStyle w:val="Questionbodytext"/>
              <w:spacing w:beforeLines="40" w:before="96" w:afterLines="80" w:after="192" w:line="24" w:lineRule="atLeast"/>
            </w:pPr>
            <w:r w:rsidRPr="00527753">
              <w:rPr>
                <w:szCs w:val="20"/>
              </w:rPr>
              <w:t xml:space="preserve">We will also have a large volume of assets already deployed that will not have this capability, therefore, it is crucial that SECMP0007 is also delivered to accommodate those assets which will form a large proportion of installs by the end of 2020. </w:t>
            </w:r>
          </w:p>
        </w:tc>
      </w:tr>
      <w:tr w:rsidR="005F01D8" w14:paraId="2381C9E9" w14:textId="77777777" w:rsidTr="00900E40">
        <w:tc>
          <w:tcPr>
            <w:tcW w:w="790" w:type="pct"/>
          </w:tcPr>
          <w:p w14:paraId="6B53FE8D" w14:textId="606977D9" w:rsidR="005F01D8" w:rsidRDefault="005F01D8" w:rsidP="00AC050F">
            <w:pPr>
              <w:pStyle w:val="Questionbodytext"/>
              <w:rPr>
                <w:bCs/>
              </w:rPr>
            </w:pPr>
            <w:r>
              <w:rPr>
                <w:bCs/>
              </w:rPr>
              <w:lastRenderedPageBreak/>
              <w:t>Chameleon</w:t>
            </w:r>
          </w:p>
        </w:tc>
        <w:tc>
          <w:tcPr>
            <w:tcW w:w="667" w:type="pct"/>
          </w:tcPr>
          <w:p w14:paraId="1059555C" w14:textId="7575F4C9" w:rsidR="005F01D8" w:rsidRDefault="005F01D8" w:rsidP="00AC050F">
            <w:pPr>
              <w:pStyle w:val="Questionbodytext"/>
            </w:pPr>
            <w:proofErr w:type="gramStart"/>
            <w:r>
              <w:t>Other</w:t>
            </w:r>
            <w:proofErr w:type="gramEnd"/>
            <w:r>
              <w:t xml:space="preserve"> SEC Part</w:t>
            </w:r>
            <w:r w:rsidR="002C5197">
              <w:t>y</w:t>
            </w:r>
          </w:p>
        </w:tc>
        <w:tc>
          <w:tcPr>
            <w:tcW w:w="552" w:type="pct"/>
          </w:tcPr>
          <w:p w14:paraId="4E2C7593" w14:textId="667923BE" w:rsidR="005F01D8" w:rsidRDefault="005F01D8" w:rsidP="00AC050F">
            <w:pPr>
              <w:pStyle w:val="Questionbodytext"/>
            </w:pPr>
            <w:r>
              <w:t>Yes</w:t>
            </w:r>
          </w:p>
        </w:tc>
        <w:tc>
          <w:tcPr>
            <w:tcW w:w="2991" w:type="pct"/>
          </w:tcPr>
          <w:p w14:paraId="1AA7695D" w14:textId="19F6B509" w:rsidR="005F01D8" w:rsidRPr="00527753" w:rsidRDefault="005F01D8" w:rsidP="00990D41">
            <w:pPr>
              <w:pStyle w:val="Default"/>
              <w:spacing w:beforeLines="40" w:before="96" w:afterLines="80" w:after="192" w:line="24" w:lineRule="atLeast"/>
              <w:rPr>
                <w:color w:val="404040" w:themeColor="text1" w:themeTint="BF"/>
                <w:sz w:val="20"/>
                <w:szCs w:val="20"/>
              </w:rPr>
            </w:pPr>
            <w:r w:rsidRPr="00501086">
              <w:rPr>
                <w:color w:val="404040" w:themeColor="text1" w:themeTint="BF"/>
                <w:sz w:val="20"/>
                <w:szCs w:val="20"/>
              </w:rPr>
              <w:t xml:space="preserve">We believe that overall this will have a positive impact for our organisation despite the implementation effort and on-going activities required to support it. </w:t>
            </w:r>
          </w:p>
        </w:tc>
      </w:tr>
      <w:tr w:rsidR="00990D41" w14:paraId="6A115C49" w14:textId="77777777" w:rsidTr="00900E40">
        <w:tc>
          <w:tcPr>
            <w:tcW w:w="790" w:type="pct"/>
          </w:tcPr>
          <w:p w14:paraId="5E761516" w14:textId="5707F205" w:rsidR="00990D41" w:rsidRDefault="00990D41" w:rsidP="00AC050F">
            <w:pPr>
              <w:pStyle w:val="Questionbodytext"/>
              <w:rPr>
                <w:bCs/>
              </w:rPr>
            </w:pPr>
            <w:r>
              <w:rPr>
                <w:bCs/>
              </w:rPr>
              <w:t>Green Energy Options Ltd</w:t>
            </w:r>
          </w:p>
        </w:tc>
        <w:tc>
          <w:tcPr>
            <w:tcW w:w="667" w:type="pct"/>
          </w:tcPr>
          <w:p w14:paraId="7313E6E6" w14:textId="40F64503" w:rsidR="00990D41" w:rsidRDefault="00990D41" w:rsidP="00AC050F">
            <w:pPr>
              <w:pStyle w:val="Questionbodytext"/>
            </w:pPr>
            <w:proofErr w:type="gramStart"/>
            <w:r>
              <w:t>Other</w:t>
            </w:r>
            <w:proofErr w:type="gramEnd"/>
            <w:r>
              <w:t xml:space="preserve"> SEC Party</w:t>
            </w:r>
          </w:p>
        </w:tc>
        <w:tc>
          <w:tcPr>
            <w:tcW w:w="552" w:type="pct"/>
          </w:tcPr>
          <w:p w14:paraId="5D8DF3B3" w14:textId="52DBD42E" w:rsidR="00990D41" w:rsidRDefault="00990D41" w:rsidP="00AC050F">
            <w:pPr>
              <w:pStyle w:val="Questionbodytext"/>
            </w:pPr>
            <w:r>
              <w:t>Yes</w:t>
            </w:r>
          </w:p>
        </w:tc>
        <w:tc>
          <w:tcPr>
            <w:tcW w:w="2991" w:type="pct"/>
          </w:tcPr>
          <w:p w14:paraId="29CAF478" w14:textId="0591E8BA" w:rsidR="00990D41" w:rsidRPr="00501086" w:rsidRDefault="00990D41" w:rsidP="00990D41">
            <w:pPr>
              <w:pStyle w:val="Default"/>
              <w:spacing w:beforeLines="40" w:before="96" w:afterLines="80" w:after="192" w:line="24" w:lineRule="atLeast"/>
              <w:rPr>
                <w:color w:val="404040" w:themeColor="text1" w:themeTint="BF"/>
                <w:sz w:val="20"/>
                <w:szCs w:val="20"/>
              </w:rPr>
            </w:pPr>
            <w:r w:rsidRPr="00990D41">
              <w:rPr>
                <w:color w:val="404040" w:themeColor="text1" w:themeTint="BF"/>
                <w:sz w:val="20"/>
                <w:szCs w:val="20"/>
              </w:rPr>
              <w:t>The impact on the devices provided by GEO will be limited to supporting the end-to-end validation and the possibility of implementing minor correction to the already implemented support for the Change of Tenancy Commands.</w:t>
            </w:r>
          </w:p>
        </w:tc>
      </w:tr>
    </w:tbl>
    <w:p w14:paraId="53029095" w14:textId="77777777" w:rsidR="00756047" w:rsidRDefault="00756047" w:rsidP="00756047"/>
    <w:p w14:paraId="24718E74" w14:textId="3D8C3672" w:rsidR="00756047" w:rsidRDefault="00756047" w:rsidP="00756047">
      <w:pPr>
        <w:pStyle w:val="Subtitle"/>
        <w:pageBreakBefore/>
      </w:pPr>
      <w:r>
        <w:lastRenderedPageBreak/>
        <w:t xml:space="preserve">Question </w:t>
      </w:r>
      <w:r w:rsidRPr="00756047">
        <w:t>3</w:t>
      </w:r>
      <w:r>
        <w:t xml:space="preserve">: </w:t>
      </w:r>
      <w:r w:rsidRPr="00756047">
        <w:t>Will your organisation incur any costs in implementing SECMP</w:t>
      </w:r>
      <w:r w:rsidR="005C6C2B">
        <w:t>0056</w:t>
      </w:r>
      <w:r w:rsidRPr="00756047">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557B8C8A" w14:textId="77777777" w:rsidTr="00AC050F">
        <w:trPr>
          <w:tblHeader/>
        </w:trPr>
        <w:tc>
          <w:tcPr>
            <w:tcW w:w="5000" w:type="pct"/>
            <w:gridSpan w:val="4"/>
            <w:shd w:val="clear" w:color="auto" w:fill="007C31"/>
          </w:tcPr>
          <w:p w14:paraId="3372C851" w14:textId="77777777" w:rsidR="00756047" w:rsidRPr="00687160" w:rsidRDefault="00756047" w:rsidP="00AC050F">
            <w:pPr>
              <w:pStyle w:val="Questiontitle"/>
              <w:rPr>
                <w:color w:val="007C31"/>
              </w:rPr>
            </w:pPr>
            <w:r>
              <w:t>Question 3</w:t>
            </w:r>
          </w:p>
        </w:tc>
      </w:tr>
      <w:tr w:rsidR="00756047" w14:paraId="00DE0FBA" w14:textId="77777777" w:rsidTr="00900E40">
        <w:trPr>
          <w:tblHeader/>
        </w:trPr>
        <w:tc>
          <w:tcPr>
            <w:tcW w:w="790" w:type="pct"/>
          </w:tcPr>
          <w:p w14:paraId="7FCB5E0D" w14:textId="77777777" w:rsidR="00756047" w:rsidRPr="00285942" w:rsidRDefault="00756047" w:rsidP="00AC050F">
            <w:pPr>
              <w:pStyle w:val="Questionheader"/>
              <w:jc w:val="left"/>
            </w:pPr>
            <w:r>
              <w:t>Respondent</w:t>
            </w:r>
          </w:p>
        </w:tc>
        <w:tc>
          <w:tcPr>
            <w:tcW w:w="667" w:type="pct"/>
          </w:tcPr>
          <w:p w14:paraId="37E40359" w14:textId="77777777" w:rsidR="00756047" w:rsidRPr="00285942" w:rsidRDefault="00756047" w:rsidP="00AC050F">
            <w:pPr>
              <w:pStyle w:val="Questionheader"/>
              <w:jc w:val="left"/>
            </w:pPr>
            <w:r>
              <w:t>Category</w:t>
            </w:r>
          </w:p>
        </w:tc>
        <w:tc>
          <w:tcPr>
            <w:tcW w:w="552" w:type="pct"/>
          </w:tcPr>
          <w:p w14:paraId="41613317" w14:textId="77777777" w:rsidR="00756047" w:rsidRPr="00285942" w:rsidRDefault="00756047" w:rsidP="00AC050F">
            <w:pPr>
              <w:pStyle w:val="Questionheader"/>
              <w:jc w:val="left"/>
            </w:pPr>
            <w:r>
              <w:t>Response</w:t>
            </w:r>
          </w:p>
        </w:tc>
        <w:tc>
          <w:tcPr>
            <w:tcW w:w="2991" w:type="pct"/>
          </w:tcPr>
          <w:p w14:paraId="48F1D751" w14:textId="77777777" w:rsidR="00756047" w:rsidRPr="00285942" w:rsidRDefault="00756047" w:rsidP="00AC050F">
            <w:pPr>
              <w:pStyle w:val="Questionheader"/>
              <w:jc w:val="left"/>
            </w:pPr>
            <w:r>
              <w:t>Rationale</w:t>
            </w:r>
          </w:p>
        </w:tc>
      </w:tr>
      <w:tr w:rsidR="00756047" w14:paraId="318DD9E5" w14:textId="77777777" w:rsidTr="00900E40">
        <w:tc>
          <w:tcPr>
            <w:tcW w:w="790" w:type="pct"/>
          </w:tcPr>
          <w:p w14:paraId="620E091E" w14:textId="5BF26D2F" w:rsidR="00756047" w:rsidRPr="00C30802" w:rsidRDefault="00416C15" w:rsidP="00AC050F">
            <w:pPr>
              <w:pStyle w:val="Questionbodytext"/>
              <w:rPr>
                <w:b/>
              </w:rPr>
            </w:pPr>
            <w:proofErr w:type="spellStart"/>
            <w:r>
              <w:t>Ziv</w:t>
            </w:r>
            <w:proofErr w:type="spellEnd"/>
            <w:r>
              <w:t xml:space="preserve"> Automation</w:t>
            </w:r>
          </w:p>
        </w:tc>
        <w:tc>
          <w:tcPr>
            <w:tcW w:w="667" w:type="pct"/>
          </w:tcPr>
          <w:p w14:paraId="4F80A6BB" w14:textId="18C37AD7" w:rsidR="00756047" w:rsidRDefault="006318D5" w:rsidP="00AC050F">
            <w:pPr>
              <w:pStyle w:val="Questionbodytext"/>
            </w:pPr>
            <w:proofErr w:type="gramStart"/>
            <w:r>
              <w:t>Other</w:t>
            </w:r>
            <w:proofErr w:type="gramEnd"/>
            <w:r>
              <w:t xml:space="preserve"> SEC Party</w:t>
            </w:r>
          </w:p>
        </w:tc>
        <w:tc>
          <w:tcPr>
            <w:tcW w:w="552" w:type="pct"/>
          </w:tcPr>
          <w:p w14:paraId="15892948" w14:textId="3CC50F6A" w:rsidR="00756047" w:rsidRDefault="005C6C2B" w:rsidP="00AC050F">
            <w:pPr>
              <w:pStyle w:val="Questionbodytext"/>
            </w:pPr>
            <w:r>
              <w:t>Yes</w:t>
            </w:r>
          </w:p>
        </w:tc>
        <w:tc>
          <w:tcPr>
            <w:tcW w:w="2991" w:type="pct"/>
          </w:tcPr>
          <w:p w14:paraId="4A015E5C" w14:textId="2597D3F9" w:rsidR="00756047" w:rsidRDefault="005C6C2B" w:rsidP="00990D41">
            <w:pPr>
              <w:pStyle w:val="Questionbodytext"/>
              <w:spacing w:line="24" w:lineRule="atLeast"/>
            </w:pPr>
            <w:r>
              <w:t>Zigbee recertification costs.</w:t>
            </w:r>
          </w:p>
        </w:tc>
      </w:tr>
      <w:tr w:rsidR="00756047" w14:paraId="74A48155" w14:textId="77777777" w:rsidTr="00900E40">
        <w:tc>
          <w:tcPr>
            <w:tcW w:w="790" w:type="pct"/>
          </w:tcPr>
          <w:p w14:paraId="29ED044E" w14:textId="60F5E731" w:rsidR="00756047" w:rsidRPr="00793A1F" w:rsidRDefault="00D56F53" w:rsidP="00AC050F">
            <w:pPr>
              <w:pStyle w:val="Questionbodytext"/>
              <w:rPr>
                <w:bCs/>
              </w:rPr>
            </w:pPr>
            <w:r>
              <w:rPr>
                <w:bCs/>
              </w:rPr>
              <w:t>EDF</w:t>
            </w:r>
          </w:p>
        </w:tc>
        <w:tc>
          <w:tcPr>
            <w:tcW w:w="667" w:type="pct"/>
          </w:tcPr>
          <w:p w14:paraId="04CADD36" w14:textId="7125E7E5" w:rsidR="00756047" w:rsidRDefault="00793A1F" w:rsidP="00AC050F">
            <w:pPr>
              <w:pStyle w:val="Questionbodytext"/>
            </w:pPr>
            <w:r>
              <w:t>Large Supplier</w:t>
            </w:r>
          </w:p>
        </w:tc>
        <w:tc>
          <w:tcPr>
            <w:tcW w:w="552" w:type="pct"/>
          </w:tcPr>
          <w:p w14:paraId="75950EEC" w14:textId="0C2EDFD1" w:rsidR="00756047" w:rsidRDefault="00793A1F" w:rsidP="00AC050F">
            <w:pPr>
              <w:pStyle w:val="Questionbodytext"/>
            </w:pPr>
            <w:r>
              <w:t>Yes</w:t>
            </w:r>
          </w:p>
        </w:tc>
        <w:tc>
          <w:tcPr>
            <w:tcW w:w="2991" w:type="pct"/>
          </w:tcPr>
          <w:p w14:paraId="726A5750" w14:textId="3293C5C8" w:rsidR="00756047" w:rsidRDefault="00793A1F" w:rsidP="00990D41">
            <w:pPr>
              <w:pStyle w:val="Questionbodytext"/>
              <w:spacing w:line="24" w:lineRule="atLeast"/>
            </w:pPr>
            <w:r>
              <w:t>As noted in our response to Question 2 it is very difficult to isolate and identify the impacts of making any one change as it will be made as part of a wider set of changes to the Technical Specifications. We will incur a significant cost for moving to any new version of the device Technical Specifications – the specific costs associated with individual changes within those new versions is incredibly difficult to identify.</w:t>
            </w:r>
          </w:p>
        </w:tc>
      </w:tr>
      <w:tr w:rsidR="00756047" w14:paraId="7B780A28" w14:textId="77777777" w:rsidTr="00900E40">
        <w:tc>
          <w:tcPr>
            <w:tcW w:w="790" w:type="pct"/>
          </w:tcPr>
          <w:p w14:paraId="6602A206" w14:textId="09212C46" w:rsidR="00756047" w:rsidRPr="00D56F53" w:rsidRDefault="00D56F53" w:rsidP="00AC050F">
            <w:pPr>
              <w:pStyle w:val="Questionbodytext"/>
              <w:rPr>
                <w:bCs/>
              </w:rPr>
            </w:pPr>
            <w:r w:rsidRPr="00D56F53">
              <w:rPr>
                <w:bCs/>
              </w:rPr>
              <w:t>Smartest Energy</w:t>
            </w:r>
          </w:p>
        </w:tc>
        <w:tc>
          <w:tcPr>
            <w:tcW w:w="667" w:type="pct"/>
          </w:tcPr>
          <w:p w14:paraId="0E0E9BAC" w14:textId="7116F627" w:rsidR="00756047" w:rsidRDefault="00D56F53" w:rsidP="00AC050F">
            <w:pPr>
              <w:pStyle w:val="Questionbodytext"/>
            </w:pPr>
            <w:r>
              <w:t>Small Supplier</w:t>
            </w:r>
          </w:p>
        </w:tc>
        <w:tc>
          <w:tcPr>
            <w:tcW w:w="552" w:type="pct"/>
          </w:tcPr>
          <w:p w14:paraId="6176C0A4" w14:textId="61FE3E09" w:rsidR="00756047" w:rsidRDefault="00D56F53" w:rsidP="00AC050F">
            <w:pPr>
              <w:pStyle w:val="Questionbodytext"/>
            </w:pPr>
            <w:r>
              <w:t>No</w:t>
            </w:r>
          </w:p>
        </w:tc>
        <w:tc>
          <w:tcPr>
            <w:tcW w:w="2991" w:type="pct"/>
          </w:tcPr>
          <w:p w14:paraId="23C94565" w14:textId="0D5C34A4" w:rsidR="00756047" w:rsidRDefault="00AB6A16" w:rsidP="00990D41">
            <w:pPr>
              <w:pStyle w:val="Questionbodytext"/>
              <w:spacing w:line="24" w:lineRule="atLeast"/>
            </w:pPr>
            <w:r>
              <w:t>-</w:t>
            </w:r>
          </w:p>
        </w:tc>
      </w:tr>
      <w:tr w:rsidR="00AC008F" w14:paraId="7FE198B7" w14:textId="77777777" w:rsidTr="00900E40">
        <w:tc>
          <w:tcPr>
            <w:tcW w:w="790" w:type="pct"/>
          </w:tcPr>
          <w:p w14:paraId="1F3FFEB2" w14:textId="370F0B7A" w:rsidR="00AC008F" w:rsidRPr="00D56F53" w:rsidRDefault="00AC008F" w:rsidP="00AC050F">
            <w:pPr>
              <w:pStyle w:val="Questionbodytext"/>
              <w:rPr>
                <w:bCs/>
              </w:rPr>
            </w:pPr>
            <w:r>
              <w:rPr>
                <w:bCs/>
              </w:rPr>
              <w:t>SSE Retail</w:t>
            </w:r>
          </w:p>
        </w:tc>
        <w:tc>
          <w:tcPr>
            <w:tcW w:w="667" w:type="pct"/>
          </w:tcPr>
          <w:p w14:paraId="751AB160" w14:textId="4325DFB5" w:rsidR="00AC008F" w:rsidRDefault="00AC008F" w:rsidP="00AC050F">
            <w:pPr>
              <w:pStyle w:val="Questionbodytext"/>
            </w:pPr>
            <w:r>
              <w:t>Large Supplier</w:t>
            </w:r>
          </w:p>
        </w:tc>
        <w:tc>
          <w:tcPr>
            <w:tcW w:w="552" w:type="pct"/>
          </w:tcPr>
          <w:p w14:paraId="1C13B15B" w14:textId="65D15CEA" w:rsidR="00AC008F" w:rsidRDefault="00AC008F" w:rsidP="00AC050F">
            <w:pPr>
              <w:pStyle w:val="Questionbodytext"/>
            </w:pPr>
            <w:r>
              <w:t>Yes</w:t>
            </w:r>
          </w:p>
        </w:tc>
        <w:tc>
          <w:tcPr>
            <w:tcW w:w="2991" w:type="pct"/>
          </w:tcPr>
          <w:p w14:paraId="3A879EBD" w14:textId="6308DAF5" w:rsidR="00AC008F" w:rsidRDefault="005F1E5F" w:rsidP="00990D41">
            <w:pPr>
              <w:pStyle w:val="Questionbodytext"/>
              <w:spacing w:line="24" w:lineRule="atLeast"/>
            </w:pPr>
            <w:r>
              <w:t>There will be costs incurred for testing and assisting with implementation of SECMP0007 (liaison with manufacturers etc.).</w:t>
            </w:r>
          </w:p>
        </w:tc>
      </w:tr>
      <w:tr w:rsidR="00FA7C9B" w14:paraId="59E04F6C" w14:textId="77777777" w:rsidTr="00900E40">
        <w:tc>
          <w:tcPr>
            <w:tcW w:w="790" w:type="pct"/>
          </w:tcPr>
          <w:p w14:paraId="27AF47BD" w14:textId="20DEDFFD" w:rsidR="00FA7C9B" w:rsidRDefault="00FA7C9B" w:rsidP="00AC050F">
            <w:pPr>
              <w:pStyle w:val="Questionbodytext"/>
              <w:rPr>
                <w:bCs/>
              </w:rPr>
            </w:pPr>
            <w:proofErr w:type="gramStart"/>
            <w:r>
              <w:rPr>
                <w:bCs/>
              </w:rPr>
              <w:t>E.ON</w:t>
            </w:r>
            <w:proofErr w:type="gramEnd"/>
            <w:r>
              <w:rPr>
                <w:bCs/>
              </w:rPr>
              <w:t xml:space="preserve"> UK</w:t>
            </w:r>
          </w:p>
        </w:tc>
        <w:tc>
          <w:tcPr>
            <w:tcW w:w="667" w:type="pct"/>
          </w:tcPr>
          <w:p w14:paraId="0A5FE525" w14:textId="2C36232C" w:rsidR="00FA7C9B" w:rsidRDefault="00FA7C9B" w:rsidP="00AC050F">
            <w:pPr>
              <w:pStyle w:val="Questionbodytext"/>
            </w:pPr>
            <w:r>
              <w:t>Large Supplier</w:t>
            </w:r>
          </w:p>
        </w:tc>
        <w:tc>
          <w:tcPr>
            <w:tcW w:w="552" w:type="pct"/>
          </w:tcPr>
          <w:p w14:paraId="1BE67ADC" w14:textId="5EE58DD0" w:rsidR="00FA7C9B" w:rsidRDefault="00FA7C9B" w:rsidP="00AC050F">
            <w:pPr>
              <w:pStyle w:val="Questionbodytext"/>
            </w:pPr>
            <w:r>
              <w:t>Yes</w:t>
            </w:r>
          </w:p>
        </w:tc>
        <w:tc>
          <w:tcPr>
            <w:tcW w:w="2991" w:type="pct"/>
          </w:tcPr>
          <w:p w14:paraId="521F1F17" w14:textId="77777777" w:rsidR="00FA7C9B" w:rsidRPr="00527753" w:rsidRDefault="00FA7C9B" w:rsidP="00990D41">
            <w:pPr>
              <w:pStyle w:val="Default"/>
              <w:spacing w:before="40" w:after="80" w:line="24" w:lineRule="atLeast"/>
              <w:rPr>
                <w:color w:val="404040" w:themeColor="text1" w:themeTint="BF"/>
                <w:sz w:val="20"/>
                <w:szCs w:val="20"/>
              </w:rPr>
            </w:pPr>
            <w:r w:rsidRPr="00527753">
              <w:rPr>
                <w:color w:val="404040" w:themeColor="text1" w:themeTint="BF"/>
                <w:sz w:val="20"/>
                <w:szCs w:val="20"/>
              </w:rPr>
              <w:t xml:space="preserve">No new SRs are required to deliver this proposal meaning no known IT implementation requirements on our behalf. </w:t>
            </w:r>
          </w:p>
          <w:p w14:paraId="74040929" w14:textId="74041B85" w:rsidR="00FA7C9B" w:rsidRDefault="00FA7C9B" w:rsidP="00990D41">
            <w:pPr>
              <w:pStyle w:val="Questionbodytext"/>
              <w:spacing w:line="24" w:lineRule="atLeast"/>
            </w:pPr>
            <w:r w:rsidRPr="00527753">
              <w:rPr>
                <w:szCs w:val="20"/>
              </w:rPr>
              <w:t xml:space="preserve">It is to be delivered on an asset level within the HAN, which we may incur development costs from manufacturers from this added feature. </w:t>
            </w:r>
          </w:p>
        </w:tc>
      </w:tr>
      <w:tr w:rsidR="005F01D8" w14:paraId="622F5573" w14:textId="77777777" w:rsidTr="00900E40">
        <w:tc>
          <w:tcPr>
            <w:tcW w:w="790" w:type="pct"/>
          </w:tcPr>
          <w:p w14:paraId="34D5E78D" w14:textId="3FE9FE44" w:rsidR="005F01D8" w:rsidRDefault="005F01D8" w:rsidP="00AC050F">
            <w:pPr>
              <w:pStyle w:val="Questionbodytext"/>
              <w:rPr>
                <w:bCs/>
              </w:rPr>
            </w:pPr>
            <w:r>
              <w:rPr>
                <w:bCs/>
              </w:rPr>
              <w:t>Chameleon</w:t>
            </w:r>
          </w:p>
        </w:tc>
        <w:tc>
          <w:tcPr>
            <w:tcW w:w="667" w:type="pct"/>
          </w:tcPr>
          <w:p w14:paraId="0D20E46B" w14:textId="71672137" w:rsidR="005F01D8" w:rsidRDefault="005F01D8" w:rsidP="00AC050F">
            <w:pPr>
              <w:pStyle w:val="Questionbodytext"/>
            </w:pPr>
            <w:proofErr w:type="gramStart"/>
            <w:r>
              <w:t>Other</w:t>
            </w:r>
            <w:proofErr w:type="gramEnd"/>
            <w:r>
              <w:t xml:space="preserve"> SEC Part</w:t>
            </w:r>
            <w:r w:rsidR="002C5197">
              <w:t>y</w:t>
            </w:r>
          </w:p>
        </w:tc>
        <w:tc>
          <w:tcPr>
            <w:tcW w:w="552" w:type="pct"/>
          </w:tcPr>
          <w:p w14:paraId="41E78854" w14:textId="5C29D00A" w:rsidR="005F01D8" w:rsidRDefault="005F01D8" w:rsidP="00AC050F">
            <w:pPr>
              <w:pStyle w:val="Questionbodytext"/>
            </w:pPr>
            <w:r>
              <w:t>Yes</w:t>
            </w:r>
          </w:p>
        </w:tc>
        <w:tc>
          <w:tcPr>
            <w:tcW w:w="2991" w:type="pct"/>
          </w:tcPr>
          <w:p w14:paraId="6A65E5D7" w14:textId="4EDD6B17" w:rsidR="005F01D8" w:rsidRPr="00527753" w:rsidRDefault="005F01D8" w:rsidP="00990D41">
            <w:pPr>
              <w:pStyle w:val="Default"/>
              <w:spacing w:before="40" w:after="80" w:line="24" w:lineRule="atLeast"/>
              <w:rPr>
                <w:color w:val="404040" w:themeColor="text1" w:themeTint="BF"/>
                <w:sz w:val="20"/>
                <w:szCs w:val="20"/>
              </w:rPr>
            </w:pPr>
            <w:r w:rsidRPr="00501086">
              <w:rPr>
                <w:color w:val="404040" w:themeColor="text1" w:themeTint="BF"/>
                <w:sz w:val="20"/>
                <w:szCs w:val="20"/>
              </w:rPr>
              <w:t>We will need to comply with the change which has required a modest amount of engineering effort. This additional behaviour will need certifying in all future devices as well as testing with customers in their labs. This is unlikely to have a material effect on the unit cost that the industry will pay.</w:t>
            </w:r>
          </w:p>
        </w:tc>
      </w:tr>
      <w:tr w:rsidR="00990D41" w14:paraId="727523B9" w14:textId="77777777" w:rsidTr="00900E40">
        <w:tc>
          <w:tcPr>
            <w:tcW w:w="790" w:type="pct"/>
          </w:tcPr>
          <w:p w14:paraId="2B5DAAFE" w14:textId="43A05B7E" w:rsidR="00990D41" w:rsidRDefault="00990D41" w:rsidP="00AC050F">
            <w:pPr>
              <w:pStyle w:val="Questionbodytext"/>
              <w:rPr>
                <w:bCs/>
              </w:rPr>
            </w:pPr>
            <w:r>
              <w:rPr>
                <w:bCs/>
              </w:rPr>
              <w:t>Green Energy Options Ltd</w:t>
            </w:r>
          </w:p>
        </w:tc>
        <w:tc>
          <w:tcPr>
            <w:tcW w:w="667" w:type="pct"/>
          </w:tcPr>
          <w:p w14:paraId="43758FDD" w14:textId="560324F1" w:rsidR="00990D41" w:rsidRDefault="00990D41" w:rsidP="00AC050F">
            <w:pPr>
              <w:pStyle w:val="Questionbodytext"/>
            </w:pPr>
            <w:proofErr w:type="gramStart"/>
            <w:r>
              <w:t>Other</w:t>
            </w:r>
            <w:proofErr w:type="gramEnd"/>
            <w:r>
              <w:t xml:space="preserve"> SEC Party</w:t>
            </w:r>
          </w:p>
        </w:tc>
        <w:tc>
          <w:tcPr>
            <w:tcW w:w="552" w:type="pct"/>
          </w:tcPr>
          <w:p w14:paraId="101CF6F7" w14:textId="2953F9E6" w:rsidR="00990D41" w:rsidRDefault="00990D41" w:rsidP="00AC050F">
            <w:pPr>
              <w:pStyle w:val="Questionbodytext"/>
            </w:pPr>
            <w:r>
              <w:t>Yes</w:t>
            </w:r>
          </w:p>
        </w:tc>
        <w:tc>
          <w:tcPr>
            <w:tcW w:w="2991" w:type="pct"/>
          </w:tcPr>
          <w:p w14:paraId="423B27DD" w14:textId="4F9DFBF1" w:rsidR="00990D41" w:rsidRPr="00501086" w:rsidRDefault="00990D41" w:rsidP="00990D41">
            <w:pPr>
              <w:pStyle w:val="Default"/>
              <w:spacing w:before="40" w:after="80" w:line="24" w:lineRule="atLeast"/>
              <w:rPr>
                <w:color w:val="404040" w:themeColor="text1" w:themeTint="BF"/>
                <w:sz w:val="20"/>
                <w:szCs w:val="20"/>
              </w:rPr>
            </w:pPr>
            <w:r w:rsidRPr="00990D41">
              <w:rPr>
                <w:color w:val="404040" w:themeColor="text1" w:themeTint="BF"/>
                <w:sz w:val="20"/>
                <w:szCs w:val="20"/>
              </w:rPr>
              <w:t>Estimates of the costs incurred with the implementation of SECMP0056 cannot be estimated at this stage as it will depend on the support GEO would need to provide during the end-to-end validation and any compatibility issues that need to be resolved.  It would also be unclear if the additional functionality would result in higher assurance cost of the devices through SMDA.</w:t>
            </w:r>
          </w:p>
        </w:tc>
      </w:tr>
    </w:tbl>
    <w:p w14:paraId="472A91E6" w14:textId="77777777" w:rsidR="00756047" w:rsidRDefault="00756047" w:rsidP="00756047"/>
    <w:p w14:paraId="472BF7A6" w14:textId="277F7E7B" w:rsidR="00756047" w:rsidRDefault="00756047" w:rsidP="00756047">
      <w:pPr>
        <w:pStyle w:val="Subtitle"/>
        <w:pageBreakBefore/>
      </w:pPr>
      <w:r>
        <w:lastRenderedPageBreak/>
        <w:t>Question 4: Do you believe that SECMP</w:t>
      </w:r>
      <w:r w:rsidR="005C6C2B">
        <w:t>0056</w:t>
      </w:r>
      <w:r>
        <w:t xml:space="preserve"> would better facilitate the General SEC Objectives?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33C9A104" w14:textId="77777777" w:rsidTr="00AC050F">
        <w:trPr>
          <w:tblHeader/>
        </w:trPr>
        <w:tc>
          <w:tcPr>
            <w:tcW w:w="5000" w:type="pct"/>
            <w:gridSpan w:val="4"/>
            <w:shd w:val="clear" w:color="auto" w:fill="007C31"/>
          </w:tcPr>
          <w:p w14:paraId="7CC88600" w14:textId="77777777" w:rsidR="00756047" w:rsidRPr="00687160" w:rsidRDefault="00756047" w:rsidP="00AC050F">
            <w:pPr>
              <w:pStyle w:val="Questiontitle"/>
              <w:rPr>
                <w:color w:val="007C31"/>
              </w:rPr>
            </w:pPr>
            <w:r>
              <w:t>Question 4</w:t>
            </w:r>
          </w:p>
        </w:tc>
      </w:tr>
      <w:tr w:rsidR="00756047" w14:paraId="46AB42FB" w14:textId="77777777" w:rsidTr="00900E40">
        <w:trPr>
          <w:tblHeader/>
        </w:trPr>
        <w:tc>
          <w:tcPr>
            <w:tcW w:w="790" w:type="pct"/>
          </w:tcPr>
          <w:p w14:paraId="5932E966" w14:textId="77777777" w:rsidR="00756047" w:rsidRPr="00285942" w:rsidRDefault="00756047" w:rsidP="00AC050F">
            <w:pPr>
              <w:pStyle w:val="Questionheader"/>
              <w:jc w:val="left"/>
            </w:pPr>
            <w:r>
              <w:t>Respondent</w:t>
            </w:r>
          </w:p>
        </w:tc>
        <w:tc>
          <w:tcPr>
            <w:tcW w:w="667" w:type="pct"/>
          </w:tcPr>
          <w:p w14:paraId="1130CAD2" w14:textId="77777777" w:rsidR="00756047" w:rsidRPr="00285942" w:rsidRDefault="00756047" w:rsidP="00AC050F">
            <w:pPr>
              <w:pStyle w:val="Questionheader"/>
              <w:jc w:val="left"/>
            </w:pPr>
            <w:r>
              <w:t>Category</w:t>
            </w:r>
          </w:p>
        </w:tc>
        <w:tc>
          <w:tcPr>
            <w:tcW w:w="552" w:type="pct"/>
          </w:tcPr>
          <w:p w14:paraId="17E188D3" w14:textId="77777777" w:rsidR="00756047" w:rsidRPr="00285942" w:rsidRDefault="00756047" w:rsidP="00AC050F">
            <w:pPr>
              <w:pStyle w:val="Questionheader"/>
              <w:jc w:val="left"/>
            </w:pPr>
            <w:r>
              <w:t>Response</w:t>
            </w:r>
          </w:p>
        </w:tc>
        <w:tc>
          <w:tcPr>
            <w:tcW w:w="2991" w:type="pct"/>
          </w:tcPr>
          <w:p w14:paraId="424AB269" w14:textId="77777777" w:rsidR="00756047" w:rsidRPr="00285942" w:rsidRDefault="00756047" w:rsidP="00AC050F">
            <w:pPr>
              <w:pStyle w:val="Questionheader"/>
              <w:jc w:val="left"/>
            </w:pPr>
            <w:r>
              <w:t>Rationale</w:t>
            </w:r>
          </w:p>
        </w:tc>
      </w:tr>
      <w:tr w:rsidR="00756047" w14:paraId="5625B58F" w14:textId="77777777" w:rsidTr="00900E40">
        <w:tc>
          <w:tcPr>
            <w:tcW w:w="790" w:type="pct"/>
          </w:tcPr>
          <w:p w14:paraId="3335730C" w14:textId="66A1AE31" w:rsidR="00756047" w:rsidRPr="00C30802" w:rsidRDefault="00416C15" w:rsidP="00AC050F">
            <w:pPr>
              <w:pStyle w:val="Questionbodytext"/>
              <w:rPr>
                <w:b/>
              </w:rPr>
            </w:pPr>
            <w:proofErr w:type="spellStart"/>
            <w:r>
              <w:t>Ziv</w:t>
            </w:r>
            <w:proofErr w:type="spellEnd"/>
            <w:r>
              <w:t xml:space="preserve"> Automation</w:t>
            </w:r>
          </w:p>
        </w:tc>
        <w:tc>
          <w:tcPr>
            <w:tcW w:w="667" w:type="pct"/>
          </w:tcPr>
          <w:p w14:paraId="248B615D" w14:textId="1CD52683" w:rsidR="00756047" w:rsidRDefault="006318D5" w:rsidP="00AC050F">
            <w:pPr>
              <w:pStyle w:val="Questionbodytext"/>
            </w:pPr>
            <w:proofErr w:type="gramStart"/>
            <w:r>
              <w:t>Other</w:t>
            </w:r>
            <w:proofErr w:type="gramEnd"/>
            <w:r>
              <w:t xml:space="preserve"> SEC Party</w:t>
            </w:r>
          </w:p>
        </w:tc>
        <w:tc>
          <w:tcPr>
            <w:tcW w:w="552" w:type="pct"/>
          </w:tcPr>
          <w:p w14:paraId="1222E3A3" w14:textId="668AD1B8" w:rsidR="00756047" w:rsidRDefault="005C6C2B" w:rsidP="00AC050F">
            <w:pPr>
              <w:pStyle w:val="Questionbodytext"/>
            </w:pPr>
            <w:r>
              <w:t>Yes</w:t>
            </w:r>
          </w:p>
        </w:tc>
        <w:tc>
          <w:tcPr>
            <w:tcW w:w="2991" w:type="pct"/>
          </w:tcPr>
          <w:p w14:paraId="5F839631" w14:textId="6F1F74D7" w:rsidR="00756047" w:rsidRDefault="005C6C2B" w:rsidP="00AC050F">
            <w:pPr>
              <w:pStyle w:val="Questionbodytext"/>
            </w:pPr>
            <w:r>
              <w:t>From customer point of view the data protection is a key value.</w:t>
            </w:r>
          </w:p>
        </w:tc>
      </w:tr>
      <w:tr w:rsidR="00756047" w14:paraId="2842A598" w14:textId="77777777" w:rsidTr="00900E40">
        <w:tc>
          <w:tcPr>
            <w:tcW w:w="790" w:type="pct"/>
          </w:tcPr>
          <w:p w14:paraId="7FB30E08" w14:textId="43D557ED" w:rsidR="00756047" w:rsidRPr="00793A1F" w:rsidRDefault="00D56F53" w:rsidP="00AC050F">
            <w:pPr>
              <w:pStyle w:val="Questionbodytext"/>
              <w:rPr>
                <w:bCs/>
              </w:rPr>
            </w:pPr>
            <w:r>
              <w:rPr>
                <w:bCs/>
              </w:rPr>
              <w:t>EDF</w:t>
            </w:r>
          </w:p>
        </w:tc>
        <w:tc>
          <w:tcPr>
            <w:tcW w:w="667" w:type="pct"/>
          </w:tcPr>
          <w:p w14:paraId="132E3601" w14:textId="5B92D653" w:rsidR="00756047" w:rsidRDefault="00793A1F" w:rsidP="00AC050F">
            <w:pPr>
              <w:pStyle w:val="Questionbodytext"/>
            </w:pPr>
            <w:r>
              <w:t>Large Supplier</w:t>
            </w:r>
          </w:p>
        </w:tc>
        <w:tc>
          <w:tcPr>
            <w:tcW w:w="552" w:type="pct"/>
          </w:tcPr>
          <w:p w14:paraId="6EDA89D2" w14:textId="6F92D6FD" w:rsidR="00756047" w:rsidRDefault="00793A1F" w:rsidP="00AC050F">
            <w:pPr>
              <w:pStyle w:val="Questionbodytext"/>
            </w:pPr>
            <w:r>
              <w:t>Yes</w:t>
            </w:r>
          </w:p>
        </w:tc>
        <w:tc>
          <w:tcPr>
            <w:tcW w:w="2991" w:type="pct"/>
          </w:tcPr>
          <w:p w14:paraId="50E625BD" w14:textId="07314C19" w:rsidR="00756047" w:rsidRDefault="00793A1F" w:rsidP="00AC050F">
            <w:pPr>
              <w:pStyle w:val="Questionbodytext"/>
            </w:pPr>
            <w:r>
              <w:t>We would agree that SECMP0056 would seem to better facilitate SEC Objective (f) as it would protect personal data from being viewed by a new tenant. What is not clear from the report is the extent to which the current functionality is not compliant with the requirements of GDPR, and the level of risk that Suppliers might be exposed to as a result of not making this change. While data privacy is incredibly important, it needs to be ensured that any changes have a cost that is proportionate to the risk and impact of any non-compliance.</w:t>
            </w:r>
          </w:p>
        </w:tc>
      </w:tr>
      <w:tr w:rsidR="00756047" w14:paraId="26D5FE67" w14:textId="77777777" w:rsidTr="00900E40">
        <w:tc>
          <w:tcPr>
            <w:tcW w:w="790" w:type="pct"/>
          </w:tcPr>
          <w:p w14:paraId="1FD77B35" w14:textId="0805CD47" w:rsidR="00756047" w:rsidRPr="00D56F53" w:rsidRDefault="00D56F53" w:rsidP="00AC050F">
            <w:pPr>
              <w:pStyle w:val="Questionbodytext"/>
              <w:rPr>
                <w:bCs/>
              </w:rPr>
            </w:pPr>
            <w:r w:rsidRPr="00D56F53">
              <w:rPr>
                <w:bCs/>
              </w:rPr>
              <w:t>Smartest Energy</w:t>
            </w:r>
          </w:p>
        </w:tc>
        <w:tc>
          <w:tcPr>
            <w:tcW w:w="667" w:type="pct"/>
          </w:tcPr>
          <w:p w14:paraId="289E6291" w14:textId="72C5A82B" w:rsidR="00756047" w:rsidRDefault="00D56F53" w:rsidP="00AC050F">
            <w:pPr>
              <w:pStyle w:val="Questionbodytext"/>
            </w:pPr>
            <w:r>
              <w:t>Small Supplier</w:t>
            </w:r>
          </w:p>
        </w:tc>
        <w:tc>
          <w:tcPr>
            <w:tcW w:w="552" w:type="pct"/>
          </w:tcPr>
          <w:p w14:paraId="5F3824FF" w14:textId="432106A2" w:rsidR="00756047" w:rsidRDefault="00D56F53" w:rsidP="00AC050F">
            <w:pPr>
              <w:pStyle w:val="Questionbodytext"/>
            </w:pPr>
            <w:r>
              <w:t>Yes</w:t>
            </w:r>
          </w:p>
        </w:tc>
        <w:tc>
          <w:tcPr>
            <w:tcW w:w="2991" w:type="pct"/>
          </w:tcPr>
          <w:p w14:paraId="07F0400E" w14:textId="78D47A4D" w:rsidR="00756047" w:rsidRDefault="00D56F53" w:rsidP="00AC050F">
            <w:pPr>
              <w:pStyle w:val="Questionbodytext"/>
            </w:pPr>
            <w:r>
              <w:t>This modification will better facilitate SEC Objective (a) to ensure suppliers are GDPR compliant and objective (f) as preventing historical data being displayed to a new tenant is a GDPR requirement.</w:t>
            </w:r>
          </w:p>
        </w:tc>
      </w:tr>
      <w:tr w:rsidR="00AC008F" w14:paraId="7BC5AC91" w14:textId="77777777" w:rsidTr="00900E40">
        <w:tc>
          <w:tcPr>
            <w:tcW w:w="790" w:type="pct"/>
          </w:tcPr>
          <w:p w14:paraId="259A74F1" w14:textId="6D09AC88" w:rsidR="00AC008F" w:rsidRPr="00D56F53" w:rsidRDefault="00AC008F" w:rsidP="00AC050F">
            <w:pPr>
              <w:pStyle w:val="Questionbodytext"/>
              <w:rPr>
                <w:bCs/>
              </w:rPr>
            </w:pPr>
            <w:r>
              <w:rPr>
                <w:bCs/>
              </w:rPr>
              <w:t>SSE Retail</w:t>
            </w:r>
          </w:p>
        </w:tc>
        <w:tc>
          <w:tcPr>
            <w:tcW w:w="667" w:type="pct"/>
          </w:tcPr>
          <w:p w14:paraId="318500CB" w14:textId="39169A56" w:rsidR="00AC008F" w:rsidRDefault="00AC008F" w:rsidP="00AC050F">
            <w:pPr>
              <w:pStyle w:val="Questionbodytext"/>
            </w:pPr>
            <w:r>
              <w:t>Large Supplier</w:t>
            </w:r>
          </w:p>
        </w:tc>
        <w:tc>
          <w:tcPr>
            <w:tcW w:w="552" w:type="pct"/>
          </w:tcPr>
          <w:p w14:paraId="567C2AE9" w14:textId="4534BAE5" w:rsidR="00AC008F" w:rsidRDefault="00AC008F" w:rsidP="00AC050F">
            <w:pPr>
              <w:pStyle w:val="Questionbodytext"/>
            </w:pPr>
            <w:r>
              <w:t>Yes</w:t>
            </w:r>
          </w:p>
        </w:tc>
        <w:tc>
          <w:tcPr>
            <w:tcW w:w="2991" w:type="pct"/>
          </w:tcPr>
          <w:p w14:paraId="74870B33" w14:textId="02C3EAAE" w:rsidR="00AC008F" w:rsidRDefault="00AC008F" w:rsidP="00AC050F">
            <w:pPr>
              <w:pStyle w:val="Questionbodytext"/>
            </w:pPr>
            <w:r>
              <w:t>Objective (f): We agree that this will better facilitate this General SEC Objective as it will ensure that customer data is protected and remain compliant with GDPR requirements for data security.</w:t>
            </w:r>
          </w:p>
        </w:tc>
      </w:tr>
      <w:tr w:rsidR="00FA7C9B" w14:paraId="54520148" w14:textId="77777777" w:rsidTr="00FA7C9B">
        <w:trPr>
          <w:trHeight w:val="651"/>
        </w:trPr>
        <w:tc>
          <w:tcPr>
            <w:tcW w:w="790" w:type="pct"/>
          </w:tcPr>
          <w:p w14:paraId="1E482865" w14:textId="78E59EE0" w:rsidR="00FA7C9B" w:rsidRDefault="00FA7C9B" w:rsidP="00AC050F">
            <w:pPr>
              <w:pStyle w:val="Questionbodytext"/>
              <w:rPr>
                <w:bCs/>
              </w:rPr>
            </w:pPr>
            <w:proofErr w:type="gramStart"/>
            <w:r>
              <w:rPr>
                <w:bCs/>
              </w:rPr>
              <w:t>E.ON</w:t>
            </w:r>
            <w:proofErr w:type="gramEnd"/>
            <w:r>
              <w:rPr>
                <w:bCs/>
              </w:rPr>
              <w:t xml:space="preserve"> UK</w:t>
            </w:r>
          </w:p>
        </w:tc>
        <w:tc>
          <w:tcPr>
            <w:tcW w:w="667" w:type="pct"/>
          </w:tcPr>
          <w:p w14:paraId="514260A4" w14:textId="5F09C5C9" w:rsidR="00FA7C9B" w:rsidRDefault="00FA7C9B" w:rsidP="00AC050F">
            <w:pPr>
              <w:pStyle w:val="Questionbodytext"/>
            </w:pPr>
            <w:r>
              <w:t>Large Supplier</w:t>
            </w:r>
          </w:p>
        </w:tc>
        <w:tc>
          <w:tcPr>
            <w:tcW w:w="552" w:type="pct"/>
          </w:tcPr>
          <w:p w14:paraId="7A824506" w14:textId="3238F8E2" w:rsidR="00FA7C9B" w:rsidRDefault="00FA7C9B" w:rsidP="00AC050F">
            <w:pPr>
              <w:pStyle w:val="Questionbodytext"/>
            </w:pPr>
            <w:r>
              <w:t>Yes</w:t>
            </w:r>
          </w:p>
        </w:tc>
        <w:tc>
          <w:tcPr>
            <w:tcW w:w="2991" w:type="pct"/>
          </w:tcPr>
          <w:p w14:paraId="24EEC144" w14:textId="77777777" w:rsidR="00FA7C9B" w:rsidRPr="00527753" w:rsidRDefault="00FA7C9B" w:rsidP="00864D11">
            <w:pPr>
              <w:pStyle w:val="Default"/>
              <w:spacing w:before="40" w:after="80"/>
              <w:rPr>
                <w:color w:val="404040" w:themeColor="text1" w:themeTint="BF"/>
                <w:sz w:val="20"/>
                <w:szCs w:val="20"/>
              </w:rPr>
            </w:pPr>
            <w:r w:rsidRPr="00527753">
              <w:rPr>
                <w:color w:val="404040" w:themeColor="text1" w:themeTint="BF"/>
                <w:sz w:val="20"/>
                <w:szCs w:val="20"/>
              </w:rPr>
              <w:t xml:space="preserve">We believe that SECMP0056 facilitates the General SEC Objectives in line with the proposer’s original proposal, with the additional facilitation of Objective C. </w:t>
            </w:r>
          </w:p>
          <w:p w14:paraId="10B5252D" w14:textId="55794D9E" w:rsidR="00FA7C9B" w:rsidRPr="00527753" w:rsidRDefault="00FA7C9B" w:rsidP="00864D11">
            <w:pPr>
              <w:pStyle w:val="Default"/>
              <w:spacing w:before="40" w:after="80"/>
              <w:rPr>
                <w:color w:val="404040" w:themeColor="text1" w:themeTint="BF"/>
                <w:sz w:val="20"/>
                <w:szCs w:val="20"/>
              </w:rPr>
            </w:pPr>
            <w:r w:rsidRPr="00527753">
              <w:rPr>
                <w:color w:val="404040" w:themeColor="text1" w:themeTint="BF"/>
                <w:sz w:val="20"/>
                <w:szCs w:val="20"/>
              </w:rPr>
              <w:t>Objective A</w:t>
            </w:r>
            <w:r w:rsidR="00864D11">
              <w:rPr>
                <w:color w:val="404040" w:themeColor="text1" w:themeTint="BF"/>
                <w:sz w:val="20"/>
                <w:szCs w:val="20"/>
              </w:rPr>
              <w:t>.</w:t>
            </w:r>
            <w:r w:rsidRPr="00527753">
              <w:rPr>
                <w:color w:val="404040" w:themeColor="text1" w:themeTint="BF"/>
                <w:sz w:val="20"/>
                <w:szCs w:val="20"/>
              </w:rPr>
              <w:t xml:space="preserve"> </w:t>
            </w:r>
          </w:p>
          <w:p w14:paraId="105FDEA1" w14:textId="77777777" w:rsidR="00FA7C9B" w:rsidRPr="00527753" w:rsidRDefault="00FA7C9B" w:rsidP="00864D11">
            <w:pPr>
              <w:pStyle w:val="Default"/>
              <w:spacing w:before="40" w:after="80"/>
              <w:rPr>
                <w:color w:val="404040" w:themeColor="text1" w:themeTint="BF"/>
                <w:sz w:val="20"/>
                <w:szCs w:val="20"/>
              </w:rPr>
            </w:pPr>
            <w:r w:rsidRPr="00527753">
              <w:rPr>
                <w:color w:val="404040" w:themeColor="text1" w:themeTint="BF"/>
                <w:sz w:val="20"/>
                <w:szCs w:val="20"/>
              </w:rPr>
              <w:t xml:space="preserve">Smart Metering Operation is maintained, and only information relevant to the current tenant will be available. </w:t>
            </w:r>
          </w:p>
          <w:p w14:paraId="48EC9191" w14:textId="77777777" w:rsidR="00FA7C9B" w:rsidRPr="00527753" w:rsidRDefault="00FA7C9B" w:rsidP="00864D11">
            <w:pPr>
              <w:pStyle w:val="Default"/>
              <w:spacing w:before="40" w:after="80"/>
              <w:rPr>
                <w:color w:val="404040" w:themeColor="text1" w:themeTint="BF"/>
                <w:sz w:val="20"/>
                <w:szCs w:val="20"/>
              </w:rPr>
            </w:pPr>
            <w:r w:rsidRPr="00527753">
              <w:rPr>
                <w:color w:val="404040" w:themeColor="text1" w:themeTint="BF"/>
                <w:sz w:val="20"/>
                <w:szCs w:val="20"/>
              </w:rPr>
              <w:t xml:space="preserve">Objective C. </w:t>
            </w:r>
          </w:p>
          <w:p w14:paraId="369941AA" w14:textId="77777777" w:rsidR="00FA7C9B" w:rsidRPr="00527753" w:rsidRDefault="00FA7C9B" w:rsidP="00864D11">
            <w:pPr>
              <w:pStyle w:val="Default"/>
              <w:spacing w:before="40" w:after="80"/>
              <w:rPr>
                <w:color w:val="404040" w:themeColor="text1" w:themeTint="BF"/>
                <w:sz w:val="20"/>
                <w:szCs w:val="20"/>
              </w:rPr>
            </w:pPr>
            <w:r w:rsidRPr="00527753">
              <w:rPr>
                <w:color w:val="404040" w:themeColor="text1" w:themeTint="BF"/>
                <w:sz w:val="20"/>
                <w:szCs w:val="20"/>
              </w:rPr>
              <w:lastRenderedPageBreak/>
              <w:t xml:space="preserve">This proposal provides the new tenant with the appropriate information for them to manage their electricity and gas consumption. </w:t>
            </w:r>
          </w:p>
          <w:p w14:paraId="3078F65E" w14:textId="77777777" w:rsidR="00FA7C9B" w:rsidRPr="00527753" w:rsidRDefault="00FA7C9B" w:rsidP="00864D11">
            <w:pPr>
              <w:pStyle w:val="Default"/>
              <w:spacing w:before="40" w:after="80"/>
              <w:rPr>
                <w:color w:val="404040" w:themeColor="text1" w:themeTint="BF"/>
                <w:sz w:val="20"/>
                <w:szCs w:val="20"/>
              </w:rPr>
            </w:pPr>
            <w:r w:rsidRPr="00527753">
              <w:rPr>
                <w:color w:val="404040" w:themeColor="text1" w:themeTint="BF"/>
                <w:sz w:val="20"/>
                <w:szCs w:val="20"/>
              </w:rPr>
              <w:t xml:space="preserve">Objective F. </w:t>
            </w:r>
          </w:p>
          <w:p w14:paraId="729EE206" w14:textId="58BF4395" w:rsidR="00FA7C9B" w:rsidRDefault="00FA7C9B" w:rsidP="00864D11">
            <w:pPr>
              <w:pStyle w:val="Default"/>
              <w:spacing w:before="40" w:after="80"/>
            </w:pPr>
            <w:r w:rsidRPr="00527753">
              <w:rPr>
                <w:color w:val="404040" w:themeColor="text1" w:themeTint="BF"/>
                <w:sz w:val="20"/>
                <w:szCs w:val="20"/>
              </w:rPr>
              <w:t xml:space="preserve">Ensures we are protecting the previous tenant’s data by not making it available to the new tenant. </w:t>
            </w:r>
          </w:p>
        </w:tc>
      </w:tr>
      <w:tr w:rsidR="005F01D8" w14:paraId="57EE8666" w14:textId="77777777" w:rsidTr="00FA7C9B">
        <w:trPr>
          <w:trHeight w:val="651"/>
        </w:trPr>
        <w:tc>
          <w:tcPr>
            <w:tcW w:w="790" w:type="pct"/>
          </w:tcPr>
          <w:p w14:paraId="22D74478" w14:textId="478A745D" w:rsidR="005F01D8" w:rsidRDefault="005F01D8" w:rsidP="00AC050F">
            <w:pPr>
              <w:pStyle w:val="Questionbodytext"/>
              <w:rPr>
                <w:bCs/>
              </w:rPr>
            </w:pPr>
            <w:r>
              <w:rPr>
                <w:bCs/>
              </w:rPr>
              <w:lastRenderedPageBreak/>
              <w:t>Chameleon</w:t>
            </w:r>
          </w:p>
        </w:tc>
        <w:tc>
          <w:tcPr>
            <w:tcW w:w="667" w:type="pct"/>
          </w:tcPr>
          <w:p w14:paraId="376A84DD" w14:textId="482CF700" w:rsidR="005F01D8" w:rsidRDefault="005F01D8" w:rsidP="00AC050F">
            <w:pPr>
              <w:pStyle w:val="Questionbodytext"/>
            </w:pPr>
            <w:proofErr w:type="gramStart"/>
            <w:r>
              <w:t>Other</w:t>
            </w:r>
            <w:proofErr w:type="gramEnd"/>
            <w:r>
              <w:t xml:space="preserve"> SEC Part</w:t>
            </w:r>
            <w:r w:rsidR="002C5197">
              <w:t>y</w:t>
            </w:r>
          </w:p>
        </w:tc>
        <w:tc>
          <w:tcPr>
            <w:tcW w:w="552" w:type="pct"/>
          </w:tcPr>
          <w:p w14:paraId="0C77E0E3" w14:textId="34BF329B" w:rsidR="005F01D8" w:rsidRDefault="005F01D8" w:rsidP="00AC050F">
            <w:pPr>
              <w:pStyle w:val="Questionbodytext"/>
            </w:pPr>
            <w:r>
              <w:t>Yes</w:t>
            </w:r>
          </w:p>
        </w:tc>
        <w:tc>
          <w:tcPr>
            <w:tcW w:w="2991" w:type="pct"/>
          </w:tcPr>
          <w:p w14:paraId="6DFB2CB1" w14:textId="3C61F3E4" w:rsidR="005F01D8" w:rsidRPr="00527753" w:rsidRDefault="005F01D8" w:rsidP="005F01D8">
            <w:pPr>
              <w:pStyle w:val="Default"/>
              <w:spacing w:before="40" w:after="80"/>
              <w:rPr>
                <w:color w:val="404040" w:themeColor="text1" w:themeTint="BF"/>
                <w:sz w:val="20"/>
                <w:szCs w:val="20"/>
              </w:rPr>
            </w:pPr>
            <w:r w:rsidRPr="00501086">
              <w:rPr>
                <w:color w:val="404040" w:themeColor="text1" w:themeTint="BF"/>
                <w:sz w:val="20"/>
                <w:szCs w:val="20"/>
              </w:rPr>
              <w:t xml:space="preserve">This modification aligns with General SEC Objective </w:t>
            </w:r>
            <w:r w:rsidR="005F1E5F">
              <w:rPr>
                <w:color w:val="404040" w:themeColor="text1" w:themeTint="BF"/>
                <w:sz w:val="20"/>
                <w:szCs w:val="20"/>
              </w:rPr>
              <w:t>F</w:t>
            </w:r>
            <w:r w:rsidRPr="00501086">
              <w:rPr>
                <w:color w:val="404040" w:themeColor="text1" w:themeTint="BF"/>
                <w:sz w:val="20"/>
                <w:szCs w:val="20"/>
              </w:rPr>
              <w:t>.</w:t>
            </w:r>
          </w:p>
        </w:tc>
      </w:tr>
    </w:tbl>
    <w:p w14:paraId="7A8D7A6C" w14:textId="77777777" w:rsidR="00756047" w:rsidRDefault="00756047" w:rsidP="00756047"/>
    <w:p w14:paraId="209E8C9A" w14:textId="1A8A8C74" w:rsidR="00756047" w:rsidRDefault="00756047" w:rsidP="00756047">
      <w:pPr>
        <w:pStyle w:val="Subtitle"/>
        <w:pageBreakBefore/>
      </w:pPr>
      <w:r>
        <w:lastRenderedPageBreak/>
        <w:t xml:space="preserve">Question 5: </w:t>
      </w:r>
      <w:r w:rsidRPr="00EF290F">
        <w:t>Noting the costs and benefits of this modification, do you believe SECMP</w:t>
      </w:r>
      <w:r w:rsidR="005C6C2B">
        <w:t>0056</w:t>
      </w:r>
      <w:r w:rsidRPr="00EF290F">
        <w:t xml:space="preserve"> should be approved?</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69637F85" w14:textId="77777777" w:rsidTr="00AC050F">
        <w:trPr>
          <w:tblHeader/>
        </w:trPr>
        <w:tc>
          <w:tcPr>
            <w:tcW w:w="5000" w:type="pct"/>
            <w:gridSpan w:val="4"/>
            <w:shd w:val="clear" w:color="auto" w:fill="007C31"/>
          </w:tcPr>
          <w:p w14:paraId="7D84C416" w14:textId="77777777" w:rsidR="00756047" w:rsidRPr="00687160" w:rsidRDefault="00756047" w:rsidP="00AC050F">
            <w:pPr>
              <w:pStyle w:val="Questiontitle"/>
              <w:rPr>
                <w:color w:val="007C31"/>
              </w:rPr>
            </w:pPr>
            <w:r>
              <w:t>Question 5</w:t>
            </w:r>
          </w:p>
        </w:tc>
      </w:tr>
      <w:tr w:rsidR="00756047" w14:paraId="5643AFDF" w14:textId="77777777" w:rsidTr="00900E40">
        <w:trPr>
          <w:tblHeader/>
        </w:trPr>
        <w:tc>
          <w:tcPr>
            <w:tcW w:w="790" w:type="pct"/>
          </w:tcPr>
          <w:p w14:paraId="291FF127" w14:textId="77777777" w:rsidR="00756047" w:rsidRPr="00285942" w:rsidRDefault="00756047" w:rsidP="00AC050F">
            <w:pPr>
              <w:pStyle w:val="Questionheader"/>
              <w:jc w:val="left"/>
            </w:pPr>
            <w:r>
              <w:t>Respondent</w:t>
            </w:r>
          </w:p>
        </w:tc>
        <w:tc>
          <w:tcPr>
            <w:tcW w:w="667" w:type="pct"/>
          </w:tcPr>
          <w:p w14:paraId="497324DB" w14:textId="77777777" w:rsidR="00756047" w:rsidRPr="00285942" w:rsidRDefault="00756047" w:rsidP="00AC050F">
            <w:pPr>
              <w:pStyle w:val="Questionheader"/>
              <w:jc w:val="left"/>
            </w:pPr>
            <w:r>
              <w:t>Category</w:t>
            </w:r>
          </w:p>
        </w:tc>
        <w:tc>
          <w:tcPr>
            <w:tcW w:w="552" w:type="pct"/>
          </w:tcPr>
          <w:p w14:paraId="6159CE88" w14:textId="77777777" w:rsidR="00756047" w:rsidRPr="00285942" w:rsidRDefault="00756047" w:rsidP="00AC050F">
            <w:pPr>
              <w:pStyle w:val="Questionheader"/>
              <w:jc w:val="left"/>
            </w:pPr>
            <w:r>
              <w:t>Response</w:t>
            </w:r>
          </w:p>
        </w:tc>
        <w:tc>
          <w:tcPr>
            <w:tcW w:w="2991" w:type="pct"/>
          </w:tcPr>
          <w:p w14:paraId="4D55239A" w14:textId="77777777" w:rsidR="00756047" w:rsidRPr="00285942" w:rsidRDefault="00756047" w:rsidP="00AC050F">
            <w:pPr>
              <w:pStyle w:val="Questionheader"/>
              <w:jc w:val="left"/>
            </w:pPr>
            <w:r>
              <w:t>Rationale</w:t>
            </w:r>
          </w:p>
        </w:tc>
      </w:tr>
      <w:tr w:rsidR="00756047" w14:paraId="3A023722" w14:textId="77777777" w:rsidTr="00900E40">
        <w:tc>
          <w:tcPr>
            <w:tcW w:w="790" w:type="pct"/>
          </w:tcPr>
          <w:p w14:paraId="7DBEF18C" w14:textId="3808AF25" w:rsidR="00756047" w:rsidRPr="00C30802" w:rsidRDefault="00416C15" w:rsidP="00AC050F">
            <w:pPr>
              <w:pStyle w:val="Questionbodytext"/>
              <w:rPr>
                <w:b/>
              </w:rPr>
            </w:pPr>
            <w:proofErr w:type="spellStart"/>
            <w:r>
              <w:t>Ziv</w:t>
            </w:r>
            <w:proofErr w:type="spellEnd"/>
            <w:r>
              <w:t xml:space="preserve"> Automation</w:t>
            </w:r>
          </w:p>
        </w:tc>
        <w:tc>
          <w:tcPr>
            <w:tcW w:w="667" w:type="pct"/>
          </w:tcPr>
          <w:p w14:paraId="21458B83" w14:textId="1EDE67E7" w:rsidR="00756047" w:rsidRDefault="006318D5" w:rsidP="00AC050F">
            <w:pPr>
              <w:pStyle w:val="Questionbodytext"/>
            </w:pPr>
            <w:proofErr w:type="gramStart"/>
            <w:r>
              <w:t>Other</w:t>
            </w:r>
            <w:proofErr w:type="gramEnd"/>
            <w:r>
              <w:t xml:space="preserve"> SEC Party</w:t>
            </w:r>
          </w:p>
        </w:tc>
        <w:tc>
          <w:tcPr>
            <w:tcW w:w="552" w:type="pct"/>
          </w:tcPr>
          <w:p w14:paraId="0405D99D" w14:textId="5C2FCE33" w:rsidR="00756047" w:rsidRDefault="005C6C2B" w:rsidP="00AC050F">
            <w:pPr>
              <w:pStyle w:val="Questionbodytext"/>
            </w:pPr>
            <w:r>
              <w:t>Yes</w:t>
            </w:r>
          </w:p>
        </w:tc>
        <w:tc>
          <w:tcPr>
            <w:tcW w:w="2991" w:type="pct"/>
          </w:tcPr>
          <w:p w14:paraId="6F7A1846" w14:textId="78E7F47A" w:rsidR="00756047" w:rsidRDefault="005C6C2B" w:rsidP="00990D41">
            <w:pPr>
              <w:pStyle w:val="Questionbodytext"/>
              <w:spacing w:line="30" w:lineRule="atLeast"/>
            </w:pPr>
            <w:r>
              <w:t>Due to the General Data Protection Regulation.</w:t>
            </w:r>
          </w:p>
        </w:tc>
      </w:tr>
      <w:tr w:rsidR="00756047" w14:paraId="78F71DC6" w14:textId="77777777" w:rsidTr="00900E40">
        <w:tc>
          <w:tcPr>
            <w:tcW w:w="790" w:type="pct"/>
          </w:tcPr>
          <w:p w14:paraId="0209D704" w14:textId="70D7C8E0" w:rsidR="00756047" w:rsidRPr="00793A1F" w:rsidRDefault="00D56F53" w:rsidP="00AC050F">
            <w:pPr>
              <w:pStyle w:val="Questionbodytext"/>
              <w:rPr>
                <w:bCs/>
              </w:rPr>
            </w:pPr>
            <w:r>
              <w:rPr>
                <w:bCs/>
              </w:rPr>
              <w:t>EDF</w:t>
            </w:r>
          </w:p>
        </w:tc>
        <w:tc>
          <w:tcPr>
            <w:tcW w:w="667" w:type="pct"/>
          </w:tcPr>
          <w:p w14:paraId="4E8A68C1" w14:textId="21DDE5B5" w:rsidR="00756047" w:rsidRDefault="00793A1F" w:rsidP="00AC050F">
            <w:pPr>
              <w:pStyle w:val="Questionbodytext"/>
            </w:pPr>
            <w:r>
              <w:t>Large Supplier</w:t>
            </w:r>
          </w:p>
        </w:tc>
        <w:tc>
          <w:tcPr>
            <w:tcW w:w="552" w:type="pct"/>
          </w:tcPr>
          <w:p w14:paraId="2EE185B7" w14:textId="2A6D6BF7" w:rsidR="00756047" w:rsidRDefault="00793A1F" w:rsidP="00AC050F">
            <w:pPr>
              <w:pStyle w:val="Questionbodytext"/>
            </w:pPr>
            <w:r>
              <w:t>No</w:t>
            </w:r>
          </w:p>
        </w:tc>
        <w:tc>
          <w:tcPr>
            <w:tcW w:w="2991" w:type="pct"/>
          </w:tcPr>
          <w:p w14:paraId="1CD3808B" w14:textId="2A0D3016" w:rsidR="00756047" w:rsidRDefault="00793A1F" w:rsidP="00990D41">
            <w:pPr>
              <w:pStyle w:val="Questionbodytext"/>
              <w:spacing w:line="30" w:lineRule="atLeast"/>
            </w:pPr>
            <w:r>
              <w:t xml:space="preserve">As before, while we agree that consumers’ personal data needs to be protected, we do not believe that </w:t>
            </w:r>
            <w:proofErr w:type="gramStart"/>
            <w:r>
              <w:t>sufficient</w:t>
            </w:r>
            <w:proofErr w:type="gramEnd"/>
            <w:r>
              <w:t xml:space="preserve"> information has been provided in the report to allow us to determine whether the proposed solution is proportionate to the risk associated with the current device functionality. Without this information we would not be able to support the approval of this Modification.</w:t>
            </w:r>
          </w:p>
        </w:tc>
      </w:tr>
      <w:tr w:rsidR="00756047" w14:paraId="37B19081" w14:textId="77777777" w:rsidTr="00900E40">
        <w:tc>
          <w:tcPr>
            <w:tcW w:w="790" w:type="pct"/>
          </w:tcPr>
          <w:p w14:paraId="3B3E277F" w14:textId="54E8F5AC" w:rsidR="00756047" w:rsidRPr="00D56F53" w:rsidRDefault="00D56F53" w:rsidP="00AC050F">
            <w:pPr>
              <w:pStyle w:val="Questionbodytext"/>
              <w:rPr>
                <w:bCs/>
              </w:rPr>
            </w:pPr>
            <w:r w:rsidRPr="00D56F53">
              <w:rPr>
                <w:bCs/>
              </w:rPr>
              <w:t>Smartest Energy</w:t>
            </w:r>
          </w:p>
        </w:tc>
        <w:tc>
          <w:tcPr>
            <w:tcW w:w="667" w:type="pct"/>
          </w:tcPr>
          <w:p w14:paraId="5A7E02A2" w14:textId="6CA4B86B" w:rsidR="00756047" w:rsidRDefault="00D56F53" w:rsidP="00AC050F">
            <w:pPr>
              <w:pStyle w:val="Questionbodytext"/>
            </w:pPr>
            <w:r>
              <w:t>Small Supplier</w:t>
            </w:r>
          </w:p>
        </w:tc>
        <w:tc>
          <w:tcPr>
            <w:tcW w:w="552" w:type="pct"/>
          </w:tcPr>
          <w:p w14:paraId="2F37F657" w14:textId="2E872E01" w:rsidR="00756047" w:rsidRDefault="00D56F53" w:rsidP="00AC050F">
            <w:pPr>
              <w:pStyle w:val="Questionbodytext"/>
            </w:pPr>
            <w:r>
              <w:t>Yes</w:t>
            </w:r>
          </w:p>
        </w:tc>
        <w:tc>
          <w:tcPr>
            <w:tcW w:w="2991" w:type="pct"/>
          </w:tcPr>
          <w:p w14:paraId="10F23A41" w14:textId="14D65962" w:rsidR="00756047" w:rsidRDefault="00D56F53" w:rsidP="00990D41">
            <w:pPr>
              <w:pStyle w:val="Questionbodytext"/>
              <w:spacing w:line="30" w:lineRule="atLeast"/>
            </w:pPr>
            <w:r>
              <w:t>This modification has no draw backs and the penalties for suppliers who fail to be GDPR compliant could have severe repercussions as a result</w:t>
            </w:r>
            <w:r w:rsidR="005F1E5F">
              <w:t>.</w:t>
            </w:r>
          </w:p>
        </w:tc>
      </w:tr>
      <w:tr w:rsidR="00AC008F" w14:paraId="1B596875" w14:textId="77777777" w:rsidTr="00900E40">
        <w:tc>
          <w:tcPr>
            <w:tcW w:w="790" w:type="pct"/>
          </w:tcPr>
          <w:p w14:paraId="6136B439" w14:textId="7B4FEAC0" w:rsidR="00AC008F" w:rsidRPr="00D56F53" w:rsidRDefault="00AC008F" w:rsidP="00AC050F">
            <w:pPr>
              <w:pStyle w:val="Questionbodytext"/>
              <w:rPr>
                <w:bCs/>
              </w:rPr>
            </w:pPr>
            <w:r>
              <w:rPr>
                <w:bCs/>
              </w:rPr>
              <w:t>SSE Retail</w:t>
            </w:r>
          </w:p>
        </w:tc>
        <w:tc>
          <w:tcPr>
            <w:tcW w:w="667" w:type="pct"/>
          </w:tcPr>
          <w:p w14:paraId="0AACE6E5" w14:textId="57398C8B" w:rsidR="00AC008F" w:rsidRDefault="00AC008F" w:rsidP="00AC050F">
            <w:pPr>
              <w:pStyle w:val="Questionbodytext"/>
            </w:pPr>
            <w:r>
              <w:t>Large Supplier</w:t>
            </w:r>
          </w:p>
        </w:tc>
        <w:tc>
          <w:tcPr>
            <w:tcW w:w="552" w:type="pct"/>
          </w:tcPr>
          <w:p w14:paraId="2622A028" w14:textId="26E83FA0" w:rsidR="00AC008F" w:rsidRDefault="00AC008F" w:rsidP="00AC050F">
            <w:pPr>
              <w:pStyle w:val="Questionbodytext"/>
            </w:pPr>
            <w:r>
              <w:t>Yes</w:t>
            </w:r>
          </w:p>
        </w:tc>
        <w:tc>
          <w:tcPr>
            <w:tcW w:w="2991" w:type="pct"/>
          </w:tcPr>
          <w:p w14:paraId="0DC407FF" w14:textId="77777777" w:rsidR="00AC008F" w:rsidRDefault="00AC008F" w:rsidP="00990D41">
            <w:pPr>
              <w:pStyle w:val="Questionbodytext"/>
              <w:spacing w:line="30" w:lineRule="atLeast"/>
            </w:pPr>
            <w:r>
              <w:t xml:space="preserve">We believe that SECMP0056 should be approved as this will ensure that data pertinent to a previous occupier will not be visible to the new occupier where there is a Change of Tenancy. </w:t>
            </w:r>
          </w:p>
          <w:p w14:paraId="1966E484" w14:textId="347367DA" w:rsidR="00AC008F" w:rsidRDefault="00AC008F" w:rsidP="00990D41">
            <w:pPr>
              <w:pStyle w:val="Questionbodytext"/>
              <w:spacing w:line="30" w:lineRule="atLeast"/>
            </w:pPr>
            <w:r>
              <w:t>We have noted the costs and benefits however it is difficult to fully assess, given there is no breakdown of costs within the DCC Preliminary Assessment.</w:t>
            </w:r>
          </w:p>
        </w:tc>
      </w:tr>
      <w:tr w:rsidR="00FA7C9B" w14:paraId="2607AF78" w14:textId="77777777" w:rsidTr="00900E40">
        <w:tc>
          <w:tcPr>
            <w:tcW w:w="790" w:type="pct"/>
          </w:tcPr>
          <w:p w14:paraId="58CF842B" w14:textId="78C33B90" w:rsidR="00FA7C9B" w:rsidRDefault="00FA7C9B" w:rsidP="00AC050F">
            <w:pPr>
              <w:pStyle w:val="Questionbodytext"/>
              <w:rPr>
                <w:bCs/>
              </w:rPr>
            </w:pPr>
            <w:proofErr w:type="gramStart"/>
            <w:r>
              <w:rPr>
                <w:bCs/>
              </w:rPr>
              <w:t>E.ON</w:t>
            </w:r>
            <w:proofErr w:type="gramEnd"/>
            <w:r>
              <w:rPr>
                <w:bCs/>
              </w:rPr>
              <w:t xml:space="preserve"> UK</w:t>
            </w:r>
          </w:p>
        </w:tc>
        <w:tc>
          <w:tcPr>
            <w:tcW w:w="667" w:type="pct"/>
          </w:tcPr>
          <w:p w14:paraId="2C0E5989" w14:textId="0E0D02AD" w:rsidR="00FA7C9B" w:rsidRDefault="00FA7C9B" w:rsidP="00AC050F">
            <w:pPr>
              <w:pStyle w:val="Questionbodytext"/>
            </w:pPr>
            <w:r>
              <w:t>Large Supplier</w:t>
            </w:r>
          </w:p>
        </w:tc>
        <w:tc>
          <w:tcPr>
            <w:tcW w:w="552" w:type="pct"/>
          </w:tcPr>
          <w:p w14:paraId="3D8DB689" w14:textId="3EBABCA6" w:rsidR="00FA7C9B" w:rsidRDefault="00FA7C9B" w:rsidP="00AC050F">
            <w:pPr>
              <w:pStyle w:val="Questionbodytext"/>
            </w:pPr>
            <w:r>
              <w:t>Yes</w:t>
            </w:r>
          </w:p>
        </w:tc>
        <w:tc>
          <w:tcPr>
            <w:tcW w:w="2991" w:type="pct"/>
          </w:tcPr>
          <w:p w14:paraId="00A0707A" w14:textId="000D12AE" w:rsidR="00FA7C9B" w:rsidRPr="00527753" w:rsidRDefault="00FA7C9B" w:rsidP="00990D41">
            <w:pPr>
              <w:pStyle w:val="Default"/>
              <w:spacing w:before="40" w:after="80" w:line="30" w:lineRule="atLeast"/>
              <w:rPr>
                <w:color w:val="404040" w:themeColor="text1" w:themeTint="BF"/>
              </w:rPr>
            </w:pPr>
            <w:r w:rsidRPr="00527753">
              <w:rPr>
                <w:color w:val="404040" w:themeColor="text1" w:themeTint="BF"/>
                <w:sz w:val="20"/>
                <w:szCs w:val="20"/>
              </w:rPr>
              <w:t xml:space="preserve">We believe this SECMP should be progressed. </w:t>
            </w:r>
          </w:p>
        </w:tc>
      </w:tr>
      <w:tr w:rsidR="005F01D8" w14:paraId="73A96D3A" w14:textId="77777777" w:rsidTr="00900E40">
        <w:tc>
          <w:tcPr>
            <w:tcW w:w="790" w:type="pct"/>
          </w:tcPr>
          <w:p w14:paraId="492EAEDA" w14:textId="5942A8E5" w:rsidR="005F01D8" w:rsidRDefault="005F01D8" w:rsidP="00AC050F">
            <w:pPr>
              <w:pStyle w:val="Questionbodytext"/>
              <w:rPr>
                <w:bCs/>
              </w:rPr>
            </w:pPr>
            <w:r>
              <w:rPr>
                <w:bCs/>
              </w:rPr>
              <w:t>Chameleon</w:t>
            </w:r>
          </w:p>
        </w:tc>
        <w:tc>
          <w:tcPr>
            <w:tcW w:w="667" w:type="pct"/>
          </w:tcPr>
          <w:p w14:paraId="1EF6C1DB" w14:textId="5BA7A044" w:rsidR="005F01D8" w:rsidRDefault="005F01D8" w:rsidP="00AC050F">
            <w:pPr>
              <w:pStyle w:val="Questionbodytext"/>
            </w:pPr>
            <w:proofErr w:type="gramStart"/>
            <w:r>
              <w:t>Other</w:t>
            </w:r>
            <w:proofErr w:type="gramEnd"/>
            <w:r>
              <w:t xml:space="preserve"> SEC Part</w:t>
            </w:r>
            <w:r w:rsidR="002C5197">
              <w:t>y</w:t>
            </w:r>
          </w:p>
        </w:tc>
        <w:tc>
          <w:tcPr>
            <w:tcW w:w="552" w:type="pct"/>
          </w:tcPr>
          <w:p w14:paraId="7B77AE2B" w14:textId="71A29184" w:rsidR="005F01D8" w:rsidRDefault="005F01D8" w:rsidP="00AC050F">
            <w:pPr>
              <w:pStyle w:val="Questionbodytext"/>
            </w:pPr>
            <w:r>
              <w:t>Yes</w:t>
            </w:r>
          </w:p>
        </w:tc>
        <w:tc>
          <w:tcPr>
            <w:tcW w:w="2991" w:type="pct"/>
          </w:tcPr>
          <w:p w14:paraId="22D513D5" w14:textId="27EF336D" w:rsidR="005F01D8" w:rsidRPr="00501086" w:rsidRDefault="005F01D8" w:rsidP="00990D41">
            <w:pPr>
              <w:pStyle w:val="Default"/>
              <w:spacing w:before="40" w:after="80" w:line="30" w:lineRule="atLeast"/>
              <w:rPr>
                <w:color w:val="404040" w:themeColor="text1" w:themeTint="BF"/>
                <w:sz w:val="20"/>
                <w:szCs w:val="20"/>
              </w:rPr>
            </w:pPr>
            <w:r w:rsidRPr="00501086">
              <w:rPr>
                <w:color w:val="404040" w:themeColor="text1" w:themeTint="BF"/>
                <w:sz w:val="20"/>
                <w:szCs w:val="20"/>
              </w:rPr>
              <w:t>The benefits of more consistent and reliable consumer data protection outweigh the costs.</w:t>
            </w:r>
          </w:p>
          <w:p w14:paraId="3961AFFE" w14:textId="77777777" w:rsidR="005F01D8" w:rsidRPr="00527753" w:rsidRDefault="005F01D8" w:rsidP="00990D41">
            <w:pPr>
              <w:pStyle w:val="Default"/>
              <w:spacing w:before="40" w:after="80" w:line="30" w:lineRule="atLeast"/>
              <w:rPr>
                <w:color w:val="404040" w:themeColor="text1" w:themeTint="BF"/>
                <w:sz w:val="20"/>
                <w:szCs w:val="20"/>
              </w:rPr>
            </w:pPr>
          </w:p>
        </w:tc>
      </w:tr>
      <w:tr w:rsidR="00990D41" w14:paraId="225D6C60" w14:textId="77777777" w:rsidTr="00900E40">
        <w:tc>
          <w:tcPr>
            <w:tcW w:w="790" w:type="pct"/>
          </w:tcPr>
          <w:p w14:paraId="17B12222" w14:textId="7CEE4396" w:rsidR="00990D41" w:rsidRDefault="00990D41" w:rsidP="00AC050F">
            <w:pPr>
              <w:pStyle w:val="Questionbodytext"/>
              <w:rPr>
                <w:bCs/>
              </w:rPr>
            </w:pPr>
            <w:r>
              <w:rPr>
                <w:bCs/>
              </w:rPr>
              <w:t>Green Energy Options Ltd</w:t>
            </w:r>
          </w:p>
        </w:tc>
        <w:tc>
          <w:tcPr>
            <w:tcW w:w="667" w:type="pct"/>
          </w:tcPr>
          <w:p w14:paraId="01773A96" w14:textId="7B460AC3" w:rsidR="00990D41" w:rsidRDefault="00990D41" w:rsidP="00AC050F">
            <w:pPr>
              <w:pStyle w:val="Questionbodytext"/>
            </w:pPr>
            <w:proofErr w:type="gramStart"/>
            <w:r>
              <w:t>Other</w:t>
            </w:r>
            <w:proofErr w:type="gramEnd"/>
            <w:r>
              <w:t xml:space="preserve"> SEC Party</w:t>
            </w:r>
          </w:p>
        </w:tc>
        <w:tc>
          <w:tcPr>
            <w:tcW w:w="552" w:type="pct"/>
          </w:tcPr>
          <w:p w14:paraId="560F43DD" w14:textId="06645432" w:rsidR="00990D41" w:rsidRDefault="00990D41" w:rsidP="00AC050F">
            <w:pPr>
              <w:pStyle w:val="Questionbodytext"/>
            </w:pPr>
            <w:r>
              <w:t>Yes</w:t>
            </w:r>
          </w:p>
        </w:tc>
        <w:tc>
          <w:tcPr>
            <w:tcW w:w="2991" w:type="pct"/>
          </w:tcPr>
          <w:p w14:paraId="22AB580B" w14:textId="0B8403BD" w:rsidR="00990D41" w:rsidRPr="00501086" w:rsidRDefault="00990D41" w:rsidP="00990D41">
            <w:pPr>
              <w:pStyle w:val="Default"/>
              <w:spacing w:before="40" w:after="80" w:line="30" w:lineRule="atLeast"/>
              <w:rPr>
                <w:color w:val="404040" w:themeColor="text1" w:themeTint="BF"/>
                <w:sz w:val="20"/>
                <w:szCs w:val="20"/>
              </w:rPr>
            </w:pPr>
            <w:r w:rsidRPr="00990D41">
              <w:rPr>
                <w:color w:val="404040" w:themeColor="text1" w:themeTint="BF"/>
                <w:sz w:val="20"/>
                <w:szCs w:val="20"/>
              </w:rPr>
              <w:t>The implementation of SECMP0056 would result in a more robust smart meter environment where a consist behaviour of the customer interface devices (PPMID/IHD) can be provided.  Energy Suppliers should have greater confidence that devices gained through change of supplier will have implemented a consistent mechanism to support the change of tenancy use case.</w:t>
            </w:r>
          </w:p>
        </w:tc>
      </w:tr>
    </w:tbl>
    <w:p w14:paraId="320163E1" w14:textId="77777777" w:rsidR="00756047" w:rsidRDefault="00756047" w:rsidP="00756047"/>
    <w:p w14:paraId="7F09E2AE" w14:textId="25AD574F" w:rsidR="00756047" w:rsidRDefault="00756047" w:rsidP="00756047">
      <w:pPr>
        <w:pStyle w:val="Subtitle"/>
        <w:pageBreakBefore/>
      </w:pPr>
      <w:r>
        <w:lastRenderedPageBreak/>
        <w:t xml:space="preserve">Question </w:t>
      </w:r>
      <w:r w:rsidR="005C6C2B">
        <w:t>6</w:t>
      </w:r>
      <w:r>
        <w:t>: How long from the point of approval would your organisation need to implement SECMP</w:t>
      </w:r>
      <w:r w:rsidR="005C6C2B">
        <w:t>0056</w:t>
      </w:r>
      <w:r>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6DBD0D41" w14:textId="77777777" w:rsidTr="00AC050F">
        <w:trPr>
          <w:tblHeader/>
        </w:trPr>
        <w:tc>
          <w:tcPr>
            <w:tcW w:w="5000" w:type="pct"/>
            <w:gridSpan w:val="4"/>
            <w:shd w:val="clear" w:color="auto" w:fill="007C31"/>
          </w:tcPr>
          <w:p w14:paraId="394A2D6A" w14:textId="2347ED9C" w:rsidR="00756047" w:rsidRPr="00687160" w:rsidRDefault="00756047" w:rsidP="00AC050F">
            <w:pPr>
              <w:pStyle w:val="Questiontitle"/>
              <w:rPr>
                <w:color w:val="007C31"/>
              </w:rPr>
            </w:pPr>
            <w:r>
              <w:t xml:space="preserve">Question </w:t>
            </w:r>
            <w:r w:rsidR="009F01A1">
              <w:t>6</w:t>
            </w:r>
          </w:p>
        </w:tc>
      </w:tr>
      <w:tr w:rsidR="00756047" w14:paraId="68087AE8" w14:textId="77777777" w:rsidTr="00900E40">
        <w:trPr>
          <w:tblHeader/>
        </w:trPr>
        <w:tc>
          <w:tcPr>
            <w:tcW w:w="790" w:type="pct"/>
          </w:tcPr>
          <w:p w14:paraId="08B256FA" w14:textId="77777777" w:rsidR="00756047" w:rsidRPr="00285942" w:rsidRDefault="00756047" w:rsidP="00AC050F">
            <w:pPr>
              <w:pStyle w:val="Questionheader"/>
              <w:jc w:val="left"/>
            </w:pPr>
            <w:r>
              <w:t>Respondent</w:t>
            </w:r>
          </w:p>
        </w:tc>
        <w:tc>
          <w:tcPr>
            <w:tcW w:w="667" w:type="pct"/>
          </w:tcPr>
          <w:p w14:paraId="3CBF58B6" w14:textId="77777777" w:rsidR="00756047" w:rsidRPr="00285942" w:rsidRDefault="00756047" w:rsidP="00AC050F">
            <w:pPr>
              <w:pStyle w:val="Questionheader"/>
              <w:jc w:val="left"/>
            </w:pPr>
            <w:r>
              <w:t>Category</w:t>
            </w:r>
          </w:p>
        </w:tc>
        <w:tc>
          <w:tcPr>
            <w:tcW w:w="552" w:type="pct"/>
          </w:tcPr>
          <w:p w14:paraId="13BB182F" w14:textId="77777777" w:rsidR="00756047" w:rsidRPr="00285942" w:rsidRDefault="00756047" w:rsidP="00AC050F">
            <w:pPr>
              <w:pStyle w:val="Questionheader"/>
              <w:jc w:val="left"/>
            </w:pPr>
            <w:r>
              <w:t>Response</w:t>
            </w:r>
          </w:p>
        </w:tc>
        <w:tc>
          <w:tcPr>
            <w:tcW w:w="2991" w:type="pct"/>
          </w:tcPr>
          <w:p w14:paraId="0B9B834B" w14:textId="77777777" w:rsidR="00756047" w:rsidRPr="00285942" w:rsidRDefault="00756047" w:rsidP="00AC050F">
            <w:pPr>
              <w:pStyle w:val="Questionheader"/>
              <w:jc w:val="left"/>
            </w:pPr>
            <w:r>
              <w:t>Rationale</w:t>
            </w:r>
          </w:p>
        </w:tc>
      </w:tr>
      <w:tr w:rsidR="00756047" w14:paraId="4D5CC646" w14:textId="77777777" w:rsidTr="00900E40">
        <w:tc>
          <w:tcPr>
            <w:tcW w:w="790" w:type="pct"/>
          </w:tcPr>
          <w:p w14:paraId="28600BFF" w14:textId="21D795B7" w:rsidR="00756047" w:rsidRPr="00C30802" w:rsidRDefault="00416C15" w:rsidP="00AC050F">
            <w:pPr>
              <w:pStyle w:val="Questionbodytext"/>
              <w:rPr>
                <w:b/>
              </w:rPr>
            </w:pPr>
            <w:proofErr w:type="spellStart"/>
            <w:r>
              <w:t>Ziv</w:t>
            </w:r>
            <w:proofErr w:type="spellEnd"/>
            <w:r>
              <w:t xml:space="preserve"> Automation</w:t>
            </w:r>
          </w:p>
        </w:tc>
        <w:tc>
          <w:tcPr>
            <w:tcW w:w="667" w:type="pct"/>
          </w:tcPr>
          <w:p w14:paraId="07B8F6D4" w14:textId="66728DDB" w:rsidR="00756047" w:rsidRDefault="006318D5" w:rsidP="00AC050F">
            <w:pPr>
              <w:pStyle w:val="Questionbodytext"/>
            </w:pPr>
            <w:proofErr w:type="gramStart"/>
            <w:r>
              <w:t>Other</w:t>
            </w:r>
            <w:proofErr w:type="gramEnd"/>
            <w:r>
              <w:t xml:space="preserve"> SEC Party</w:t>
            </w:r>
          </w:p>
        </w:tc>
        <w:tc>
          <w:tcPr>
            <w:tcW w:w="552" w:type="pct"/>
          </w:tcPr>
          <w:p w14:paraId="5DE1D78A" w14:textId="150B0E90" w:rsidR="00756047" w:rsidRDefault="005C6C2B" w:rsidP="00AC050F">
            <w:pPr>
              <w:pStyle w:val="Questionbodytext"/>
            </w:pPr>
            <w:r>
              <w:t>2 Months</w:t>
            </w:r>
          </w:p>
        </w:tc>
        <w:tc>
          <w:tcPr>
            <w:tcW w:w="2991" w:type="pct"/>
          </w:tcPr>
          <w:p w14:paraId="3C16AFA3" w14:textId="1DA90584" w:rsidR="00756047" w:rsidRDefault="005C6C2B" w:rsidP="00164464">
            <w:pPr>
              <w:pStyle w:val="Questionbodytext"/>
              <w:spacing w:line="24" w:lineRule="atLeast"/>
            </w:pPr>
            <w:r>
              <w:t>Development, testing and ZSE Certification.</w:t>
            </w:r>
          </w:p>
        </w:tc>
      </w:tr>
      <w:tr w:rsidR="00756047" w14:paraId="34C9868F" w14:textId="77777777" w:rsidTr="00900E40">
        <w:tc>
          <w:tcPr>
            <w:tcW w:w="790" w:type="pct"/>
          </w:tcPr>
          <w:p w14:paraId="7B2F3EE6" w14:textId="7917BCD4" w:rsidR="00756047" w:rsidRPr="00793A1F" w:rsidRDefault="00D56F53" w:rsidP="00AC050F">
            <w:pPr>
              <w:pStyle w:val="Questionbodytext"/>
              <w:rPr>
                <w:bCs/>
              </w:rPr>
            </w:pPr>
            <w:r>
              <w:rPr>
                <w:bCs/>
              </w:rPr>
              <w:t>EDF</w:t>
            </w:r>
          </w:p>
        </w:tc>
        <w:tc>
          <w:tcPr>
            <w:tcW w:w="667" w:type="pct"/>
          </w:tcPr>
          <w:p w14:paraId="5E8CE4BB" w14:textId="7589AD50" w:rsidR="00756047" w:rsidRDefault="00793A1F" w:rsidP="00AC050F">
            <w:pPr>
              <w:pStyle w:val="Questionbodytext"/>
            </w:pPr>
            <w:r>
              <w:t>Large Supplier</w:t>
            </w:r>
          </w:p>
        </w:tc>
        <w:tc>
          <w:tcPr>
            <w:tcW w:w="552" w:type="pct"/>
          </w:tcPr>
          <w:p w14:paraId="5E2FB86B" w14:textId="5DA16B8B" w:rsidR="00756047" w:rsidRDefault="00793A1F" w:rsidP="00AC050F">
            <w:pPr>
              <w:pStyle w:val="Questionbodytext"/>
            </w:pPr>
            <w:r>
              <w:t>12 Months</w:t>
            </w:r>
          </w:p>
        </w:tc>
        <w:tc>
          <w:tcPr>
            <w:tcW w:w="2991" w:type="pct"/>
          </w:tcPr>
          <w:p w14:paraId="67C2BC95" w14:textId="0656BA31" w:rsidR="00756047" w:rsidRDefault="00793A1F" w:rsidP="00164464">
            <w:pPr>
              <w:pStyle w:val="Questionbodytext"/>
              <w:spacing w:line="24" w:lineRule="atLeast"/>
            </w:pPr>
            <w:r>
              <w:t>We would require a minimum of 12 months from approval of this Modification to be able to start to transition to the provision and installation of devices that are compliant with a new version of the Technical Specifications.</w:t>
            </w:r>
          </w:p>
        </w:tc>
      </w:tr>
      <w:tr w:rsidR="00756047" w14:paraId="131FE7E2" w14:textId="77777777" w:rsidTr="00900E40">
        <w:tc>
          <w:tcPr>
            <w:tcW w:w="790" w:type="pct"/>
          </w:tcPr>
          <w:p w14:paraId="323BDB0A" w14:textId="1D08A8E3" w:rsidR="00756047" w:rsidRPr="00D56F53" w:rsidRDefault="00D56F53" w:rsidP="00AC050F">
            <w:pPr>
              <w:pStyle w:val="Questionbodytext"/>
              <w:rPr>
                <w:bCs/>
              </w:rPr>
            </w:pPr>
            <w:r w:rsidRPr="00D56F53">
              <w:rPr>
                <w:bCs/>
              </w:rPr>
              <w:t>Smartest Energy</w:t>
            </w:r>
          </w:p>
        </w:tc>
        <w:tc>
          <w:tcPr>
            <w:tcW w:w="667" w:type="pct"/>
          </w:tcPr>
          <w:p w14:paraId="3D4EE639" w14:textId="05EEC7B7" w:rsidR="00756047" w:rsidRDefault="00D56F53" w:rsidP="00AC050F">
            <w:pPr>
              <w:pStyle w:val="Questionbodytext"/>
            </w:pPr>
            <w:r>
              <w:t>Small Supplier</w:t>
            </w:r>
          </w:p>
        </w:tc>
        <w:tc>
          <w:tcPr>
            <w:tcW w:w="552" w:type="pct"/>
          </w:tcPr>
          <w:p w14:paraId="16E2FF83" w14:textId="37EA3BF7" w:rsidR="00756047" w:rsidRDefault="00D56F53" w:rsidP="00AC050F">
            <w:pPr>
              <w:pStyle w:val="Questionbodytext"/>
            </w:pPr>
            <w:r>
              <w:t>N/A</w:t>
            </w:r>
          </w:p>
        </w:tc>
        <w:tc>
          <w:tcPr>
            <w:tcW w:w="2991" w:type="pct"/>
          </w:tcPr>
          <w:p w14:paraId="1D710029" w14:textId="7D13B52F" w:rsidR="00756047" w:rsidRDefault="00D56F53" w:rsidP="00164464">
            <w:pPr>
              <w:pStyle w:val="Questionbodytext"/>
              <w:spacing w:line="24" w:lineRule="atLeast"/>
            </w:pPr>
            <w:r>
              <w:t>As there is no additional work for Suppliers, any changes will be to processes and will not need additional time to implement</w:t>
            </w:r>
          </w:p>
        </w:tc>
      </w:tr>
      <w:tr w:rsidR="00AC008F" w14:paraId="0697D142" w14:textId="77777777" w:rsidTr="00900E40">
        <w:tc>
          <w:tcPr>
            <w:tcW w:w="790" w:type="pct"/>
          </w:tcPr>
          <w:p w14:paraId="28749E99" w14:textId="6479554F" w:rsidR="00AC008F" w:rsidRPr="00D56F53" w:rsidRDefault="00AC008F" w:rsidP="00AC050F">
            <w:pPr>
              <w:pStyle w:val="Questionbodytext"/>
              <w:rPr>
                <w:bCs/>
              </w:rPr>
            </w:pPr>
            <w:r>
              <w:rPr>
                <w:bCs/>
              </w:rPr>
              <w:t>SSE Retail</w:t>
            </w:r>
          </w:p>
        </w:tc>
        <w:tc>
          <w:tcPr>
            <w:tcW w:w="667" w:type="pct"/>
          </w:tcPr>
          <w:p w14:paraId="1CF510CD" w14:textId="05454385" w:rsidR="00AC008F" w:rsidRDefault="00AC008F" w:rsidP="00AC050F">
            <w:pPr>
              <w:pStyle w:val="Questionbodytext"/>
            </w:pPr>
            <w:r>
              <w:t>Large Supplier</w:t>
            </w:r>
          </w:p>
        </w:tc>
        <w:tc>
          <w:tcPr>
            <w:tcW w:w="552" w:type="pct"/>
          </w:tcPr>
          <w:p w14:paraId="00924B50" w14:textId="3CF0B508" w:rsidR="00AC008F" w:rsidRDefault="00AC008F" w:rsidP="00AC050F">
            <w:pPr>
              <w:pStyle w:val="Questionbodytext"/>
            </w:pPr>
            <w:r>
              <w:t xml:space="preserve">12 </w:t>
            </w:r>
            <w:r w:rsidR="00FA7C9B">
              <w:t>M</w:t>
            </w:r>
            <w:r>
              <w:t>onths +</w:t>
            </w:r>
          </w:p>
        </w:tc>
        <w:tc>
          <w:tcPr>
            <w:tcW w:w="2991" w:type="pct"/>
          </w:tcPr>
          <w:p w14:paraId="075FF071" w14:textId="32A8B632" w:rsidR="00AC008F" w:rsidRDefault="00AC008F" w:rsidP="00164464">
            <w:pPr>
              <w:pStyle w:val="Questionbodytext"/>
              <w:spacing w:line="24" w:lineRule="atLeast"/>
            </w:pPr>
            <w:r>
              <w:t>Difficult to ascertain until we get the exact proposal; we would need at least 12 months to undertake the required engagement with Device Manufacturers and for testing purposes.</w:t>
            </w:r>
          </w:p>
        </w:tc>
      </w:tr>
      <w:tr w:rsidR="00FA7C9B" w14:paraId="630B6474" w14:textId="77777777" w:rsidTr="00900E40">
        <w:tc>
          <w:tcPr>
            <w:tcW w:w="790" w:type="pct"/>
          </w:tcPr>
          <w:p w14:paraId="20E2A662" w14:textId="22461C5F" w:rsidR="00FA7C9B" w:rsidRDefault="00FA7C9B" w:rsidP="00AC050F">
            <w:pPr>
              <w:pStyle w:val="Questionbodytext"/>
              <w:rPr>
                <w:bCs/>
              </w:rPr>
            </w:pPr>
            <w:proofErr w:type="gramStart"/>
            <w:r>
              <w:rPr>
                <w:bCs/>
              </w:rPr>
              <w:t>E.ON</w:t>
            </w:r>
            <w:proofErr w:type="gramEnd"/>
            <w:r>
              <w:rPr>
                <w:bCs/>
              </w:rPr>
              <w:t xml:space="preserve"> UK</w:t>
            </w:r>
          </w:p>
        </w:tc>
        <w:tc>
          <w:tcPr>
            <w:tcW w:w="667" w:type="pct"/>
          </w:tcPr>
          <w:p w14:paraId="3215B846" w14:textId="53D9EB54" w:rsidR="00FA7C9B" w:rsidRDefault="00FA7C9B" w:rsidP="00AC050F">
            <w:pPr>
              <w:pStyle w:val="Questionbodytext"/>
            </w:pPr>
            <w:r>
              <w:t>Large Supplier</w:t>
            </w:r>
          </w:p>
        </w:tc>
        <w:tc>
          <w:tcPr>
            <w:tcW w:w="552" w:type="pct"/>
          </w:tcPr>
          <w:p w14:paraId="064B1187" w14:textId="0685C046" w:rsidR="00FA7C9B" w:rsidRDefault="00FA7C9B" w:rsidP="00AC050F">
            <w:pPr>
              <w:pStyle w:val="Questionbodytext"/>
            </w:pPr>
            <w:r>
              <w:t xml:space="preserve">6 Months </w:t>
            </w:r>
            <w:r w:rsidR="00527753">
              <w:t>+ from approval, phased with DCC delivery</w:t>
            </w:r>
          </w:p>
        </w:tc>
        <w:tc>
          <w:tcPr>
            <w:tcW w:w="2991" w:type="pct"/>
          </w:tcPr>
          <w:p w14:paraId="2413B068" w14:textId="77777777" w:rsidR="00527753" w:rsidRPr="00527753" w:rsidRDefault="00527753" w:rsidP="00164464">
            <w:pPr>
              <w:pStyle w:val="Default"/>
              <w:spacing w:before="40" w:after="80" w:line="24" w:lineRule="atLeast"/>
              <w:rPr>
                <w:color w:val="404040" w:themeColor="text1" w:themeTint="BF"/>
                <w:sz w:val="20"/>
                <w:szCs w:val="20"/>
              </w:rPr>
            </w:pPr>
            <w:r w:rsidRPr="00527753">
              <w:rPr>
                <w:color w:val="404040" w:themeColor="text1" w:themeTint="BF"/>
                <w:sz w:val="20"/>
                <w:szCs w:val="20"/>
              </w:rPr>
              <w:t xml:space="preserve">Assets will need this capability to be developed and built into their firmware by the manufacturers and tested by suppliers to provide assurance the new firmware is not defective. </w:t>
            </w:r>
          </w:p>
          <w:p w14:paraId="08EC0F16" w14:textId="2022E337" w:rsidR="00FA7C9B" w:rsidRDefault="00FA7C9B" w:rsidP="00164464">
            <w:pPr>
              <w:pStyle w:val="Questionbodytext"/>
              <w:spacing w:line="24" w:lineRule="atLeast"/>
            </w:pPr>
          </w:p>
        </w:tc>
      </w:tr>
      <w:tr w:rsidR="005F01D8" w14:paraId="0A622E53" w14:textId="77777777" w:rsidTr="00900E40">
        <w:tc>
          <w:tcPr>
            <w:tcW w:w="790" w:type="pct"/>
          </w:tcPr>
          <w:p w14:paraId="7D506F0F" w14:textId="18DD4647" w:rsidR="005F01D8" w:rsidRDefault="005F01D8" w:rsidP="00AC050F">
            <w:pPr>
              <w:pStyle w:val="Questionbodytext"/>
              <w:rPr>
                <w:bCs/>
              </w:rPr>
            </w:pPr>
            <w:r>
              <w:rPr>
                <w:bCs/>
              </w:rPr>
              <w:t>Chameleon</w:t>
            </w:r>
          </w:p>
        </w:tc>
        <w:tc>
          <w:tcPr>
            <w:tcW w:w="667" w:type="pct"/>
          </w:tcPr>
          <w:p w14:paraId="11C1847E" w14:textId="1445BBDC" w:rsidR="005F01D8" w:rsidRDefault="005F01D8" w:rsidP="00AC050F">
            <w:pPr>
              <w:pStyle w:val="Questionbodytext"/>
            </w:pPr>
            <w:proofErr w:type="gramStart"/>
            <w:r>
              <w:t>Other</w:t>
            </w:r>
            <w:proofErr w:type="gramEnd"/>
            <w:r>
              <w:t xml:space="preserve"> SEC Part</w:t>
            </w:r>
            <w:r w:rsidR="002C5197">
              <w:t>y</w:t>
            </w:r>
          </w:p>
        </w:tc>
        <w:tc>
          <w:tcPr>
            <w:tcW w:w="552" w:type="pct"/>
          </w:tcPr>
          <w:p w14:paraId="48049AEF" w14:textId="6E1D20E9" w:rsidR="005F01D8" w:rsidRDefault="00501086" w:rsidP="00AC050F">
            <w:pPr>
              <w:pStyle w:val="Questionbodytext"/>
            </w:pPr>
            <w:r>
              <w:t>Zero days</w:t>
            </w:r>
          </w:p>
        </w:tc>
        <w:tc>
          <w:tcPr>
            <w:tcW w:w="2991" w:type="pct"/>
          </w:tcPr>
          <w:p w14:paraId="73B88F66" w14:textId="696BE6A1" w:rsidR="005F01D8" w:rsidRPr="00527753" w:rsidRDefault="00501086" w:rsidP="00164464">
            <w:pPr>
              <w:pStyle w:val="Default"/>
              <w:spacing w:before="40" w:after="80" w:line="24" w:lineRule="atLeast"/>
              <w:rPr>
                <w:color w:val="404040" w:themeColor="text1" w:themeTint="BF"/>
                <w:sz w:val="20"/>
                <w:szCs w:val="20"/>
              </w:rPr>
            </w:pPr>
            <w:r w:rsidRPr="00501086">
              <w:rPr>
                <w:color w:val="404040" w:themeColor="text1" w:themeTint="BF"/>
                <w:sz w:val="20"/>
                <w:szCs w:val="20"/>
              </w:rPr>
              <w:t>We already have speculatively adopted support in-line with this modification in our latest products however we do not include the midnight poll referred to in the proposal documents.</w:t>
            </w:r>
          </w:p>
        </w:tc>
      </w:tr>
      <w:tr w:rsidR="00990D41" w14:paraId="4AF11AC4" w14:textId="77777777" w:rsidTr="00900E40">
        <w:tc>
          <w:tcPr>
            <w:tcW w:w="790" w:type="pct"/>
          </w:tcPr>
          <w:p w14:paraId="09634B7A" w14:textId="00082471" w:rsidR="00990D41" w:rsidRDefault="00990D41" w:rsidP="00AC050F">
            <w:pPr>
              <w:pStyle w:val="Questionbodytext"/>
              <w:rPr>
                <w:bCs/>
              </w:rPr>
            </w:pPr>
            <w:r>
              <w:rPr>
                <w:bCs/>
              </w:rPr>
              <w:t xml:space="preserve">Green </w:t>
            </w:r>
            <w:r w:rsidR="00164464">
              <w:rPr>
                <w:bCs/>
              </w:rPr>
              <w:t>Energy Options Ltd</w:t>
            </w:r>
          </w:p>
        </w:tc>
        <w:tc>
          <w:tcPr>
            <w:tcW w:w="667" w:type="pct"/>
          </w:tcPr>
          <w:p w14:paraId="41534FED" w14:textId="3F91F94E" w:rsidR="00990D41" w:rsidRDefault="00164464" w:rsidP="00AC050F">
            <w:pPr>
              <w:pStyle w:val="Questionbodytext"/>
            </w:pPr>
            <w:proofErr w:type="gramStart"/>
            <w:r>
              <w:t>Other</w:t>
            </w:r>
            <w:proofErr w:type="gramEnd"/>
            <w:r>
              <w:t xml:space="preserve"> SEC Party</w:t>
            </w:r>
          </w:p>
        </w:tc>
        <w:tc>
          <w:tcPr>
            <w:tcW w:w="552" w:type="pct"/>
          </w:tcPr>
          <w:p w14:paraId="342E1150" w14:textId="5146C648" w:rsidR="00990D41" w:rsidRDefault="00164464" w:rsidP="00AC050F">
            <w:pPr>
              <w:pStyle w:val="Questionbodytext"/>
            </w:pPr>
            <w:r>
              <w:t>Less than 1 month</w:t>
            </w:r>
          </w:p>
        </w:tc>
        <w:tc>
          <w:tcPr>
            <w:tcW w:w="2991" w:type="pct"/>
          </w:tcPr>
          <w:p w14:paraId="1AB5C7B9" w14:textId="77777777" w:rsidR="00164464" w:rsidRPr="00164464" w:rsidRDefault="00164464" w:rsidP="00164464">
            <w:pPr>
              <w:pStyle w:val="Default"/>
              <w:spacing w:before="40" w:after="80" w:line="24" w:lineRule="atLeast"/>
              <w:rPr>
                <w:color w:val="404040" w:themeColor="text1" w:themeTint="BF"/>
                <w:sz w:val="20"/>
                <w:szCs w:val="20"/>
              </w:rPr>
            </w:pPr>
            <w:r w:rsidRPr="00164464">
              <w:rPr>
                <w:color w:val="404040" w:themeColor="text1" w:themeTint="BF"/>
                <w:sz w:val="20"/>
                <w:szCs w:val="20"/>
              </w:rPr>
              <w:t>Devices available from GEO already support the Change of Tenancy commands.  Time would be required for end-to-end testing and implementation of any compatibility issues identified during the test cycle.</w:t>
            </w:r>
          </w:p>
          <w:p w14:paraId="665AF836" w14:textId="4ABBC090" w:rsidR="00990D41" w:rsidRPr="00501086" w:rsidRDefault="00164464" w:rsidP="00164464">
            <w:pPr>
              <w:pStyle w:val="Default"/>
              <w:spacing w:before="40" w:after="80" w:line="24" w:lineRule="atLeast"/>
              <w:rPr>
                <w:color w:val="404040" w:themeColor="text1" w:themeTint="BF"/>
                <w:sz w:val="20"/>
                <w:szCs w:val="20"/>
              </w:rPr>
            </w:pPr>
            <w:r w:rsidRPr="00164464">
              <w:rPr>
                <w:color w:val="404040" w:themeColor="text1" w:themeTint="BF"/>
                <w:sz w:val="20"/>
                <w:szCs w:val="20"/>
              </w:rPr>
              <w:t>Note additional time would be required for SMDA assurance, in line with the lead times associated with the scheme.</w:t>
            </w:r>
          </w:p>
        </w:tc>
      </w:tr>
    </w:tbl>
    <w:p w14:paraId="4A0F8B6A" w14:textId="77777777" w:rsidR="00756047" w:rsidRDefault="00756047" w:rsidP="00756047"/>
    <w:p w14:paraId="516431D5" w14:textId="1957BE2F" w:rsidR="00756047" w:rsidRDefault="00756047" w:rsidP="00756047">
      <w:pPr>
        <w:pStyle w:val="Subtitle"/>
        <w:pageBreakBefore/>
      </w:pPr>
      <w:r>
        <w:lastRenderedPageBreak/>
        <w:t xml:space="preserve">Question </w:t>
      </w:r>
      <w:r w:rsidR="005C6C2B">
        <w:t>7</w:t>
      </w:r>
      <w:r>
        <w:t>: Do you agree with the proposed implementation approach?</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0CD052A4" w14:textId="77777777" w:rsidTr="00AC050F">
        <w:trPr>
          <w:tblHeader/>
        </w:trPr>
        <w:tc>
          <w:tcPr>
            <w:tcW w:w="5000" w:type="pct"/>
            <w:gridSpan w:val="4"/>
            <w:shd w:val="clear" w:color="auto" w:fill="007C31"/>
          </w:tcPr>
          <w:p w14:paraId="0BD8876F" w14:textId="4F879904" w:rsidR="00756047" w:rsidRPr="00687160" w:rsidRDefault="00756047" w:rsidP="00AC050F">
            <w:pPr>
              <w:pStyle w:val="Questiontitle"/>
              <w:rPr>
                <w:color w:val="007C31"/>
              </w:rPr>
            </w:pPr>
            <w:r>
              <w:t xml:space="preserve">Question </w:t>
            </w:r>
            <w:r w:rsidR="009F01A1">
              <w:t>7</w:t>
            </w:r>
          </w:p>
        </w:tc>
      </w:tr>
      <w:tr w:rsidR="00756047" w14:paraId="2632B979" w14:textId="77777777" w:rsidTr="00900E40">
        <w:trPr>
          <w:tblHeader/>
        </w:trPr>
        <w:tc>
          <w:tcPr>
            <w:tcW w:w="790" w:type="pct"/>
          </w:tcPr>
          <w:p w14:paraId="2EFF2297" w14:textId="77777777" w:rsidR="00756047" w:rsidRPr="00285942" w:rsidRDefault="00756047" w:rsidP="00AC050F">
            <w:pPr>
              <w:pStyle w:val="Questionheader"/>
              <w:jc w:val="left"/>
            </w:pPr>
            <w:r>
              <w:t>Respondent</w:t>
            </w:r>
          </w:p>
        </w:tc>
        <w:tc>
          <w:tcPr>
            <w:tcW w:w="667" w:type="pct"/>
          </w:tcPr>
          <w:p w14:paraId="0CDEB980" w14:textId="77777777" w:rsidR="00756047" w:rsidRPr="00285942" w:rsidRDefault="00756047" w:rsidP="00AC050F">
            <w:pPr>
              <w:pStyle w:val="Questionheader"/>
              <w:jc w:val="left"/>
            </w:pPr>
            <w:r>
              <w:t>Category</w:t>
            </w:r>
          </w:p>
        </w:tc>
        <w:tc>
          <w:tcPr>
            <w:tcW w:w="552" w:type="pct"/>
          </w:tcPr>
          <w:p w14:paraId="577F1148" w14:textId="77777777" w:rsidR="00756047" w:rsidRPr="00285942" w:rsidRDefault="00756047" w:rsidP="00AC050F">
            <w:pPr>
              <w:pStyle w:val="Questionheader"/>
              <w:jc w:val="left"/>
            </w:pPr>
            <w:r>
              <w:t>Response</w:t>
            </w:r>
          </w:p>
        </w:tc>
        <w:tc>
          <w:tcPr>
            <w:tcW w:w="2991" w:type="pct"/>
          </w:tcPr>
          <w:p w14:paraId="40C6D052" w14:textId="77777777" w:rsidR="00756047" w:rsidRPr="00285942" w:rsidRDefault="00756047" w:rsidP="00AC050F">
            <w:pPr>
              <w:pStyle w:val="Questionheader"/>
              <w:jc w:val="left"/>
            </w:pPr>
            <w:r>
              <w:t>Rationale</w:t>
            </w:r>
          </w:p>
        </w:tc>
      </w:tr>
      <w:tr w:rsidR="00756047" w14:paraId="013EFC0C" w14:textId="77777777" w:rsidTr="00900E40">
        <w:tc>
          <w:tcPr>
            <w:tcW w:w="790" w:type="pct"/>
          </w:tcPr>
          <w:p w14:paraId="03022F14" w14:textId="54673FE1" w:rsidR="00756047" w:rsidRPr="00C30802" w:rsidRDefault="00416C15" w:rsidP="00AC050F">
            <w:pPr>
              <w:pStyle w:val="Questionbodytext"/>
              <w:rPr>
                <w:b/>
              </w:rPr>
            </w:pPr>
            <w:proofErr w:type="spellStart"/>
            <w:r>
              <w:t>Ziv</w:t>
            </w:r>
            <w:proofErr w:type="spellEnd"/>
            <w:r>
              <w:t xml:space="preserve"> Automation</w:t>
            </w:r>
          </w:p>
        </w:tc>
        <w:tc>
          <w:tcPr>
            <w:tcW w:w="667" w:type="pct"/>
          </w:tcPr>
          <w:p w14:paraId="05D4B6C2" w14:textId="7ABF8F07" w:rsidR="00756047" w:rsidRDefault="006318D5" w:rsidP="00AC050F">
            <w:pPr>
              <w:pStyle w:val="Questionbodytext"/>
            </w:pPr>
            <w:proofErr w:type="gramStart"/>
            <w:r>
              <w:t>Other</w:t>
            </w:r>
            <w:proofErr w:type="gramEnd"/>
            <w:r>
              <w:t xml:space="preserve"> SEC Party</w:t>
            </w:r>
          </w:p>
        </w:tc>
        <w:tc>
          <w:tcPr>
            <w:tcW w:w="552" w:type="pct"/>
          </w:tcPr>
          <w:p w14:paraId="4C73F590" w14:textId="7ACEAB59" w:rsidR="00756047" w:rsidRDefault="005C6C2B" w:rsidP="00AC050F">
            <w:pPr>
              <w:pStyle w:val="Questionbodytext"/>
            </w:pPr>
            <w:r>
              <w:t>No</w:t>
            </w:r>
          </w:p>
        </w:tc>
        <w:tc>
          <w:tcPr>
            <w:tcW w:w="2991" w:type="pct"/>
          </w:tcPr>
          <w:p w14:paraId="17A071EB" w14:textId="30FA13C1" w:rsidR="00756047" w:rsidRDefault="005C6C2B" w:rsidP="00AC050F">
            <w:pPr>
              <w:pStyle w:val="Questionbodytext"/>
            </w:pPr>
            <w:r>
              <w:t xml:space="preserve">I think that it is not clear how the ESME clears the last active supplier message. Will it be using Messaging Cluster with Cancel Message Command? As in GBCS Table 7.4 it is not </w:t>
            </w:r>
            <w:proofErr w:type="gramStart"/>
            <w:r>
              <w:t>specified</w:t>
            </w:r>
            <w:proofErr w:type="gramEnd"/>
            <w:r>
              <w:t xml:space="preserve"> and the content will have to be changed to reference SMETS spec.</w:t>
            </w:r>
          </w:p>
        </w:tc>
      </w:tr>
      <w:tr w:rsidR="00756047" w14:paraId="0F9CB0EF" w14:textId="77777777" w:rsidTr="00900E40">
        <w:tc>
          <w:tcPr>
            <w:tcW w:w="790" w:type="pct"/>
          </w:tcPr>
          <w:p w14:paraId="68580A42" w14:textId="41FFE0A3" w:rsidR="00756047" w:rsidRPr="00793A1F" w:rsidRDefault="00D56F53" w:rsidP="00AC050F">
            <w:pPr>
              <w:pStyle w:val="Questionbodytext"/>
              <w:rPr>
                <w:bCs/>
              </w:rPr>
            </w:pPr>
            <w:r>
              <w:rPr>
                <w:bCs/>
              </w:rPr>
              <w:t>EDF</w:t>
            </w:r>
          </w:p>
        </w:tc>
        <w:tc>
          <w:tcPr>
            <w:tcW w:w="667" w:type="pct"/>
          </w:tcPr>
          <w:p w14:paraId="148E8522" w14:textId="7967A133" w:rsidR="00756047" w:rsidRDefault="00793A1F" w:rsidP="00AC050F">
            <w:pPr>
              <w:pStyle w:val="Questionbodytext"/>
            </w:pPr>
            <w:r>
              <w:t>Large Supplier</w:t>
            </w:r>
          </w:p>
        </w:tc>
        <w:tc>
          <w:tcPr>
            <w:tcW w:w="552" w:type="pct"/>
          </w:tcPr>
          <w:p w14:paraId="3A9631A8" w14:textId="7D0C03F4" w:rsidR="00756047" w:rsidRDefault="00793A1F" w:rsidP="00AC050F">
            <w:pPr>
              <w:pStyle w:val="Questionbodytext"/>
            </w:pPr>
            <w:r>
              <w:t>Yes</w:t>
            </w:r>
          </w:p>
        </w:tc>
        <w:tc>
          <w:tcPr>
            <w:tcW w:w="2991" w:type="pct"/>
          </w:tcPr>
          <w:p w14:paraId="2EFBDEBC" w14:textId="5F549167" w:rsidR="00756047" w:rsidRDefault="00793A1F" w:rsidP="00AC050F">
            <w:pPr>
              <w:pStyle w:val="Questionbodytext"/>
            </w:pPr>
            <w:r>
              <w:t xml:space="preserve">We agree that the </w:t>
            </w:r>
            <w:r>
              <w:rPr>
                <w:szCs w:val="20"/>
              </w:rPr>
              <w:t>November 2020 SEC Release is the earliest SEC Systems Release that this change could be included in.</w:t>
            </w:r>
          </w:p>
        </w:tc>
      </w:tr>
      <w:tr w:rsidR="00756047" w14:paraId="5C2BBF6B" w14:textId="77777777" w:rsidTr="00900E40">
        <w:tc>
          <w:tcPr>
            <w:tcW w:w="790" w:type="pct"/>
          </w:tcPr>
          <w:p w14:paraId="093C841D" w14:textId="553B259E" w:rsidR="00756047" w:rsidRPr="00D56F53" w:rsidRDefault="00D56F53" w:rsidP="00AC050F">
            <w:pPr>
              <w:pStyle w:val="Questionbodytext"/>
              <w:rPr>
                <w:bCs/>
              </w:rPr>
            </w:pPr>
            <w:r w:rsidRPr="00D56F53">
              <w:rPr>
                <w:bCs/>
              </w:rPr>
              <w:t>Smartest Energy</w:t>
            </w:r>
          </w:p>
        </w:tc>
        <w:tc>
          <w:tcPr>
            <w:tcW w:w="667" w:type="pct"/>
          </w:tcPr>
          <w:p w14:paraId="71A5045B" w14:textId="30BF98E2" w:rsidR="00756047" w:rsidRDefault="00D56F53" w:rsidP="00AC050F">
            <w:pPr>
              <w:pStyle w:val="Questionbodytext"/>
            </w:pPr>
            <w:r>
              <w:t>Small Supplier</w:t>
            </w:r>
          </w:p>
        </w:tc>
        <w:tc>
          <w:tcPr>
            <w:tcW w:w="552" w:type="pct"/>
          </w:tcPr>
          <w:p w14:paraId="62A4FD42" w14:textId="218D95FF" w:rsidR="00756047" w:rsidRDefault="00D56F53" w:rsidP="00AC050F">
            <w:pPr>
              <w:pStyle w:val="Questionbodytext"/>
            </w:pPr>
            <w:r>
              <w:t>Yes</w:t>
            </w:r>
          </w:p>
        </w:tc>
        <w:tc>
          <w:tcPr>
            <w:tcW w:w="2991" w:type="pct"/>
          </w:tcPr>
          <w:p w14:paraId="6E94C3E3" w14:textId="7E2FB91F" w:rsidR="00756047" w:rsidRDefault="00D56F53" w:rsidP="00AC050F">
            <w:pPr>
              <w:pStyle w:val="Questionbodytext"/>
            </w:pPr>
            <w:r>
              <w:t>DCC have advised this is the earliest date this change can be included in</w:t>
            </w:r>
            <w:r w:rsidR="005F1E5F">
              <w:t>.</w:t>
            </w:r>
          </w:p>
        </w:tc>
      </w:tr>
      <w:tr w:rsidR="00AC008F" w14:paraId="249DDC23" w14:textId="77777777" w:rsidTr="00900E40">
        <w:tc>
          <w:tcPr>
            <w:tcW w:w="790" w:type="pct"/>
          </w:tcPr>
          <w:p w14:paraId="6CDA275A" w14:textId="56EEDB81" w:rsidR="00AC008F" w:rsidRPr="00D56F53" w:rsidRDefault="00AC008F" w:rsidP="00AC008F">
            <w:pPr>
              <w:pStyle w:val="Questionbodytext"/>
              <w:rPr>
                <w:bCs/>
              </w:rPr>
            </w:pPr>
            <w:r>
              <w:rPr>
                <w:bCs/>
              </w:rPr>
              <w:t>SSE Retail</w:t>
            </w:r>
          </w:p>
        </w:tc>
        <w:tc>
          <w:tcPr>
            <w:tcW w:w="667" w:type="pct"/>
          </w:tcPr>
          <w:p w14:paraId="08249BC3" w14:textId="74498CDF" w:rsidR="00AC008F" w:rsidRDefault="00AC008F" w:rsidP="00AC008F">
            <w:pPr>
              <w:pStyle w:val="Questionbodytext"/>
            </w:pPr>
            <w:r>
              <w:t>Large Supplier</w:t>
            </w:r>
          </w:p>
        </w:tc>
        <w:tc>
          <w:tcPr>
            <w:tcW w:w="552" w:type="pct"/>
          </w:tcPr>
          <w:p w14:paraId="7F784940" w14:textId="536D91C9" w:rsidR="00AC008F" w:rsidRDefault="00AC008F" w:rsidP="00AC008F">
            <w:pPr>
              <w:pStyle w:val="Questionbodytext"/>
            </w:pPr>
            <w:r>
              <w:t>Yes</w:t>
            </w:r>
          </w:p>
        </w:tc>
        <w:tc>
          <w:tcPr>
            <w:tcW w:w="2991" w:type="pct"/>
          </w:tcPr>
          <w:p w14:paraId="449F0C0B" w14:textId="20DFBC44" w:rsidR="00AC008F" w:rsidRDefault="00AC008F" w:rsidP="00AC008F">
            <w:pPr>
              <w:pStyle w:val="Questionbodytext"/>
            </w:pPr>
            <w:r>
              <w:t>If the proposed implementation is November 2020, as per Section 6. We note that Section 1 Summary has a provisionally targeted implementation date of June 2020.</w:t>
            </w:r>
          </w:p>
        </w:tc>
      </w:tr>
      <w:tr w:rsidR="00527753" w14:paraId="7A79A680" w14:textId="77777777" w:rsidTr="00900E40">
        <w:tc>
          <w:tcPr>
            <w:tcW w:w="790" w:type="pct"/>
          </w:tcPr>
          <w:p w14:paraId="6EC424D1" w14:textId="517EB816" w:rsidR="00527753" w:rsidRDefault="00527753" w:rsidP="00AC008F">
            <w:pPr>
              <w:pStyle w:val="Questionbodytext"/>
              <w:rPr>
                <w:bCs/>
              </w:rPr>
            </w:pPr>
            <w:proofErr w:type="gramStart"/>
            <w:r>
              <w:rPr>
                <w:bCs/>
              </w:rPr>
              <w:t>E.ON</w:t>
            </w:r>
            <w:proofErr w:type="gramEnd"/>
            <w:r>
              <w:rPr>
                <w:bCs/>
              </w:rPr>
              <w:t xml:space="preserve"> UK</w:t>
            </w:r>
          </w:p>
        </w:tc>
        <w:tc>
          <w:tcPr>
            <w:tcW w:w="667" w:type="pct"/>
          </w:tcPr>
          <w:p w14:paraId="75C5665A" w14:textId="0FAA37BB" w:rsidR="00527753" w:rsidRDefault="00527753" w:rsidP="00AC008F">
            <w:pPr>
              <w:pStyle w:val="Questionbodytext"/>
            </w:pPr>
            <w:r>
              <w:t>Large Supplier</w:t>
            </w:r>
          </w:p>
        </w:tc>
        <w:tc>
          <w:tcPr>
            <w:tcW w:w="552" w:type="pct"/>
          </w:tcPr>
          <w:p w14:paraId="30F4716C" w14:textId="0A9C67F8" w:rsidR="00527753" w:rsidRDefault="00527753" w:rsidP="00AC008F">
            <w:pPr>
              <w:pStyle w:val="Questionbodytext"/>
            </w:pPr>
            <w:r>
              <w:t>Yes</w:t>
            </w:r>
          </w:p>
        </w:tc>
        <w:tc>
          <w:tcPr>
            <w:tcW w:w="2991" w:type="pct"/>
          </w:tcPr>
          <w:p w14:paraId="2CB01746" w14:textId="75008718" w:rsidR="00527753" w:rsidRDefault="00527753" w:rsidP="00AC008F">
            <w:pPr>
              <w:pStyle w:val="Questionbodytext"/>
            </w:pPr>
            <w:r w:rsidRPr="00527753">
              <w:t>The sooner the better for all parties, any options to bring this date forward should be considered.</w:t>
            </w:r>
          </w:p>
        </w:tc>
      </w:tr>
      <w:tr w:rsidR="00501086" w14:paraId="2D0A0B30" w14:textId="77777777" w:rsidTr="00900E40">
        <w:tc>
          <w:tcPr>
            <w:tcW w:w="790" w:type="pct"/>
          </w:tcPr>
          <w:p w14:paraId="6BEF5FCC" w14:textId="71807BB8" w:rsidR="00501086" w:rsidRDefault="00501086" w:rsidP="00AC008F">
            <w:pPr>
              <w:pStyle w:val="Questionbodytext"/>
              <w:rPr>
                <w:bCs/>
              </w:rPr>
            </w:pPr>
            <w:r>
              <w:rPr>
                <w:bCs/>
              </w:rPr>
              <w:t>Chameleon</w:t>
            </w:r>
          </w:p>
        </w:tc>
        <w:tc>
          <w:tcPr>
            <w:tcW w:w="667" w:type="pct"/>
          </w:tcPr>
          <w:p w14:paraId="593B1383" w14:textId="17823FCC" w:rsidR="00501086" w:rsidRDefault="00501086" w:rsidP="00AC008F">
            <w:pPr>
              <w:pStyle w:val="Questionbodytext"/>
            </w:pPr>
            <w:proofErr w:type="gramStart"/>
            <w:r>
              <w:t>Other</w:t>
            </w:r>
            <w:proofErr w:type="gramEnd"/>
            <w:r>
              <w:t xml:space="preserve"> SEC Part</w:t>
            </w:r>
            <w:r w:rsidR="002C5197">
              <w:t>y</w:t>
            </w:r>
          </w:p>
        </w:tc>
        <w:tc>
          <w:tcPr>
            <w:tcW w:w="552" w:type="pct"/>
          </w:tcPr>
          <w:p w14:paraId="4A6872EA" w14:textId="7734530D" w:rsidR="00501086" w:rsidRDefault="00501086" w:rsidP="00AC008F">
            <w:pPr>
              <w:pStyle w:val="Questionbodytext"/>
            </w:pPr>
            <w:r>
              <w:t>Yes</w:t>
            </w:r>
          </w:p>
        </w:tc>
        <w:tc>
          <w:tcPr>
            <w:tcW w:w="2991" w:type="pct"/>
          </w:tcPr>
          <w:p w14:paraId="240D4B2F" w14:textId="21A56A32" w:rsidR="00501086" w:rsidRPr="00527753" w:rsidRDefault="00501086" w:rsidP="00501086">
            <w:pPr>
              <w:pStyle w:val="Default"/>
              <w:spacing w:before="40" w:after="80"/>
              <w:rPr>
                <w:color w:val="404040" w:themeColor="text1" w:themeTint="BF"/>
              </w:rPr>
            </w:pPr>
            <w:r w:rsidRPr="00501086">
              <w:rPr>
                <w:color w:val="404040" w:themeColor="text1" w:themeTint="BF"/>
                <w:sz w:val="20"/>
                <w:szCs w:val="20"/>
              </w:rPr>
              <w:t xml:space="preserve">Broadly we agree with the approach adopted and timescales. Using the publish-subscribe option </w:t>
            </w:r>
            <w:r w:rsidR="005F1E5F">
              <w:rPr>
                <w:color w:val="404040" w:themeColor="text1" w:themeTint="BF"/>
                <w:sz w:val="20"/>
                <w:szCs w:val="20"/>
              </w:rPr>
              <w:t>Z</w:t>
            </w:r>
            <w:r w:rsidRPr="00501086">
              <w:rPr>
                <w:color w:val="404040" w:themeColor="text1" w:themeTint="BF"/>
                <w:sz w:val="20"/>
                <w:szCs w:val="20"/>
              </w:rPr>
              <w:t xml:space="preserve">igbee offers is likely to use less bandwidth and give a more responsive user experience. </w:t>
            </w:r>
          </w:p>
        </w:tc>
      </w:tr>
    </w:tbl>
    <w:p w14:paraId="155B51B4" w14:textId="77777777" w:rsidR="00756047" w:rsidRDefault="00756047" w:rsidP="00756047"/>
    <w:p w14:paraId="6B5A1418" w14:textId="4864B166" w:rsidR="00756047" w:rsidRDefault="00756047" w:rsidP="00756047">
      <w:pPr>
        <w:pStyle w:val="Subtitle"/>
        <w:pageBreakBefore/>
      </w:pPr>
      <w:r>
        <w:lastRenderedPageBreak/>
        <w:t xml:space="preserve">Question </w:t>
      </w:r>
      <w:r w:rsidR="005C6C2B">
        <w:t>8</w:t>
      </w:r>
      <w:r>
        <w:t>: Do you agree that the legal text will deliver SECMP</w:t>
      </w:r>
      <w:r w:rsidR="005C6C2B">
        <w:t>0056</w:t>
      </w:r>
      <w:r>
        <w:t>?</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203"/>
        <w:gridCol w:w="1861"/>
        <w:gridCol w:w="1540"/>
        <w:gridCol w:w="8344"/>
      </w:tblGrid>
      <w:tr w:rsidR="00756047" w14:paraId="1C1FE8AD" w14:textId="77777777" w:rsidTr="00AC050F">
        <w:trPr>
          <w:tblHeader/>
        </w:trPr>
        <w:tc>
          <w:tcPr>
            <w:tcW w:w="5000" w:type="pct"/>
            <w:gridSpan w:val="4"/>
            <w:shd w:val="clear" w:color="auto" w:fill="007C31"/>
          </w:tcPr>
          <w:p w14:paraId="79C1D546" w14:textId="5B2B6464" w:rsidR="00756047" w:rsidRPr="00687160" w:rsidRDefault="00756047" w:rsidP="00AC050F">
            <w:pPr>
              <w:pStyle w:val="Questiontitle"/>
              <w:rPr>
                <w:color w:val="007C31"/>
              </w:rPr>
            </w:pPr>
            <w:bookmarkStart w:id="0" w:name="_Hlk11855691"/>
            <w:r>
              <w:t xml:space="preserve">Question </w:t>
            </w:r>
            <w:r w:rsidR="009F01A1">
              <w:t>8</w:t>
            </w:r>
          </w:p>
        </w:tc>
      </w:tr>
      <w:tr w:rsidR="00756047" w14:paraId="2EA2C5AF" w14:textId="77777777" w:rsidTr="00900E40">
        <w:trPr>
          <w:tblHeader/>
        </w:trPr>
        <w:tc>
          <w:tcPr>
            <w:tcW w:w="790" w:type="pct"/>
          </w:tcPr>
          <w:p w14:paraId="0F2DED46" w14:textId="77777777" w:rsidR="00756047" w:rsidRPr="00285942" w:rsidRDefault="00756047" w:rsidP="00AC050F">
            <w:pPr>
              <w:pStyle w:val="Questionheader"/>
              <w:jc w:val="left"/>
            </w:pPr>
            <w:r>
              <w:t>Respondent</w:t>
            </w:r>
          </w:p>
        </w:tc>
        <w:tc>
          <w:tcPr>
            <w:tcW w:w="667" w:type="pct"/>
          </w:tcPr>
          <w:p w14:paraId="6FF44149" w14:textId="77777777" w:rsidR="00756047" w:rsidRPr="00285942" w:rsidRDefault="00756047" w:rsidP="00AC050F">
            <w:pPr>
              <w:pStyle w:val="Questionheader"/>
              <w:jc w:val="left"/>
            </w:pPr>
            <w:r>
              <w:t>Category</w:t>
            </w:r>
          </w:p>
        </w:tc>
        <w:tc>
          <w:tcPr>
            <w:tcW w:w="552" w:type="pct"/>
          </w:tcPr>
          <w:p w14:paraId="087989D4" w14:textId="77777777" w:rsidR="00756047" w:rsidRPr="00285942" w:rsidRDefault="00756047" w:rsidP="00AC050F">
            <w:pPr>
              <w:pStyle w:val="Questionheader"/>
              <w:jc w:val="left"/>
            </w:pPr>
            <w:r>
              <w:t>Response</w:t>
            </w:r>
          </w:p>
        </w:tc>
        <w:tc>
          <w:tcPr>
            <w:tcW w:w="2991" w:type="pct"/>
          </w:tcPr>
          <w:p w14:paraId="39A94AAE" w14:textId="77777777" w:rsidR="00756047" w:rsidRPr="00285942" w:rsidRDefault="00756047" w:rsidP="00AC050F">
            <w:pPr>
              <w:pStyle w:val="Questionheader"/>
              <w:jc w:val="left"/>
            </w:pPr>
            <w:r>
              <w:t>Rationale</w:t>
            </w:r>
          </w:p>
        </w:tc>
      </w:tr>
      <w:tr w:rsidR="00756047" w14:paraId="480A84BC" w14:textId="77777777" w:rsidTr="00900E40">
        <w:tc>
          <w:tcPr>
            <w:tcW w:w="790" w:type="pct"/>
          </w:tcPr>
          <w:p w14:paraId="3586A790" w14:textId="6815362C" w:rsidR="00756047" w:rsidRPr="00C30802" w:rsidRDefault="00416C15" w:rsidP="00AC050F">
            <w:pPr>
              <w:pStyle w:val="Questionbodytext"/>
              <w:rPr>
                <w:b/>
              </w:rPr>
            </w:pPr>
            <w:proofErr w:type="spellStart"/>
            <w:r>
              <w:t>Ziv</w:t>
            </w:r>
            <w:proofErr w:type="spellEnd"/>
            <w:r>
              <w:t xml:space="preserve"> Automation</w:t>
            </w:r>
          </w:p>
        </w:tc>
        <w:tc>
          <w:tcPr>
            <w:tcW w:w="667" w:type="pct"/>
          </w:tcPr>
          <w:p w14:paraId="09D702C0" w14:textId="03AF8D82" w:rsidR="00756047" w:rsidRDefault="006318D5" w:rsidP="00AC050F">
            <w:pPr>
              <w:pStyle w:val="Questionbodytext"/>
            </w:pPr>
            <w:proofErr w:type="gramStart"/>
            <w:r>
              <w:t>Other</w:t>
            </w:r>
            <w:proofErr w:type="gramEnd"/>
            <w:r>
              <w:t xml:space="preserve"> SEC Party</w:t>
            </w:r>
          </w:p>
        </w:tc>
        <w:tc>
          <w:tcPr>
            <w:tcW w:w="552" w:type="pct"/>
          </w:tcPr>
          <w:p w14:paraId="18914583" w14:textId="4E084348" w:rsidR="00756047" w:rsidRDefault="005C6C2B" w:rsidP="00AC050F">
            <w:pPr>
              <w:pStyle w:val="Questionbodytext"/>
            </w:pPr>
            <w:r>
              <w:t>No</w:t>
            </w:r>
          </w:p>
        </w:tc>
        <w:tc>
          <w:tcPr>
            <w:tcW w:w="2991" w:type="pct"/>
          </w:tcPr>
          <w:p w14:paraId="18246A30" w14:textId="5EEB4FA5" w:rsidR="00756047" w:rsidRDefault="005C6C2B" w:rsidP="00164464">
            <w:pPr>
              <w:pStyle w:val="Questionbodytext"/>
              <w:spacing w:line="24" w:lineRule="atLeast"/>
            </w:pPr>
            <w:r>
              <w:t>See answer to question 7.</w:t>
            </w:r>
          </w:p>
        </w:tc>
      </w:tr>
      <w:tr w:rsidR="00756047" w14:paraId="1E991867" w14:textId="77777777" w:rsidTr="00900E40">
        <w:tc>
          <w:tcPr>
            <w:tcW w:w="790" w:type="pct"/>
          </w:tcPr>
          <w:p w14:paraId="5692FD35" w14:textId="5454C3E8" w:rsidR="00756047" w:rsidRPr="00D56F53" w:rsidRDefault="00D56F53" w:rsidP="00AC050F">
            <w:pPr>
              <w:pStyle w:val="Questionbodytext"/>
              <w:rPr>
                <w:bCs/>
              </w:rPr>
            </w:pPr>
            <w:r w:rsidRPr="00D56F53">
              <w:rPr>
                <w:bCs/>
              </w:rPr>
              <w:t>EDF</w:t>
            </w:r>
          </w:p>
        </w:tc>
        <w:tc>
          <w:tcPr>
            <w:tcW w:w="667" w:type="pct"/>
          </w:tcPr>
          <w:p w14:paraId="6008BD15" w14:textId="592F3C7A" w:rsidR="00756047" w:rsidRDefault="00793A1F" w:rsidP="00AC050F">
            <w:pPr>
              <w:pStyle w:val="Questionbodytext"/>
            </w:pPr>
            <w:r>
              <w:t>Large Supplier</w:t>
            </w:r>
          </w:p>
        </w:tc>
        <w:tc>
          <w:tcPr>
            <w:tcW w:w="552" w:type="pct"/>
          </w:tcPr>
          <w:p w14:paraId="4A4ABEDF" w14:textId="6C031BAD" w:rsidR="00756047" w:rsidRDefault="00793A1F" w:rsidP="00AC050F">
            <w:pPr>
              <w:pStyle w:val="Questionbodytext"/>
            </w:pPr>
            <w:r>
              <w:t>Yes</w:t>
            </w:r>
          </w:p>
        </w:tc>
        <w:tc>
          <w:tcPr>
            <w:tcW w:w="2991" w:type="pct"/>
          </w:tcPr>
          <w:p w14:paraId="30894E99" w14:textId="177540F2" w:rsidR="00756047" w:rsidRDefault="00793A1F" w:rsidP="00164464">
            <w:pPr>
              <w:pStyle w:val="Questionbodytext"/>
              <w:spacing w:line="24" w:lineRule="atLeast"/>
            </w:pPr>
            <w:r>
              <w:t>We have not identified any issues with the legal text – but we have not been able to undertake a detailed technical review of the legal text with our device manufacturers.</w:t>
            </w:r>
          </w:p>
        </w:tc>
      </w:tr>
      <w:tr w:rsidR="00D56F53" w14:paraId="77E8D309" w14:textId="77777777" w:rsidTr="00900E40">
        <w:tc>
          <w:tcPr>
            <w:tcW w:w="790" w:type="pct"/>
          </w:tcPr>
          <w:p w14:paraId="7249F291" w14:textId="2F502F2D" w:rsidR="00D56F53" w:rsidRPr="00D56F53" w:rsidRDefault="00D56F53" w:rsidP="00D56F53">
            <w:pPr>
              <w:pStyle w:val="Questionbodytext"/>
              <w:rPr>
                <w:bCs/>
              </w:rPr>
            </w:pPr>
            <w:r w:rsidRPr="00D56F53">
              <w:rPr>
                <w:bCs/>
              </w:rPr>
              <w:t>Smartest Energy</w:t>
            </w:r>
          </w:p>
        </w:tc>
        <w:tc>
          <w:tcPr>
            <w:tcW w:w="667" w:type="pct"/>
          </w:tcPr>
          <w:p w14:paraId="19EBAC00" w14:textId="18E8BB1F" w:rsidR="00D56F53" w:rsidRDefault="00D56F53" w:rsidP="00D56F53">
            <w:pPr>
              <w:pStyle w:val="Questionbodytext"/>
            </w:pPr>
            <w:r>
              <w:t>Small Supplier</w:t>
            </w:r>
          </w:p>
        </w:tc>
        <w:tc>
          <w:tcPr>
            <w:tcW w:w="552" w:type="pct"/>
          </w:tcPr>
          <w:p w14:paraId="01323147" w14:textId="544FE6F4" w:rsidR="00D56F53" w:rsidRDefault="00D56F53" w:rsidP="00D56F53">
            <w:pPr>
              <w:pStyle w:val="Questionbodytext"/>
            </w:pPr>
            <w:r>
              <w:t>Yes</w:t>
            </w:r>
          </w:p>
        </w:tc>
        <w:tc>
          <w:tcPr>
            <w:tcW w:w="2991" w:type="pct"/>
          </w:tcPr>
          <w:p w14:paraId="7D9929E3" w14:textId="1195A43C" w:rsidR="00D56F53" w:rsidRDefault="00D56F53" w:rsidP="00164464">
            <w:pPr>
              <w:pStyle w:val="Questionbodytext"/>
              <w:spacing w:line="24" w:lineRule="atLeast"/>
            </w:pPr>
            <w:r>
              <w:t>The changes added confirms what should take place</w:t>
            </w:r>
            <w:r w:rsidR="005F1E5F">
              <w:t>.</w:t>
            </w:r>
          </w:p>
        </w:tc>
      </w:tr>
      <w:tr w:rsidR="00AC008F" w14:paraId="1524C3E6" w14:textId="77777777" w:rsidTr="00900E40">
        <w:tc>
          <w:tcPr>
            <w:tcW w:w="790" w:type="pct"/>
          </w:tcPr>
          <w:p w14:paraId="44C3E66D" w14:textId="445DE5A1" w:rsidR="00AC008F" w:rsidRPr="00D56F53" w:rsidRDefault="00AC008F" w:rsidP="00D56F53">
            <w:pPr>
              <w:pStyle w:val="Questionbodytext"/>
              <w:rPr>
                <w:bCs/>
              </w:rPr>
            </w:pPr>
            <w:r>
              <w:rPr>
                <w:bCs/>
              </w:rPr>
              <w:t>SSE Retail</w:t>
            </w:r>
          </w:p>
        </w:tc>
        <w:tc>
          <w:tcPr>
            <w:tcW w:w="667" w:type="pct"/>
          </w:tcPr>
          <w:p w14:paraId="2A6BCB26" w14:textId="51AA85CD" w:rsidR="00AC008F" w:rsidRDefault="00AC008F" w:rsidP="00D56F53">
            <w:pPr>
              <w:pStyle w:val="Questionbodytext"/>
            </w:pPr>
            <w:r>
              <w:t>Large Supplier</w:t>
            </w:r>
          </w:p>
        </w:tc>
        <w:tc>
          <w:tcPr>
            <w:tcW w:w="552" w:type="pct"/>
          </w:tcPr>
          <w:p w14:paraId="045D4BB2" w14:textId="4214A6FF" w:rsidR="00AC008F" w:rsidRDefault="00AC008F" w:rsidP="00D56F53">
            <w:pPr>
              <w:pStyle w:val="Questionbodytext"/>
            </w:pPr>
            <w:r>
              <w:t>Yes</w:t>
            </w:r>
          </w:p>
        </w:tc>
        <w:tc>
          <w:tcPr>
            <w:tcW w:w="2991" w:type="pct"/>
          </w:tcPr>
          <w:p w14:paraId="0A2DABCE" w14:textId="0B8E22F8" w:rsidR="00AC008F" w:rsidRDefault="00AC008F" w:rsidP="00164464">
            <w:pPr>
              <w:pStyle w:val="Questionbodytext"/>
              <w:spacing w:line="24" w:lineRule="atLeast"/>
            </w:pPr>
            <w:r>
              <w:t>We agree with the legal text drafting; however, we seek clarification on the reason for the difference in legal text for Section 6</w:t>
            </w:r>
            <w:r w:rsidRPr="00F33F0E">
              <w:t>.</w:t>
            </w:r>
            <w:r>
              <w:t>5</w:t>
            </w:r>
            <w:r w:rsidRPr="00F33F0E">
              <w:t>.</w:t>
            </w:r>
            <w:r>
              <w:t>1 iv and Section 7.5.1 iv. We believe these should be aligned and that the relevant SMETS2 references for PPMID are included.</w:t>
            </w:r>
          </w:p>
        </w:tc>
      </w:tr>
      <w:tr w:rsidR="00527753" w14:paraId="7BC12040" w14:textId="77777777" w:rsidTr="00900E40">
        <w:tc>
          <w:tcPr>
            <w:tcW w:w="790" w:type="pct"/>
          </w:tcPr>
          <w:p w14:paraId="7E53A7E0" w14:textId="34CF5C01" w:rsidR="00527753" w:rsidRDefault="00527753" w:rsidP="00D56F53">
            <w:pPr>
              <w:pStyle w:val="Questionbodytext"/>
              <w:rPr>
                <w:bCs/>
              </w:rPr>
            </w:pPr>
            <w:proofErr w:type="gramStart"/>
            <w:r>
              <w:rPr>
                <w:bCs/>
              </w:rPr>
              <w:t>E.ON</w:t>
            </w:r>
            <w:proofErr w:type="gramEnd"/>
            <w:r>
              <w:rPr>
                <w:bCs/>
              </w:rPr>
              <w:t xml:space="preserve"> UK</w:t>
            </w:r>
          </w:p>
        </w:tc>
        <w:tc>
          <w:tcPr>
            <w:tcW w:w="667" w:type="pct"/>
          </w:tcPr>
          <w:p w14:paraId="6A5C3515" w14:textId="77A6975F" w:rsidR="00527753" w:rsidRDefault="00527753" w:rsidP="00D56F53">
            <w:pPr>
              <w:pStyle w:val="Questionbodytext"/>
            </w:pPr>
            <w:r>
              <w:t>Large Supplier</w:t>
            </w:r>
          </w:p>
        </w:tc>
        <w:tc>
          <w:tcPr>
            <w:tcW w:w="552" w:type="pct"/>
          </w:tcPr>
          <w:p w14:paraId="6E6D5871" w14:textId="1382442B" w:rsidR="00527753" w:rsidRDefault="00527753" w:rsidP="00D56F53">
            <w:pPr>
              <w:pStyle w:val="Questionbodytext"/>
            </w:pPr>
            <w:r>
              <w:t>No</w:t>
            </w:r>
          </w:p>
        </w:tc>
        <w:tc>
          <w:tcPr>
            <w:tcW w:w="2991" w:type="pct"/>
          </w:tcPr>
          <w:p w14:paraId="6535269D" w14:textId="77777777" w:rsidR="00527753" w:rsidRPr="00527753" w:rsidRDefault="00527753" w:rsidP="00164464">
            <w:pPr>
              <w:pStyle w:val="Default"/>
              <w:spacing w:before="40" w:after="80" w:line="24" w:lineRule="atLeast"/>
              <w:rPr>
                <w:color w:val="404040" w:themeColor="text1" w:themeTint="BF"/>
                <w:sz w:val="20"/>
                <w:szCs w:val="20"/>
              </w:rPr>
            </w:pPr>
            <w:r w:rsidRPr="00527753">
              <w:rPr>
                <w:color w:val="404040" w:themeColor="text1" w:themeTint="BF"/>
                <w:sz w:val="20"/>
                <w:szCs w:val="20"/>
              </w:rPr>
              <w:t xml:space="preserve">Updates to Sections 5 and 6 of SMETS is okay. </w:t>
            </w:r>
          </w:p>
          <w:p w14:paraId="4317353E" w14:textId="77777777" w:rsidR="00527753" w:rsidRPr="00527753" w:rsidRDefault="00527753" w:rsidP="00164464">
            <w:pPr>
              <w:pStyle w:val="Default"/>
              <w:spacing w:before="40" w:after="80" w:line="24" w:lineRule="atLeast"/>
              <w:rPr>
                <w:color w:val="404040" w:themeColor="text1" w:themeTint="BF"/>
                <w:sz w:val="20"/>
                <w:szCs w:val="20"/>
              </w:rPr>
            </w:pPr>
            <w:r w:rsidRPr="00527753">
              <w:rPr>
                <w:color w:val="404040" w:themeColor="text1" w:themeTint="BF"/>
                <w:sz w:val="20"/>
                <w:szCs w:val="20"/>
              </w:rPr>
              <w:t xml:space="preserve">We believe the amendment to section 7.5.1 should be (changes highlighted); </w:t>
            </w:r>
          </w:p>
          <w:p w14:paraId="73E6E3E1" w14:textId="1724E375" w:rsidR="00527753" w:rsidRDefault="00527753" w:rsidP="00164464">
            <w:pPr>
              <w:pStyle w:val="Questionbodytext"/>
              <w:spacing w:line="24" w:lineRule="atLeast"/>
            </w:pPr>
            <w:r w:rsidRPr="00527753">
              <w:rPr>
                <w:szCs w:val="20"/>
              </w:rPr>
              <w:t xml:space="preserve">iv. receiving information regarding a Change of Tenancy (and updates every day at midnight UTC) and if a Change of Tenancy has occurred to clear, if stored on the PPMID, all historic consumption data, </w:t>
            </w:r>
            <w:r w:rsidRPr="001B5A14">
              <w:rPr>
                <w:szCs w:val="20"/>
                <w:highlight w:val="yellow"/>
              </w:rPr>
              <w:t>Top-Up history, information regarding Debt Recovery</w:t>
            </w:r>
            <w:r w:rsidRPr="00527753">
              <w:rPr>
                <w:szCs w:val="20"/>
              </w:rPr>
              <w:t xml:space="preserve"> and Supplier Messages. </w:t>
            </w:r>
          </w:p>
        </w:tc>
      </w:tr>
      <w:tr w:rsidR="00501086" w14:paraId="07E2D49A" w14:textId="77777777" w:rsidTr="00900E40">
        <w:tc>
          <w:tcPr>
            <w:tcW w:w="790" w:type="pct"/>
          </w:tcPr>
          <w:p w14:paraId="1A9D6F87" w14:textId="0776894C" w:rsidR="00501086" w:rsidRDefault="00501086" w:rsidP="00D56F53">
            <w:pPr>
              <w:pStyle w:val="Questionbodytext"/>
              <w:rPr>
                <w:bCs/>
              </w:rPr>
            </w:pPr>
            <w:r>
              <w:rPr>
                <w:bCs/>
              </w:rPr>
              <w:t>Chameleon</w:t>
            </w:r>
          </w:p>
        </w:tc>
        <w:tc>
          <w:tcPr>
            <w:tcW w:w="667" w:type="pct"/>
          </w:tcPr>
          <w:p w14:paraId="24CC5CA5" w14:textId="1948DE92" w:rsidR="00501086" w:rsidRDefault="00501086" w:rsidP="00D56F53">
            <w:pPr>
              <w:pStyle w:val="Questionbodytext"/>
            </w:pPr>
            <w:proofErr w:type="gramStart"/>
            <w:r>
              <w:t>Other</w:t>
            </w:r>
            <w:proofErr w:type="gramEnd"/>
            <w:r>
              <w:t xml:space="preserve"> SEC Part</w:t>
            </w:r>
            <w:r w:rsidR="002C5197">
              <w:t>y</w:t>
            </w:r>
          </w:p>
        </w:tc>
        <w:tc>
          <w:tcPr>
            <w:tcW w:w="552" w:type="pct"/>
          </w:tcPr>
          <w:p w14:paraId="4F0AEE2C" w14:textId="10EEE44A" w:rsidR="00501086" w:rsidRDefault="00501086" w:rsidP="00D56F53">
            <w:pPr>
              <w:pStyle w:val="Questionbodytext"/>
            </w:pPr>
            <w:proofErr w:type="gramStart"/>
            <w:r>
              <w:t>Yes</w:t>
            </w:r>
            <w:proofErr w:type="gramEnd"/>
            <w:r>
              <w:t xml:space="preserve"> with the following reservations</w:t>
            </w:r>
          </w:p>
        </w:tc>
        <w:tc>
          <w:tcPr>
            <w:tcW w:w="2991" w:type="pct"/>
          </w:tcPr>
          <w:p w14:paraId="188DBE2C" w14:textId="77777777" w:rsidR="00501086" w:rsidRPr="00501086" w:rsidRDefault="00501086" w:rsidP="00164464">
            <w:pPr>
              <w:pStyle w:val="Default"/>
              <w:spacing w:before="40" w:after="80" w:line="24" w:lineRule="atLeast"/>
              <w:rPr>
                <w:color w:val="404040" w:themeColor="text1" w:themeTint="BF"/>
                <w:sz w:val="20"/>
                <w:szCs w:val="20"/>
              </w:rPr>
            </w:pPr>
            <w:r w:rsidRPr="00501086">
              <w:rPr>
                <w:color w:val="404040" w:themeColor="text1" w:themeTint="BF"/>
                <w:sz w:val="20"/>
                <w:szCs w:val="20"/>
              </w:rPr>
              <w:t xml:space="preserve">The current text mandates the PPMID device to support the </w:t>
            </w:r>
            <w:proofErr w:type="spellStart"/>
            <w:r w:rsidRPr="00501086">
              <w:rPr>
                <w:color w:val="404040" w:themeColor="text1" w:themeTint="BF"/>
                <w:sz w:val="20"/>
                <w:szCs w:val="20"/>
              </w:rPr>
              <w:t>CoT</w:t>
            </w:r>
            <w:proofErr w:type="spellEnd"/>
            <w:r w:rsidRPr="00501086">
              <w:rPr>
                <w:color w:val="404040" w:themeColor="text1" w:themeTint="BF"/>
                <w:sz w:val="20"/>
                <w:szCs w:val="20"/>
              </w:rPr>
              <w:t xml:space="preserve"> command and if relevant clear any historical data and supplier messages. We believe this should be reworded to state that a PPMID device should support the </w:t>
            </w:r>
            <w:proofErr w:type="spellStart"/>
            <w:r w:rsidRPr="00501086">
              <w:rPr>
                <w:color w:val="404040" w:themeColor="text1" w:themeTint="BF"/>
                <w:sz w:val="20"/>
                <w:szCs w:val="20"/>
              </w:rPr>
              <w:t>CoT</w:t>
            </w:r>
            <w:proofErr w:type="spellEnd"/>
            <w:r w:rsidRPr="00501086">
              <w:rPr>
                <w:color w:val="404040" w:themeColor="text1" w:themeTint="BF"/>
                <w:sz w:val="20"/>
                <w:szCs w:val="20"/>
              </w:rPr>
              <w:t xml:space="preserve"> command if it stores historical data and supplier messages. </w:t>
            </w:r>
          </w:p>
          <w:p w14:paraId="715FEBB8" w14:textId="4BC8C69C" w:rsidR="00501086" w:rsidRPr="00501086" w:rsidRDefault="00501086" w:rsidP="00164464">
            <w:pPr>
              <w:pStyle w:val="Default"/>
              <w:spacing w:before="40" w:after="80" w:line="24" w:lineRule="atLeast"/>
              <w:rPr>
                <w:color w:val="404040" w:themeColor="text1" w:themeTint="BF"/>
                <w:sz w:val="20"/>
                <w:szCs w:val="20"/>
              </w:rPr>
            </w:pPr>
            <w:r w:rsidRPr="00501086">
              <w:rPr>
                <w:color w:val="404040" w:themeColor="text1" w:themeTint="BF"/>
                <w:sz w:val="20"/>
                <w:szCs w:val="20"/>
              </w:rPr>
              <w:t xml:space="preserve">The proposed SMETS text could imply the intention captured in the 0.7 Business Requirements that an IHD or PPMID should poll at midnight for new </w:t>
            </w:r>
            <w:proofErr w:type="spellStart"/>
            <w:r w:rsidRPr="00501086">
              <w:rPr>
                <w:color w:val="404040" w:themeColor="text1" w:themeTint="BF"/>
                <w:sz w:val="20"/>
                <w:szCs w:val="20"/>
              </w:rPr>
              <w:t>CoT</w:t>
            </w:r>
            <w:proofErr w:type="spellEnd"/>
            <w:r w:rsidRPr="00501086">
              <w:rPr>
                <w:color w:val="404040" w:themeColor="text1" w:themeTint="BF"/>
                <w:sz w:val="20"/>
                <w:szCs w:val="20"/>
              </w:rPr>
              <w:t xml:space="preserve"> events. We do not believe that polling at midnight is necessary due to the unsolicited push mechanism. We believe that it is appropriate to poll at power-on and after periods being disconnected from the network. </w:t>
            </w:r>
            <w:proofErr w:type="gramStart"/>
            <w:r w:rsidRPr="00501086">
              <w:rPr>
                <w:color w:val="404040" w:themeColor="text1" w:themeTint="BF"/>
                <w:sz w:val="20"/>
                <w:szCs w:val="20"/>
              </w:rPr>
              <w:t>However</w:t>
            </w:r>
            <w:proofErr w:type="gramEnd"/>
            <w:r w:rsidRPr="00501086">
              <w:rPr>
                <w:color w:val="404040" w:themeColor="text1" w:themeTint="BF"/>
                <w:sz w:val="20"/>
                <w:szCs w:val="20"/>
              </w:rPr>
              <w:t xml:space="preserve"> we recognise the group agreed the IHD or PPMID would poll once every 24 hours though not necessarily at midnight and we have included behaviour that in fact polls every 3 hours.</w:t>
            </w:r>
          </w:p>
        </w:tc>
      </w:tr>
      <w:tr w:rsidR="00164464" w14:paraId="3B4CE095" w14:textId="77777777" w:rsidTr="00900E40">
        <w:tc>
          <w:tcPr>
            <w:tcW w:w="790" w:type="pct"/>
          </w:tcPr>
          <w:p w14:paraId="2CB06DAE" w14:textId="19EB8A46" w:rsidR="00164464" w:rsidRDefault="00164464" w:rsidP="00D56F53">
            <w:pPr>
              <w:pStyle w:val="Questionbodytext"/>
              <w:rPr>
                <w:bCs/>
              </w:rPr>
            </w:pPr>
            <w:r>
              <w:rPr>
                <w:bCs/>
              </w:rPr>
              <w:lastRenderedPageBreak/>
              <w:t>Green Energy Options Ltd</w:t>
            </w:r>
          </w:p>
        </w:tc>
        <w:tc>
          <w:tcPr>
            <w:tcW w:w="667" w:type="pct"/>
          </w:tcPr>
          <w:p w14:paraId="076C73D9" w14:textId="74DB136B" w:rsidR="00164464" w:rsidRDefault="00164464" w:rsidP="00D56F53">
            <w:pPr>
              <w:pStyle w:val="Questionbodytext"/>
            </w:pPr>
            <w:proofErr w:type="gramStart"/>
            <w:r>
              <w:t>Other</w:t>
            </w:r>
            <w:proofErr w:type="gramEnd"/>
            <w:r>
              <w:t xml:space="preserve"> SEC Party</w:t>
            </w:r>
          </w:p>
        </w:tc>
        <w:tc>
          <w:tcPr>
            <w:tcW w:w="552" w:type="pct"/>
          </w:tcPr>
          <w:p w14:paraId="66A4F1D2" w14:textId="62041CA5" w:rsidR="00164464" w:rsidRDefault="00164464" w:rsidP="00D56F53">
            <w:pPr>
              <w:pStyle w:val="Questionbodytext"/>
            </w:pPr>
            <w:r>
              <w:t>Yes</w:t>
            </w:r>
          </w:p>
        </w:tc>
        <w:tc>
          <w:tcPr>
            <w:tcW w:w="2991" w:type="pct"/>
          </w:tcPr>
          <w:p w14:paraId="60DDE2A6" w14:textId="4C295D4B" w:rsidR="00164464" w:rsidRPr="00501086" w:rsidRDefault="00164464" w:rsidP="00164464">
            <w:pPr>
              <w:pStyle w:val="Default"/>
              <w:spacing w:before="40" w:after="80" w:line="24" w:lineRule="atLeast"/>
              <w:rPr>
                <w:color w:val="404040" w:themeColor="text1" w:themeTint="BF"/>
                <w:sz w:val="20"/>
                <w:szCs w:val="20"/>
              </w:rPr>
            </w:pPr>
            <w:r w:rsidRPr="00164464">
              <w:rPr>
                <w:color w:val="404040" w:themeColor="text1" w:themeTint="BF"/>
                <w:sz w:val="20"/>
                <w:szCs w:val="20"/>
              </w:rPr>
              <w:t>GEO believe that the changes/additions to GBCS, SMETS and CHTS are in line with the purpose of this modification request.</w:t>
            </w:r>
          </w:p>
        </w:tc>
      </w:tr>
    </w:tbl>
    <w:bookmarkEnd w:id="0"/>
    <w:p w14:paraId="7204C4B9" w14:textId="4949B255" w:rsidR="00AC008F" w:rsidRDefault="00756047" w:rsidP="00C30802">
      <w:r w:rsidRPr="003149DD">
        <w:rPr>
          <w:noProof/>
        </w:rPr>
        <mc:AlternateContent>
          <mc:Choice Requires="wps">
            <w:drawing>
              <wp:anchor distT="0" distB="0" distL="114300" distR="114300" simplePos="0" relativeHeight="251672576" behindDoc="0" locked="0" layoutInCell="1" allowOverlap="1" wp14:anchorId="2AAFD87D" wp14:editId="37110AED">
                <wp:simplePos x="0" y="0"/>
                <wp:positionH relativeFrom="column">
                  <wp:posOffset>200025</wp:posOffset>
                </wp:positionH>
                <wp:positionV relativeFrom="paragraph">
                  <wp:posOffset>6394450</wp:posOffset>
                </wp:positionV>
                <wp:extent cx="5168900" cy="1381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168900" cy="1381125"/>
                        </a:xfrm>
                        <a:prstGeom prst="rect">
                          <a:avLst/>
                        </a:prstGeom>
                        <a:noFill/>
                        <a:ln w="6350">
                          <a:noFill/>
                        </a:ln>
                      </wps:spPr>
                      <wps:txbx>
                        <w:txbxContent>
                          <w:p w14:paraId="703B4701" w14:textId="77777777" w:rsidR="00756047" w:rsidRPr="00C9366D" w:rsidRDefault="00756047" w:rsidP="00756047">
                            <w:pPr>
                              <w:rPr>
                                <w:b/>
                                <w:color w:val="FFFFFF"/>
                                <w:sz w:val="24"/>
                                <w:szCs w:val="40"/>
                              </w:rPr>
                            </w:pPr>
                            <w:r w:rsidRPr="00C9366D">
                              <w:rPr>
                                <w:b/>
                                <w:color w:val="FFFFFF"/>
                                <w:sz w:val="24"/>
                                <w:szCs w:val="40"/>
                              </w:rPr>
                              <w:t>Smart Energy Code Administrator and Secretariat (SECAS)</w:t>
                            </w:r>
                          </w:p>
                          <w:p w14:paraId="2D1FF756" w14:textId="77777777" w:rsidR="00756047" w:rsidRDefault="00756047" w:rsidP="00756047">
                            <w:pPr>
                              <w:rPr>
                                <w:b/>
                                <w:color w:val="FFFFFF"/>
                                <w:sz w:val="24"/>
                                <w:szCs w:val="40"/>
                              </w:rPr>
                            </w:pPr>
                          </w:p>
                          <w:p w14:paraId="3E606F64" w14:textId="77777777" w:rsidR="00756047" w:rsidRPr="00C9366D" w:rsidRDefault="00756047" w:rsidP="00756047">
                            <w:pPr>
                              <w:rPr>
                                <w:color w:val="FFFFFF"/>
                                <w:sz w:val="24"/>
                                <w:szCs w:val="40"/>
                              </w:rPr>
                            </w:pPr>
                            <w:r w:rsidRPr="00C9366D">
                              <w:rPr>
                                <w:color w:val="FFFFFF"/>
                                <w:sz w:val="24"/>
                                <w:szCs w:val="40"/>
                              </w:rPr>
                              <w:t>8 Fenchurch Place, London, EC3M 4AJ</w:t>
                            </w:r>
                          </w:p>
                          <w:p w14:paraId="149E1E4E" w14:textId="77777777" w:rsidR="00756047" w:rsidRPr="00C9366D" w:rsidRDefault="00756047" w:rsidP="00756047">
                            <w:pPr>
                              <w:rPr>
                                <w:color w:val="FFFFFF"/>
                                <w:sz w:val="24"/>
                                <w:szCs w:val="40"/>
                              </w:rPr>
                            </w:pPr>
                            <w:r w:rsidRPr="00C9366D">
                              <w:rPr>
                                <w:color w:val="FFFFFF"/>
                                <w:sz w:val="24"/>
                                <w:szCs w:val="40"/>
                              </w:rPr>
                              <w:t>020 7090 7755</w:t>
                            </w:r>
                          </w:p>
                          <w:p w14:paraId="10FD5B0C" w14:textId="77777777" w:rsidR="00756047" w:rsidRPr="00AC2114" w:rsidRDefault="00756047" w:rsidP="00756047">
                            <w:pPr>
                              <w:rPr>
                                <w:b/>
                                <w:color w:val="FFFFFF" w:themeColor="background1"/>
                                <w:sz w:val="32"/>
                              </w:rPr>
                            </w:pPr>
                            <w:r w:rsidRPr="00C9366D">
                              <w:rPr>
                                <w:color w:val="FFFFFF"/>
                                <w:sz w:val="24"/>
                                <w:szCs w:val="40"/>
                              </w:rPr>
                              <w:t>secas@gemserv.com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FD87D" id="Text Box 3" o:spid="_x0000_s1027" type="#_x0000_t202" style="position:absolute;margin-left:15.75pt;margin-top:503.5pt;width:407pt;height:10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" filled="f" stroked="f" strokeweight=".5pt">
                <v:textbox>
                  <w:txbxContent>
                    <w:p w14:paraId="703B4701" w14:textId="77777777" w:rsidR="00756047" w:rsidRPr="00C9366D" w:rsidRDefault="00756047" w:rsidP="00756047">
                      <w:pPr>
                        <w:rPr>
                          <w:b/>
                          <w:color w:val="FFFFFF"/>
                          <w:sz w:val="24"/>
                          <w:szCs w:val="40"/>
                        </w:rPr>
                      </w:pPr>
                      <w:r w:rsidRPr="00C9366D">
                        <w:rPr>
                          <w:b/>
                          <w:color w:val="FFFFFF"/>
                          <w:sz w:val="24"/>
                          <w:szCs w:val="40"/>
                        </w:rPr>
                        <w:t>Smart Energy Code Administrator and Secretariat (SECAS)</w:t>
                      </w:r>
                    </w:p>
                    <w:p w14:paraId="2D1FF756" w14:textId="77777777" w:rsidR="00756047" w:rsidRDefault="00756047" w:rsidP="00756047">
                      <w:pPr>
                        <w:rPr>
                          <w:b/>
                          <w:color w:val="FFFFFF"/>
                          <w:sz w:val="24"/>
                          <w:szCs w:val="40"/>
                        </w:rPr>
                      </w:pPr>
                    </w:p>
                    <w:p w14:paraId="3E606F64" w14:textId="77777777" w:rsidR="00756047" w:rsidRPr="00C9366D" w:rsidRDefault="00756047" w:rsidP="00756047">
                      <w:pPr>
                        <w:rPr>
                          <w:color w:val="FFFFFF"/>
                          <w:sz w:val="24"/>
                          <w:szCs w:val="40"/>
                        </w:rPr>
                      </w:pPr>
                      <w:r w:rsidRPr="00C9366D">
                        <w:rPr>
                          <w:color w:val="FFFFFF"/>
                          <w:sz w:val="24"/>
                          <w:szCs w:val="40"/>
                        </w:rPr>
                        <w:t>8 Fenchurch Place, London, EC3M 4AJ</w:t>
                      </w:r>
                    </w:p>
                    <w:p w14:paraId="149E1E4E" w14:textId="77777777" w:rsidR="00756047" w:rsidRPr="00C9366D" w:rsidRDefault="00756047" w:rsidP="00756047">
                      <w:pPr>
                        <w:rPr>
                          <w:color w:val="FFFFFF"/>
                          <w:sz w:val="24"/>
                          <w:szCs w:val="40"/>
                        </w:rPr>
                      </w:pPr>
                      <w:r w:rsidRPr="00C9366D">
                        <w:rPr>
                          <w:color w:val="FFFFFF"/>
                          <w:sz w:val="24"/>
                          <w:szCs w:val="40"/>
                        </w:rPr>
                        <w:t>020 7090 7755</w:t>
                      </w:r>
                    </w:p>
                    <w:p w14:paraId="10FD5B0C" w14:textId="77777777" w:rsidR="00756047" w:rsidRPr="00AC2114" w:rsidRDefault="00756047" w:rsidP="00756047">
                      <w:pPr>
                        <w:rPr>
                          <w:b/>
                          <w:color w:val="FFFFFF" w:themeColor="background1"/>
                          <w:sz w:val="32"/>
                        </w:rPr>
                      </w:pPr>
                      <w:r w:rsidRPr="00C9366D">
                        <w:rPr>
                          <w:color w:val="FFFFFF"/>
                          <w:sz w:val="24"/>
                          <w:szCs w:val="40"/>
                        </w:rPr>
                        <w:t>secas@gemserv.com</w:t>
                      </w:r>
                    </w:p>
                  </w:txbxContent>
                </v:textbox>
              </v:shape>
            </w:pict>
          </mc:Fallback>
        </mc:AlternateContent>
      </w:r>
    </w:p>
    <w:p w14:paraId="6ABD2ABB" w14:textId="67C3A02A" w:rsidR="00AC008F" w:rsidRDefault="00AC008F" w:rsidP="00AC008F">
      <w:pPr>
        <w:pStyle w:val="Subtitle"/>
        <w:pageBreakBefore/>
      </w:pPr>
      <w:r>
        <w:lastRenderedPageBreak/>
        <w:t>Question 9: Please provide any further comments you may have</w:t>
      </w:r>
    </w:p>
    <w:tbl>
      <w:tblPr>
        <w:tblStyle w:val="TableGrid"/>
        <w:tblW w:w="4863"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140"/>
        <w:gridCol w:w="1810"/>
        <w:gridCol w:w="9616"/>
      </w:tblGrid>
      <w:tr w:rsidR="00AC008F" w14:paraId="7CA21BDF" w14:textId="77777777" w:rsidTr="00AC008F">
        <w:trPr>
          <w:trHeight w:val="311"/>
          <w:tblHeader/>
        </w:trPr>
        <w:tc>
          <w:tcPr>
            <w:tcW w:w="5000" w:type="pct"/>
            <w:gridSpan w:val="3"/>
            <w:shd w:val="clear" w:color="auto" w:fill="007C31"/>
          </w:tcPr>
          <w:p w14:paraId="10C55031" w14:textId="6A4B8A2B" w:rsidR="00AC008F" w:rsidRPr="00687160" w:rsidRDefault="00AC008F" w:rsidP="007B017C">
            <w:pPr>
              <w:pStyle w:val="Questiontitle"/>
              <w:rPr>
                <w:color w:val="007C31"/>
              </w:rPr>
            </w:pPr>
            <w:r>
              <w:t xml:space="preserve">Question </w:t>
            </w:r>
            <w:r w:rsidR="001B5A14">
              <w:t>9</w:t>
            </w:r>
          </w:p>
        </w:tc>
      </w:tr>
      <w:tr w:rsidR="00AC008F" w14:paraId="14CA7B49" w14:textId="77777777" w:rsidTr="00AC008F">
        <w:trPr>
          <w:trHeight w:val="402"/>
          <w:tblHeader/>
        </w:trPr>
        <w:tc>
          <w:tcPr>
            <w:tcW w:w="789" w:type="pct"/>
          </w:tcPr>
          <w:p w14:paraId="7214436D" w14:textId="77777777" w:rsidR="00AC008F" w:rsidRPr="00285942" w:rsidRDefault="00AC008F" w:rsidP="007B017C">
            <w:pPr>
              <w:pStyle w:val="Questionheader"/>
              <w:jc w:val="left"/>
            </w:pPr>
            <w:r>
              <w:t>Respondent</w:t>
            </w:r>
          </w:p>
        </w:tc>
        <w:tc>
          <w:tcPr>
            <w:tcW w:w="667" w:type="pct"/>
          </w:tcPr>
          <w:p w14:paraId="0E6BB1E6" w14:textId="77777777" w:rsidR="00AC008F" w:rsidRPr="00285942" w:rsidRDefault="00AC008F" w:rsidP="007B017C">
            <w:pPr>
              <w:pStyle w:val="Questionheader"/>
              <w:jc w:val="left"/>
            </w:pPr>
            <w:r>
              <w:t>Category</w:t>
            </w:r>
          </w:p>
        </w:tc>
        <w:tc>
          <w:tcPr>
            <w:tcW w:w="3544" w:type="pct"/>
          </w:tcPr>
          <w:p w14:paraId="5F9C9344" w14:textId="10C461B2" w:rsidR="00AC008F" w:rsidRPr="00285942" w:rsidRDefault="00AC008F" w:rsidP="007B017C">
            <w:pPr>
              <w:pStyle w:val="Questionheader"/>
              <w:jc w:val="left"/>
            </w:pPr>
            <w:r>
              <w:t>Comments</w:t>
            </w:r>
          </w:p>
        </w:tc>
      </w:tr>
      <w:tr w:rsidR="00AC008F" w14:paraId="03912088" w14:textId="77777777" w:rsidTr="00AC008F">
        <w:trPr>
          <w:trHeight w:val="945"/>
        </w:trPr>
        <w:tc>
          <w:tcPr>
            <w:tcW w:w="789" w:type="pct"/>
          </w:tcPr>
          <w:p w14:paraId="36E8625B" w14:textId="7A7DD7AB" w:rsidR="00AC008F" w:rsidRPr="00C30802" w:rsidRDefault="00AC008F" w:rsidP="007B017C">
            <w:pPr>
              <w:pStyle w:val="Questionbodytext"/>
              <w:rPr>
                <w:b/>
              </w:rPr>
            </w:pPr>
            <w:r>
              <w:rPr>
                <w:bCs/>
              </w:rPr>
              <w:t>SSE Retail</w:t>
            </w:r>
          </w:p>
        </w:tc>
        <w:tc>
          <w:tcPr>
            <w:tcW w:w="667" w:type="pct"/>
          </w:tcPr>
          <w:p w14:paraId="0C1217CD" w14:textId="31A3AE50" w:rsidR="00AC008F" w:rsidRDefault="00AC008F" w:rsidP="007B017C">
            <w:pPr>
              <w:pStyle w:val="Questionbodytext"/>
            </w:pPr>
            <w:r>
              <w:t>Large Supplier</w:t>
            </w:r>
          </w:p>
        </w:tc>
        <w:tc>
          <w:tcPr>
            <w:tcW w:w="3544" w:type="pct"/>
          </w:tcPr>
          <w:p w14:paraId="69D74C25" w14:textId="4B7FED33" w:rsidR="00AC008F" w:rsidRDefault="00AC008F" w:rsidP="00164464">
            <w:pPr>
              <w:pStyle w:val="Questionbodytext"/>
              <w:spacing w:line="24" w:lineRule="atLeast"/>
            </w:pPr>
            <w:r>
              <w:t>We note from the Modification Report that reference is made to SECMP0007 being an enabler to support the firmware upgrades of existing PPMIDs. How and where are dependencies between different SEC modifications being managed, to ensure that development and implementation is aligned?</w:t>
            </w:r>
          </w:p>
        </w:tc>
      </w:tr>
      <w:tr w:rsidR="00527753" w14:paraId="4476ECE4" w14:textId="77777777" w:rsidTr="00AC008F">
        <w:trPr>
          <w:trHeight w:val="945"/>
        </w:trPr>
        <w:tc>
          <w:tcPr>
            <w:tcW w:w="789" w:type="pct"/>
          </w:tcPr>
          <w:p w14:paraId="4BCA5C65" w14:textId="56E7B669" w:rsidR="00527753" w:rsidRDefault="00527753" w:rsidP="007B017C">
            <w:pPr>
              <w:pStyle w:val="Questionbodytext"/>
              <w:rPr>
                <w:bCs/>
              </w:rPr>
            </w:pPr>
            <w:proofErr w:type="gramStart"/>
            <w:r>
              <w:rPr>
                <w:bCs/>
              </w:rPr>
              <w:t>E.ON</w:t>
            </w:r>
            <w:proofErr w:type="gramEnd"/>
            <w:r>
              <w:rPr>
                <w:bCs/>
              </w:rPr>
              <w:t xml:space="preserve"> UK</w:t>
            </w:r>
          </w:p>
        </w:tc>
        <w:tc>
          <w:tcPr>
            <w:tcW w:w="667" w:type="pct"/>
          </w:tcPr>
          <w:p w14:paraId="2D47690E" w14:textId="49F8E22B" w:rsidR="00527753" w:rsidRDefault="00527753" w:rsidP="007B017C">
            <w:pPr>
              <w:pStyle w:val="Questionbodytext"/>
            </w:pPr>
            <w:r>
              <w:t>Large Supplier</w:t>
            </w:r>
          </w:p>
        </w:tc>
        <w:tc>
          <w:tcPr>
            <w:tcW w:w="3544" w:type="pct"/>
          </w:tcPr>
          <w:p w14:paraId="6D60B3EA" w14:textId="77777777" w:rsidR="00527753" w:rsidRPr="00527753" w:rsidRDefault="00527753" w:rsidP="00164464">
            <w:pPr>
              <w:pStyle w:val="Default"/>
              <w:spacing w:before="40" w:after="80" w:line="24" w:lineRule="atLeast"/>
              <w:rPr>
                <w:color w:val="404040" w:themeColor="text1" w:themeTint="BF"/>
                <w:sz w:val="20"/>
                <w:szCs w:val="20"/>
              </w:rPr>
            </w:pPr>
            <w:r w:rsidRPr="00527753">
              <w:rPr>
                <w:color w:val="404040" w:themeColor="text1" w:themeTint="BF"/>
                <w:sz w:val="20"/>
                <w:szCs w:val="20"/>
              </w:rPr>
              <w:t xml:space="preserve">Delivery of SECMP0007 is critical to delivering this capability across all currently deployed assets which will account for a large proportion on installs by the end of 2020. </w:t>
            </w:r>
          </w:p>
          <w:p w14:paraId="31E30614" w14:textId="77777777" w:rsidR="00527753" w:rsidRPr="00527753" w:rsidRDefault="00527753" w:rsidP="00164464">
            <w:pPr>
              <w:pStyle w:val="Default"/>
              <w:spacing w:before="40" w:after="80" w:line="24" w:lineRule="atLeast"/>
              <w:rPr>
                <w:color w:val="404040" w:themeColor="text1" w:themeTint="BF"/>
                <w:sz w:val="20"/>
                <w:szCs w:val="20"/>
              </w:rPr>
            </w:pPr>
            <w:r w:rsidRPr="00527753">
              <w:rPr>
                <w:color w:val="404040" w:themeColor="text1" w:themeTint="BF"/>
                <w:sz w:val="20"/>
                <w:szCs w:val="20"/>
              </w:rPr>
              <w:t xml:space="preserve">A detailed breakdown of costs should be made available from the DCC. </w:t>
            </w:r>
          </w:p>
          <w:p w14:paraId="27961A2D" w14:textId="09BF339B" w:rsidR="00527753" w:rsidRPr="00527753" w:rsidRDefault="00527753" w:rsidP="00164464">
            <w:pPr>
              <w:pStyle w:val="Questionbodytext"/>
              <w:spacing w:line="24" w:lineRule="atLeast"/>
              <w:rPr>
                <w:b/>
                <w:bCs/>
              </w:rPr>
            </w:pPr>
            <w:r w:rsidRPr="00527753">
              <w:rPr>
                <w:szCs w:val="20"/>
              </w:rPr>
              <w:t xml:space="preserve">Every potential cost saving measure should be explored by the DCC to test and deliver the agreed approach, in line with other SECMPs that are currently being reviewed for delivery. </w:t>
            </w:r>
          </w:p>
        </w:tc>
      </w:tr>
      <w:tr w:rsidR="00501086" w14:paraId="1180FA53" w14:textId="77777777" w:rsidTr="00AC008F">
        <w:trPr>
          <w:trHeight w:val="945"/>
        </w:trPr>
        <w:tc>
          <w:tcPr>
            <w:tcW w:w="789" w:type="pct"/>
          </w:tcPr>
          <w:p w14:paraId="0BC84F9A" w14:textId="5B1F76FC" w:rsidR="00501086" w:rsidRDefault="00501086" w:rsidP="007B017C">
            <w:pPr>
              <w:pStyle w:val="Questionbodytext"/>
              <w:rPr>
                <w:bCs/>
              </w:rPr>
            </w:pPr>
            <w:r>
              <w:rPr>
                <w:bCs/>
              </w:rPr>
              <w:t>Chameleon</w:t>
            </w:r>
          </w:p>
        </w:tc>
        <w:tc>
          <w:tcPr>
            <w:tcW w:w="667" w:type="pct"/>
          </w:tcPr>
          <w:p w14:paraId="1EA27062" w14:textId="5BFCCAB9" w:rsidR="00501086" w:rsidRDefault="00501086" w:rsidP="007B017C">
            <w:pPr>
              <w:pStyle w:val="Questionbodytext"/>
            </w:pPr>
            <w:proofErr w:type="gramStart"/>
            <w:r>
              <w:t>Other</w:t>
            </w:r>
            <w:proofErr w:type="gramEnd"/>
            <w:r>
              <w:t xml:space="preserve"> SEC Part</w:t>
            </w:r>
            <w:r w:rsidR="002C5197">
              <w:t>y</w:t>
            </w:r>
          </w:p>
        </w:tc>
        <w:tc>
          <w:tcPr>
            <w:tcW w:w="3544" w:type="pct"/>
          </w:tcPr>
          <w:p w14:paraId="7D4A4A47" w14:textId="59B02659" w:rsidR="00501086" w:rsidRPr="00501086" w:rsidRDefault="00501086" w:rsidP="00164464">
            <w:pPr>
              <w:pStyle w:val="Default"/>
              <w:spacing w:before="40" w:after="80" w:line="24" w:lineRule="atLeast"/>
              <w:rPr>
                <w:color w:val="404040" w:themeColor="text1" w:themeTint="BF"/>
                <w:sz w:val="20"/>
                <w:szCs w:val="20"/>
              </w:rPr>
            </w:pPr>
            <w:r w:rsidRPr="00501086">
              <w:rPr>
                <w:color w:val="404040" w:themeColor="text1" w:themeTint="BF"/>
                <w:sz w:val="20"/>
                <w:szCs w:val="20"/>
              </w:rPr>
              <w:t>Throughout the SEC documentation (and in the modification title itself) “</w:t>
            </w:r>
            <w:proofErr w:type="spellStart"/>
            <w:r w:rsidRPr="00501086">
              <w:rPr>
                <w:color w:val="404040" w:themeColor="text1" w:themeTint="BF"/>
                <w:sz w:val="20"/>
                <w:szCs w:val="20"/>
              </w:rPr>
              <w:t>zigbee</w:t>
            </w:r>
            <w:proofErr w:type="spellEnd"/>
            <w:r w:rsidRPr="00501086">
              <w:rPr>
                <w:color w:val="404040" w:themeColor="text1" w:themeTint="BF"/>
                <w:sz w:val="20"/>
                <w:szCs w:val="20"/>
              </w:rPr>
              <w:t xml:space="preserve"> attributes” are referred to however it is worth noting that no attributes are included in this modification, the changes only concern </w:t>
            </w:r>
            <w:proofErr w:type="spellStart"/>
            <w:r w:rsidRPr="00501086">
              <w:rPr>
                <w:color w:val="404040" w:themeColor="text1" w:themeTint="BF"/>
                <w:sz w:val="20"/>
                <w:szCs w:val="20"/>
              </w:rPr>
              <w:t>zigbee</w:t>
            </w:r>
            <w:proofErr w:type="spellEnd"/>
            <w:r w:rsidRPr="00501086">
              <w:rPr>
                <w:color w:val="404040" w:themeColor="text1" w:themeTint="BF"/>
                <w:sz w:val="20"/>
                <w:szCs w:val="20"/>
              </w:rPr>
              <w:t xml:space="preserve"> commands.</w:t>
            </w:r>
          </w:p>
          <w:p w14:paraId="601CF9F9" w14:textId="55BBF960" w:rsidR="00501086" w:rsidRPr="00501086" w:rsidRDefault="00501086" w:rsidP="00164464">
            <w:pPr>
              <w:pStyle w:val="Default"/>
              <w:spacing w:before="40" w:after="80" w:line="24" w:lineRule="atLeast"/>
              <w:rPr>
                <w:color w:val="404040" w:themeColor="text1" w:themeTint="BF"/>
                <w:sz w:val="20"/>
                <w:szCs w:val="20"/>
              </w:rPr>
            </w:pPr>
            <w:r w:rsidRPr="00501086">
              <w:rPr>
                <w:color w:val="404040" w:themeColor="text1" w:themeTint="BF"/>
                <w:sz w:val="20"/>
                <w:szCs w:val="20"/>
              </w:rPr>
              <w:t xml:space="preserve">As stated above we agree that IHDs (and PPMIDs where relevant) should support the Change of Tenancy commands by polling at power-up and </w:t>
            </w:r>
            <w:proofErr w:type="spellStart"/>
            <w:r w:rsidRPr="00501086">
              <w:rPr>
                <w:color w:val="404040" w:themeColor="text1" w:themeTint="BF"/>
                <w:sz w:val="20"/>
                <w:szCs w:val="20"/>
              </w:rPr>
              <w:t>rejoin</w:t>
            </w:r>
            <w:proofErr w:type="spellEnd"/>
            <w:r w:rsidRPr="00501086">
              <w:rPr>
                <w:color w:val="404040" w:themeColor="text1" w:themeTint="BF"/>
                <w:sz w:val="20"/>
                <w:szCs w:val="20"/>
              </w:rPr>
              <w:t xml:space="preserve">. Although there shouldn’t be a need to poll at other times due to the unsolicited push </w:t>
            </w:r>
            <w:proofErr w:type="gramStart"/>
            <w:r w:rsidRPr="00501086">
              <w:rPr>
                <w:color w:val="404040" w:themeColor="text1" w:themeTint="BF"/>
                <w:sz w:val="20"/>
                <w:szCs w:val="20"/>
              </w:rPr>
              <w:t>mechanism</w:t>
            </w:r>
            <w:proofErr w:type="gramEnd"/>
            <w:r w:rsidRPr="00501086">
              <w:rPr>
                <w:color w:val="404040" w:themeColor="text1" w:themeTint="BF"/>
                <w:sz w:val="20"/>
                <w:szCs w:val="20"/>
              </w:rPr>
              <w:t xml:space="preserve"> we’ve adopted a 3 hour poll rate. We do not feel there should be any expectation for devices to explicitly poll at midnight, providing the 24hour poll rate is honoured. Device management servers (ESMEs and GPFs) should, as stated in the modification documents and in line with </w:t>
            </w:r>
            <w:proofErr w:type="spellStart"/>
            <w:r w:rsidRPr="00501086">
              <w:rPr>
                <w:color w:val="404040" w:themeColor="text1" w:themeTint="BF"/>
                <w:sz w:val="20"/>
                <w:szCs w:val="20"/>
              </w:rPr>
              <w:t>zigbee</w:t>
            </w:r>
            <w:proofErr w:type="spellEnd"/>
            <w:r w:rsidRPr="00501086">
              <w:rPr>
                <w:color w:val="404040" w:themeColor="text1" w:themeTint="BF"/>
                <w:sz w:val="20"/>
                <w:szCs w:val="20"/>
              </w:rPr>
              <w:t xml:space="preserve">, push out any </w:t>
            </w:r>
            <w:proofErr w:type="spellStart"/>
            <w:r w:rsidRPr="00501086">
              <w:rPr>
                <w:color w:val="404040" w:themeColor="text1" w:themeTint="BF"/>
                <w:sz w:val="20"/>
                <w:szCs w:val="20"/>
              </w:rPr>
              <w:t>CoT</w:t>
            </w:r>
            <w:proofErr w:type="spellEnd"/>
            <w:r w:rsidRPr="00501086">
              <w:rPr>
                <w:color w:val="404040" w:themeColor="text1" w:themeTint="BF"/>
                <w:sz w:val="20"/>
                <w:szCs w:val="20"/>
              </w:rPr>
              <w:t xml:space="preserve"> information on receipt of it from suppliers. </w:t>
            </w:r>
          </w:p>
          <w:p w14:paraId="58BE243C" w14:textId="0E6BA859" w:rsidR="00501086" w:rsidRPr="00527753" w:rsidRDefault="00501086" w:rsidP="00164464">
            <w:pPr>
              <w:pStyle w:val="Default"/>
              <w:spacing w:before="40" w:after="80" w:line="24" w:lineRule="atLeast"/>
              <w:rPr>
                <w:color w:val="404040" w:themeColor="text1" w:themeTint="BF"/>
                <w:sz w:val="20"/>
                <w:szCs w:val="20"/>
              </w:rPr>
            </w:pPr>
            <w:r w:rsidRPr="00501086">
              <w:rPr>
                <w:color w:val="404040" w:themeColor="text1" w:themeTint="BF"/>
                <w:sz w:val="20"/>
                <w:szCs w:val="20"/>
              </w:rPr>
              <w:t xml:space="preserve">We strongly reject the DCC’s marked up comment in section 2.3.3 of their PIA stating that IHDs and PPMIDs must ignore the Implementation Date/Time. It is our understanding this will break the mechanisms used by </w:t>
            </w:r>
            <w:proofErr w:type="spellStart"/>
            <w:r w:rsidR="002C5197">
              <w:rPr>
                <w:color w:val="404040" w:themeColor="text1" w:themeTint="BF"/>
                <w:sz w:val="20"/>
                <w:szCs w:val="20"/>
              </w:rPr>
              <w:t>z</w:t>
            </w:r>
            <w:r w:rsidRPr="00501086">
              <w:rPr>
                <w:color w:val="404040" w:themeColor="text1" w:themeTint="BF"/>
                <w:sz w:val="20"/>
                <w:szCs w:val="20"/>
              </w:rPr>
              <w:t>igbee</w:t>
            </w:r>
            <w:proofErr w:type="spellEnd"/>
            <w:r w:rsidRPr="00501086">
              <w:rPr>
                <w:color w:val="404040" w:themeColor="text1" w:themeTint="BF"/>
                <w:sz w:val="20"/>
                <w:szCs w:val="20"/>
              </w:rPr>
              <w:t xml:space="preserve">. </w:t>
            </w:r>
          </w:p>
        </w:tc>
      </w:tr>
      <w:tr w:rsidR="00164464" w14:paraId="3AA128F9" w14:textId="77777777" w:rsidTr="00AC008F">
        <w:trPr>
          <w:trHeight w:val="945"/>
        </w:trPr>
        <w:tc>
          <w:tcPr>
            <w:tcW w:w="789" w:type="pct"/>
          </w:tcPr>
          <w:p w14:paraId="7626D7E2" w14:textId="6391F30D" w:rsidR="00164464" w:rsidRDefault="00164464" w:rsidP="007B017C">
            <w:pPr>
              <w:pStyle w:val="Questionbodytext"/>
              <w:rPr>
                <w:bCs/>
              </w:rPr>
            </w:pPr>
            <w:r>
              <w:rPr>
                <w:bCs/>
              </w:rPr>
              <w:t>Green Energy Options Ltd</w:t>
            </w:r>
          </w:p>
        </w:tc>
        <w:tc>
          <w:tcPr>
            <w:tcW w:w="667" w:type="pct"/>
          </w:tcPr>
          <w:p w14:paraId="4B3502D2" w14:textId="36C0009D" w:rsidR="00164464" w:rsidRDefault="00164464" w:rsidP="007B017C">
            <w:pPr>
              <w:pStyle w:val="Questionbodytext"/>
            </w:pPr>
            <w:proofErr w:type="gramStart"/>
            <w:r>
              <w:t>Other</w:t>
            </w:r>
            <w:proofErr w:type="gramEnd"/>
            <w:r>
              <w:t xml:space="preserve"> SEC party</w:t>
            </w:r>
          </w:p>
        </w:tc>
        <w:tc>
          <w:tcPr>
            <w:tcW w:w="3544" w:type="pct"/>
          </w:tcPr>
          <w:p w14:paraId="4BBA06BC" w14:textId="43A455E2" w:rsidR="00164464" w:rsidRPr="00501086" w:rsidRDefault="00164464" w:rsidP="00164464">
            <w:pPr>
              <w:pStyle w:val="Default"/>
              <w:spacing w:before="40" w:after="80" w:line="24" w:lineRule="atLeast"/>
              <w:rPr>
                <w:color w:val="404040" w:themeColor="text1" w:themeTint="BF"/>
                <w:sz w:val="20"/>
                <w:szCs w:val="20"/>
              </w:rPr>
            </w:pPr>
            <w:r w:rsidRPr="00164464">
              <w:rPr>
                <w:color w:val="404040" w:themeColor="text1" w:themeTint="BF"/>
                <w:sz w:val="20"/>
                <w:szCs w:val="20"/>
              </w:rPr>
              <w:t>GEO does not believe that the implementation of SECMP0007 would necessarily address the concern raised related to devices (IHDs/PPMIDs) already deployed in the field. The assumption with this statement would be that devices already deployed would support the firmware upgrade methodology as defined in SECMP0007.</w:t>
            </w:r>
          </w:p>
        </w:tc>
      </w:tr>
    </w:tbl>
    <w:bookmarkStart w:id="1" w:name="_GoBack"/>
    <w:bookmarkEnd w:id="1"/>
    <w:p w14:paraId="5162989F" w14:textId="3BFBD0F0" w:rsidR="00C82F76" w:rsidRPr="00352034" w:rsidRDefault="003149DD" w:rsidP="00C30802">
      <w:pPr>
        <w:rPr>
          <w:sz w:val="2"/>
          <w:szCs w:val="2"/>
        </w:rPr>
      </w:pPr>
      <w:r w:rsidRPr="00352034">
        <w:rPr>
          <w:noProof/>
          <w:sz w:val="2"/>
          <w:szCs w:val="2"/>
        </w:rPr>
        <mc:AlternateContent>
          <mc:Choice Requires="wps">
            <w:drawing>
              <wp:anchor distT="0" distB="0" distL="114300" distR="114300" simplePos="0" relativeHeight="251668480" behindDoc="0" locked="0" layoutInCell="1" allowOverlap="1" wp14:anchorId="23DD05EF" wp14:editId="71396183">
                <wp:simplePos x="0" y="0"/>
                <wp:positionH relativeFrom="column">
                  <wp:posOffset>200025</wp:posOffset>
                </wp:positionH>
                <wp:positionV relativeFrom="paragraph">
                  <wp:posOffset>6394450</wp:posOffset>
                </wp:positionV>
                <wp:extent cx="5168900" cy="13811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68900" cy="1381125"/>
                        </a:xfrm>
                        <a:prstGeom prst="rect">
                          <a:avLst/>
                        </a:prstGeom>
                        <a:noFill/>
                        <a:ln w="6350">
                          <a:noFill/>
                        </a:ln>
                      </wps:spPr>
                      <wps:txbx>
                        <w:txbxContent>
                          <w:p w14:paraId="61A5340A" w14:textId="77777777" w:rsidR="000A6FAF" w:rsidRPr="00C9366D" w:rsidRDefault="000A6FAF" w:rsidP="003149DD">
                            <w:pPr>
                              <w:rPr>
                                <w:b/>
                                <w:color w:val="FFFFFF"/>
                                <w:sz w:val="24"/>
                                <w:szCs w:val="40"/>
                              </w:rPr>
                            </w:pPr>
                            <w:r w:rsidRPr="00C9366D">
                              <w:rPr>
                                <w:b/>
                                <w:color w:val="FFFFFF"/>
                                <w:sz w:val="24"/>
                                <w:szCs w:val="40"/>
                              </w:rPr>
                              <w:t>Smart Energy Code Administrator and Secretariat (SECAS)</w:t>
                            </w:r>
                          </w:p>
                          <w:p w14:paraId="19CA3B4D" w14:textId="77777777" w:rsidR="000A6FAF" w:rsidRDefault="000A6FAF" w:rsidP="003149DD">
                            <w:pPr>
                              <w:rPr>
                                <w:b/>
                                <w:color w:val="FFFFFF"/>
                                <w:sz w:val="24"/>
                                <w:szCs w:val="40"/>
                              </w:rPr>
                            </w:pPr>
                          </w:p>
                          <w:p w14:paraId="7E51C060" w14:textId="77777777" w:rsidR="000A6FAF" w:rsidRPr="00C9366D" w:rsidRDefault="000A6FAF" w:rsidP="003149DD">
                            <w:pPr>
                              <w:rPr>
                                <w:color w:val="FFFFFF"/>
                                <w:sz w:val="24"/>
                                <w:szCs w:val="40"/>
                              </w:rPr>
                            </w:pPr>
                            <w:r w:rsidRPr="00C9366D">
                              <w:rPr>
                                <w:color w:val="FFFFFF"/>
                                <w:sz w:val="24"/>
                                <w:szCs w:val="40"/>
                              </w:rPr>
                              <w:t>8 Fenchurch Place, London, EC3M 4AJ</w:t>
                            </w:r>
                          </w:p>
                          <w:p w14:paraId="214E270D" w14:textId="77777777" w:rsidR="000A6FAF" w:rsidRPr="00C9366D" w:rsidRDefault="000A6FAF" w:rsidP="003149DD">
                            <w:pPr>
                              <w:rPr>
                                <w:color w:val="FFFFFF"/>
                                <w:sz w:val="24"/>
                                <w:szCs w:val="40"/>
                              </w:rPr>
                            </w:pPr>
                            <w:r w:rsidRPr="00C9366D">
                              <w:rPr>
                                <w:color w:val="FFFFFF"/>
                                <w:sz w:val="24"/>
                                <w:szCs w:val="40"/>
                              </w:rPr>
                              <w:t>020 7090 7755</w:t>
                            </w:r>
                          </w:p>
                          <w:p w14:paraId="4E3CE115" w14:textId="77777777" w:rsidR="000A6FAF" w:rsidRPr="00AC2114" w:rsidRDefault="000A6FAF" w:rsidP="003149DD">
                            <w:pPr>
                              <w:rPr>
                                <w:b/>
                                <w:color w:val="FFFFFF" w:themeColor="background1"/>
                                <w:sz w:val="32"/>
                              </w:rPr>
                            </w:pPr>
                            <w:r w:rsidRPr="00C9366D">
                              <w:rPr>
                                <w:color w:val="FFFFFF"/>
                                <w:sz w:val="24"/>
                                <w:szCs w:val="40"/>
                              </w:rPr>
                              <w:t>secas@gemserv.com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D05EF" id="Text Box 21" o:spid="_x0000_s1028" type="#_x0000_t202" style="position:absolute;margin-left:15.75pt;margin-top:503.5pt;width:407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" filled="f" stroked="f" strokeweight=".5pt">
                <v:textbox>
                  <w:txbxContent>
                    <w:p w14:paraId="61A5340A" w14:textId="77777777" w:rsidR="000A6FAF" w:rsidRPr="00C9366D" w:rsidRDefault="000A6FAF" w:rsidP="003149DD">
                      <w:pPr>
                        <w:rPr>
                          <w:b/>
                          <w:color w:val="FFFFFF"/>
                          <w:sz w:val="24"/>
                          <w:szCs w:val="40"/>
                        </w:rPr>
                      </w:pPr>
                      <w:r w:rsidRPr="00C9366D">
                        <w:rPr>
                          <w:b/>
                          <w:color w:val="FFFFFF"/>
                          <w:sz w:val="24"/>
                          <w:szCs w:val="40"/>
                        </w:rPr>
                        <w:t>Smart Energy Code Administrator and Secretariat (SECAS)</w:t>
                      </w:r>
                    </w:p>
                    <w:p w14:paraId="19CA3B4D" w14:textId="77777777" w:rsidR="000A6FAF" w:rsidRDefault="000A6FAF" w:rsidP="003149DD">
                      <w:pPr>
                        <w:rPr>
                          <w:b/>
                          <w:color w:val="FFFFFF"/>
                          <w:sz w:val="24"/>
                          <w:szCs w:val="40"/>
                        </w:rPr>
                      </w:pPr>
                    </w:p>
                    <w:p w14:paraId="7E51C060" w14:textId="77777777" w:rsidR="000A6FAF" w:rsidRPr="00C9366D" w:rsidRDefault="000A6FAF" w:rsidP="003149DD">
                      <w:pPr>
                        <w:rPr>
                          <w:color w:val="FFFFFF"/>
                          <w:sz w:val="24"/>
                          <w:szCs w:val="40"/>
                        </w:rPr>
                      </w:pPr>
                      <w:r w:rsidRPr="00C9366D">
                        <w:rPr>
                          <w:color w:val="FFFFFF"/>
                          <w:sz w:val="24"/>
                          <w:szCs w:val="40"/>
                        </w:rPr>
                        <w:t>8 Fenchurch Place, London, EC3M 4AJ</w:t>
                      </w:r>
                    </w:p>
                    <w:p w14:paraId="214E270D" w14:textId="77777777" w:rsidR="000A6FAF" w:rsidRPr="00C9366D" w:rsidRDefault="000A6FAF" w:rsidP="003149DD">
                      <w:pPr>
                        <w:rPr>
                          <w:color w:val="FFFFFF"/>
                          <w:sz w:val="24"/>
                          <w:szCs w:val="40"/>
                        </w:rPr>
                      </w:pPr>
                      <w:r w:rsidRPr="00C9366D">
                        <w:rPr>
                          <w:color w:val="FFFFFF"/>
                          <w:sz w:val="24"/>
                          <w:szCs w:val="40"/>
                        </w:rPr>
                        <w:t>020 7090 7755</w:t>
                      </w:r>
                    </w:p>
                    <w:p w14:paraId="4E3CE115" w14:textId="77777777" w:rsidR="000A6FAF" w:rsidRPr="00AC2114" w:rsidRDefault="000A6FAF" w:rsidP="003149DD">
                      <w:pPr>
                        <w:rPr>
                          <w:b/>
                          <w:color w:val="FFFFFF" w:themeColor="background1"/>
                          <w:sz w:val="32"/>
                        </w:rPr>
                      </w:pPr>
                      <w:r w:rsidRPr="00C9366D">
                        <w:rPr>
                          <w:color w:val="FFFFFF"/>
                          <w:sz w:val="24"/>
                          <w:szCs w:val="40"/>
                        </w:rPr>
                        <w:t>secas@gemserv.com</w:t>
                      </w:r>
                    </w:p>
                  </w:txbxContent>
                </v:textbox>
              </v:shape>
            </w:pict>
          </mc:Fallback>
        </mc:AlternateContent>
      </w:r>
    </w:p>
    <w:sectPr w:rsidR="00C82F76" w:rsidRPr="00352034" w:rsidSect="00EC6A20">
      <w:footerReference w:type="default" r:id="rId10"/>
      <w:pgSz w:w="16838" w:h="11906" w:orient="landscape"/>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3633D" w14:textId="77777777" w:rsidR="00265638" w:rsidRDefault="00265638" w:rsidP="004F458B">
      <w:pPr>
        <w:spacing w:after="0" w:line="240" w:lineRule="auto"/>
      </w:pPr>
      <w:r>
        <w:separator/>
      </w:r>
    </w:p>
  </w:endnote>
  <w:endnote w:type="continuationSeparator" w:id="0">
    <w:p w14:paraId="63D84D2B" w14:textId="77777777" w:rsidR="00265638" w:rsidRDefault="00265638"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8"/>
      <w:gridCol w:w="2998"/>
    </w:tblGrid>
    <w:tr w:rsidR="000A6FAF" w:rsidRPr="00633F6B" w14:paraId="10F131BC" w14:textId="77777777" w:rsidTr="00A96086">
      <w:tc>
        <w:tcPr>
          <w:tcW w:w="1684" w:type="pct"/>
        </w:tcPr>
        <w:p w14:paraId="1E9F76A2" w14:textId="77777777" w:rsidR="000A6FAF" w:rsidRPr="00633F6B" w:rsidRDefault="000A6FAF" w:rsidP="004D00F1">
          <w:pPr>
            <w:pStyle w:val="Footer"/>
            <w:spacing w:after="120"/>
            <w:rPr>
              <w:rFonts w:cs="Arial"/>
              <w:color w:val="595959" w:themeColor="text1" w:themeTint="A6"/>
              <w:sz w:val="16"/>
              <w:szCs w:val="16"/>
            </w:rPr>
          </w:pPr>
        </w:p>
      </w:tc>
      <w:tc>
        <w:tcPr>
          <w:tcW w:w="1655" w:type="pct"/>
          <w:vMerge w:val="restart"/>
          <w:vAlign w:val="center"/>
        </w:tcPr>
        <w:p w14:paraId="6696F061" w14:textId="77777777" w:rsidR="000A6FAF" w:rsidRPr="00633F6B" w:rsidRDefault="00A96086" w:rsidP="00A96086">
          <w:pPr>
            <w:pStyle w:val="Footer"/>
            <w:jc w:val="center"/>
            <w:rPr>
              <w:rFonts w:cs="Arial"/>
              <w:color w:val="595959" w:themeColor="text1" w:themeTint="A6"/>
              <w:sz w:val="16"/>
              <w:szCs w:val="16"/>
            </w:rPr>
          </w:pPr>
          <w:r>
            <w:rPr>
              <w:noProof/>
            </w:rPr>
            <w:drawing>
              <wp:inline distT="0" distB="0" distL="0" distR="0" wp14:anchorId="36C3C1BF" wp14:editId="0EEC885E">
                <wp:extent cx="1170579" cy="680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1661" w:type="pct"/>
        </w:tcPr>
        <w:p w14:paraId="479096AC"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15664040" w14:textId="77777777" w:rsidTr="00EC6A20">
      <w:trPr>
        <w:trHeight w:val="827"/>
      </w:trPr>
      <w:tc>
        <w:tcPr>
          <w:tcW w:w="1684" w:type="pct"/>
        </w:tcPr>
        <w:p w14:paraId="100DA655" w14:textId="63F6B28F" w:rsidR="000A6FAF" w:rsidRPr="00762D91" w:rsidRDefault="00AF2270" w:rsidP="00E924B0">
          <w:pPr>
            <w:pStyle w:val="Footer"/>
            <w:rPr>
              <w:rFonts w:cs="Arial"/>
              <w:b/>
              <w:color w:val="595959" w:themeColor="text1" w:themeTint="A6"/>
              <w:sz w:val="16"/>
              <w:szCs w:val="16"/>
            </w:rPr>
          </w:pPr>
          <w:r>
            <w:rPr>
              <w:rFonts w:cs="Arial"/>
              <w:color w:val="595959" w:themeColor="text1" w:themeTint="A6"/>
              <w:sz w:val="16"/>
              <w:szCs w:val="16"/>
            </w:rPr>
            <w:t>SEC</w:t>
          </w:r>
          <w:r w:rsidR="00CB05C3">
            <w:rPr>
              <w:rFonts w:cs="Arial"/>
              <w:color w:val="595959" w:themeColor="text1" w:themeTint="A6"/>
              <w:sz w:val="16"/>
              <w:szCs w:val="16"/>
            </w:rPr>
            <w:t>MP</w:t>
          </w:r>
          <w:r w:rsidR="009F01A1">
            <w:rPr>
              <w:rFonts w:cs="Arial"/>
              <w:color w:val="595959" w:themeColor="text1" w:themeTint="A6"/>
              <w:sz w:val="16"/>
              <w:szCs w:val="16"/>
            </w:rPr>
            <w:t>0056</w:t>
          </w:r>
          <w:r w:rsidR="00CB05C3">
            <w:rPr>
              <w:rFonts w:cs="Arial"/>
              <w:color w:val="595959" w:themeColor="text1" w:themeTint="A6"/>
              <w:sz w:val="16"/>
              <w:szCs w:val="16"/>
            </w:rPr>
            <w:t xml:space="preserve"> </w:t>
          </w:r>
          <w:r w:rsidR="007F68F6">
            <w:rPr>
              <w:rFonts w:cs="Arial"/>
              <w:color w:val="595959" w:themeColor="text1" w:themeTint="A6"/>
              <w:sz w:val="16"/>
              <w:szCs w:val="16"/>
            </w:rPr>
            <w:t>Refinement</w:t>
          </w:r>
          <w:r>
            <w:rPr>
              <w:rFonts w:cs="Arial"/>
              <w:color w:val="595959" w:themeColor="text1" w:themeTint="A6"/>
              <w:sz w:val="16"/>
              <w:szCs w:val="16"/>
            </w:rPr>
            <w:t xml:space="preserve"> Consultation </w:t>
          </w:r>
          <w:r w:rsidR="00756047">
            <w:rPr>
              <w:rFonts w:cs="Arial"/>
              <w:color w:val="595959" w:themeColor="text1" w:themeTint="A6"/>
              <w:sz w:val="16"/>
              <w:szCs w:val="16"/>
            </w:rPr>
            <w:t>r</w:t>
          </w:r>
          <w:r w:rsidR="00EC6A20">
            <w:rPr>
              <w:rFonts w:cs="Arial"/>
              <w:color w:val="595959" w:themeColor="text1" w:themeTint="A6"/>
              <w:sz w:val="16"/>
              <w:szCs w:val="16"/>
            </w:rPr>
            <w:t>esponses</w:t>
          </w:r>
        </w:p>
      </w:tc>
      <w:tc>
        <w:tcPr>
          <w:tcW w:w="1655" w:type="pct"/>
          <w:vMerge/>
        </w:tcPr>
        <w:p w14:paraId="76B2C4B8" w14:textId="77777777" w:rsidR="000A6FAF" w:rsidRPr="00633F6B" w:rsidRDefault="000A6FAF" w:rsidP="00633F6B">
          <w:pPr>
            <w:pStyle w:val="Footer"/>
            <w:jc w:val="center"/>
            <w:rPr>
              <w:rFonts w:cs="Arial"/>
              <w:color w:val="595959" w:themeColor="text1" w:themeTint="A6"/>
              <w:sz w:val="16"/>
              <w:szCs w:val="16"/>
            </w:rPr>
          </w:pPr>
        </w:p>
      </w:tc>
      <w:tc>
        <w:tcPr>
          <w:tcW w:w="1661" w:type="pct"/>
        </w:tcPr>
        <w:p w14:paraId="4331CFBD"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68FB5A1A" w14:textId="77777777" w:rsidR="000A6FAF" w:rsidRDefault="000A6FAF" w:rsidP="00633F6B">
          <w:pPr>
            <w:pStyle w:val="Footer"/>
            <w:jc w:val="right"/>
            <w:rPr>
              <w:rFonts w:cs="Arial"/>
              <w:color w:val="595959" w:themeColor="text1" w:themeTint="A6"/>
              <w:sz w:val="16"/>
              <w:szCs w:val="16"/>
            </w:rPr>
          </w:pPr>
        </w:p>
        <w:p w14:paraId="0DBC8C7D"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0EBB8A81" w14:textId="77777777" w:rsidR="000A6FAF" w:rsidRPr="00633F6B" w:rsidRDefault="000A6FAF" w:rsidP="00633F6B">
    <w:pPr>
      <w:pStyle w:val="Footer"/>
      <w:spacing w:after="120"/>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8"/>
      <w:gridCol w:w="2998"/>
    </w:tblGrid>
    <w:tr w:rsidR="00EC6A20" w:rsidRPr="00633F6B" w14:paraId="39FA1C12" w14:textId="77777777" w:rsidTr="00A96086">
      <w:tc>
        <w:tcPr>
          <w:tcW w:w="1684" w:type="pct"/>
        </w:tcPr>
        <w:p w14:paraId="563E73F2" w14:textId="77777777" w:rsidR="00EC6A20" w:rsidRPr="00633F6B" w:rsidRDefault="00EC6A20" w:rsidP="004D00F1">
          <w:pPr>
            <w:pStyle w:val="Footer"/>
            <w:spacing w:after="120"/>
            <w:rPr>
              <w:rFonts w:cs="Arial"/>
              <w:color w:val="595959" w:themeColor="text1" w:themeTint="A6"/>
              <w:sz w:val="16"/>
              <w:szCs w:val="16"/>
            </w:rPr>
          </w:pPr>
        </w:p>
      </w:tc>
      <w:tc>
        <w:tcPr>
          <w:tcW w:w="1655" w:type="pct"/>
          <w:vMerge w:val="restart"/>
          <w:vAlign w:val="center"/>
        </w:tcPr>
        <w:p w14:paraId="34F2EDE5" w14:textId="77777777" w:rsidR="00EC6A20" w:rsidRPr="00633F6B" w:rsidRDefault="00A96086" w:rsidP="00A96086">
          <w:pPr>
            <w:pStyle w:val="Footer"/>
            <w:jc w:val="center"/>
            <w:rPr>
              <w:rFonts w:cs="Arial"/>
              <w:color w:val="595959" w:themeColor="text1" w:themeTint="A6"/>
              <w:sz w:val="16"/>
              <w:szCs w:val="16"/>
            </w:rPr>
          </w:pPr>
          <w:r>
            <w:rPr>
              <w:noProof/>
            </w:rPr>
            <w:drawing>
              <wp:inline distT="0" distB="0" distL="0" distR="0" wp14:anchorId="233838AB" wp14:editId="3EE2CCA4">
                <wp:extent cx="1170579" cy="680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1661" w:type="pct"/>
        </w:tcPr>
        <w:p w14:paraId="669D4201" w14:textId="77777777" w:rsidR="00EC6A20" w:rsidRPr="00633F6B" w:rsidRDefault="00EC6A20" w:rsidP="004D00F1">
          <w:pPr>
            <w:pStyle w:val="Footer"/>
            <w:spacing w:after="120"/>
            <w:rPr>
              <w:rFonts w:cs="Arial"/>
              <w:color w:val="595959" w:themeColor="text1" w:themeTint="A6"/>
              <w:sz w:val="16"/>
              <w:szCs w:val="16"/>
            </w:rPr>
          </w:pPr>
        </w:p>
      </w:tc>
    </w:tr>
    <w:tr w:rsidR="00EC6A20" w:rsidRPr="00633F6B" w14:paraId="2E2DFD4A" w14:textId="77777777" w:rsidTr="00EC6A20">
      <w:trPr>
        <w:trHeight w:val="827"/>
      </w:trPr>
      <w:tc>
        <w:tcPr>
          <w:tcW w:w="1684" w:type="pct"/>
        </w:tcPr>
        <w:p w14:paraId="4B13B41B" w14:textId="7F4314CB" w:rsidR="00EC6A20" w:rsidRPr="00762D91" w:rsidRDefault="00EC6A20" w:rsidP="00E924B0">
          <w:pPr>
            <w:pStyle w:val="Footer"/>
            <w:rPr>
              <w:rFonts w:cs="Arial"/>
              <w:b/>
              <w:color w:val="595959" w:themeColor="text1" w:themeTint="A6"/>
              <w:sz w:val="16"/>
              <w:szCs w:val="16"/>
            </w:rPr>
          </w:pPr>
          <w:r>
            <w:rPr>
              <w:rFonts w:cs="Arial"/>
              <w:color w:val="595959" w:themeColor="text1" w:themeTint="A6"/>
              <w:sz w:val="16"/>
              <w:szCs w:val="16"/>
            </w:rPr>
            <w:t>SECMP</w:t>
          </w:r>
          <w:r w:rsidR="009F01A1">
            <w:rPr>
              <w:rFonts w:cs="Arial"/>
              <w:color w:val="595959" w:themeColor="text1" w:themeTint="A6"/>
              <w:sz w:val="16"/>
              <w:szCs w:val="16"/>
            </w:rPr>
            <w:t>0056</w:t>
          </w:r>
          <w:r>
            <w:rPr>
              <w:rFonts w:cs="Arial"/>
              <w:color w:val="595959" w:themeColor="text1" w:themeTint="A6"/>
              <w:sz w:val="16"/>
              <w:szCs w:val="16"/>
            </w:rPr>
            <w:t xml:space="preserve"> </w:t>
          </w:r>
          <w:r w:rsidR="007F68F6">
            <w:rPr>
              <w:rFonts w:cs="Arial"/>
              <w:color w:val="595959" w:themeColor="text1" w:themeTint="A6"/>
              <w:sz w:val="16"/>
              <w:szCs w:val="16"/>
            </w:rPr>
            <w:t xml:space="preserve">Refinement </w:t>
          </w:r>
          <w:r>
            <w:rPr>
              <w:rFonts w:cs="Arial"/>
              <w:color w:val="595959" w:themeColor="text1" w:themeTint="A6"/>
              <w:sz w:val="16"/>
              <w:szCs w:val="16"/>
            </w:rPr>
            <w:t>Consultation Responses</w:t>
          </w:r>
        </w:p>
      </w:tc>
      <w:tc>
        <w:tcPr>
          <w:tcW w:w="1655" w:type="pct"/>
          <w:vMerge/>
        </w:tcPr>
        <w:p w14:paraId="4DF15A48" w14:textId="77777777" w:rsidR="00EC6A20" w:rsidRPr="00633F6B" w:rsidRDefault="00EC6A20" w:rsidP="00633F6B">
          <w:pPr>
            <w:pStyle w:val="Footer"/>
            <w:jc w:val="center"/>
            <w:rPr>
              <w:rFonts w:cs="Arial"/>
              <w:color w:val="595959" w:themeColor="text1" w:themeTint="A6"/>
              <w:sz w:val="16"/>
              <w:szCs w:val="16"/>
            </w:rPr>
          </w:pPr>
        </w:p>
      </w:tc>
      <w:tc>
        <w:tcPr>
          <w:tcW w:w="1661" w:type="pct"/>
        </w:tcPr>
        <w:p w14:paraId="3F215A44" w14:textId="77777777" w:rsidR="00EC6A20" w:rsidRDefault="00EC6A20"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7D90C1EF" w14:textId="77777777" w:rsidR="00EC6A20" w:rsidRDefault="00EC6A20" w:rsidP="00633F6B">
          <w:pPr>
            <w:pStyle w:val="Footer"/>
            <w:jc w:val="right"/>
            <w:rPr>
              <w:rFonts w:cs="Arial"/>
              <w:color w:val="595959" w:themeColor="text1" w:themeTint="A6"/>
              <w:sz w:val="16"/>
              <w:szCs w:val="16"/>
            </w:rPr>
          </w:pPr>
        </w:p>
        <w:p w14:paraId="356CE8DC" w14:textId="77777777" w:rsidR="00EC6A20" w:rsidRPr="00633F6B" w:rsidRDefault="00EC6A20"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355AD0A8" w14:textId="77777777" w:rsidR="00EC6A20" w:rsidRPr="00633F6B" w:rsidRDefault="00EC6A20"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EC791" w14:textId="77777777" w:rsidR="00265638" w:rsidRDefault="00265638" w:rsidP="004F458B">
      <w:pPr>
        <w:spacing w:after="0" w:line="240" w:lineRule="auto"/>
      </w:pPr>
      <w:r>
        <w:separator/>
      </w:r>
    </w:p>
  </w:footnote>
  <w:footnote w:type="continuationSeparator" w:id="0">
    <w:p w14:paraId="5B00FF06" w14:textId="77777777" w:rsidR="00265638" w:rsidRDefault="00265638"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18E9" w14:textId="77777777" w:rsidR="000A6FAF" w:rsidRDefault="000A6FAF" w:rsidP="003E558E">
    <w:pPr>
      <w:pStyle w:val="Header"/>
      <w:jc w:val="right"/>
    </w:pPr>
    <w:r w:rsidRPr="003E558E">
      <w:rPr>
        <w:noProof/>
        <w:lang w:eastAsia="en-GB"/>
      </w:rPr>
      <w:drawing>
        <wp:inline distT="0" distB="0" distL="0" distR="0" wp14:anchorId="6B751BAD" wp14:editId="06B3B217">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9690F"/>
    <w:multiLevelType w:val="hybridMultilevel"/>
    <w:tmpl w:val="64129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0457FF"/>
    <w:multiLevelType w:val="hybridMultilevel"/>
    <w:tmpl w:val="1C60DE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9"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5"/>
  </w:num>
  <w:num w:numId="2">
    <w:abstractNumId w:val="12"/>
  </w:num>
  <w:num w:numId="3">
    <w:abstractNumId w:val="18"/>
  </w:num>
  <w:num w:numId="4">
    <w:abstractNumId w:val="10"/>
  </w:num>
  <w:num w:numId="5">
    <w:abstractNumId w:val="20"/>
  </w:num>
  <w:num w:numId="6">
    <w:abstractNumId w:val="11"/>
  </w:num>
  <w:num w:numId="7">
    <w:abstractNumId w:val="16"/>
  </w:num>
  <w:num w:numId="8">
    <w:abstractNumId w:val="19"/>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38"/>
    <w:rsid w:val="000034AD"/>
    <w:rsid w:val="00003C56"/>
    <w:rsid w:val="000105C8"/>
    <w:rsid w:val="00020BA4"/>
    <w:rsid w:val="00030216"/>
    <w:rsid w:val="00031404"/>
    <w:rsid w:val="000343C9"/>
    <w:rsid w:val="000418DB"/>
    <w:rsid w:val="0004306A"/>
    <w:rsid w:val="00045C00"/>
    <w:rsid w:val="000476BA"/>
    <w:rsid w:val="000514B2"/>
    <w:rsid w:val="000571D3"/>
    <w:rsid w:val="0006239B"/>
    <w:rsid w:val="000638DB"/>
    <w:rsid w:val="00065849"/>
    <w:rsid w:val="00067AFA"/>
    <w:rsid w:val="000709BB"/>
    <w:rsid w:val="00072752"/>
    <w:rsid w:val="00075828"/>
    <w:rsid w:val="0007628C"/>
    <w:rsid w:val="00077AD5"/>
    <w:rsid w:val="00081578"/>
    <w:rsid w:val="00082C70"/>
    <w:rsid w:val="0008420A"/>
    <w:rsid w:val="00091612"/>
    <w:rsid w:val="00094C7E"/>
    <w:rsid w:val="000A41CE"/>
    <w:rsid w:val="000A6FAF"/>
    <w:rsid w:val="000B0AB0"/>
    <w:rsid w:val="000B30A4"/>
    <w:rsid w:val="000B4FAB"/>
    <w:rsid w:val="000C5748"/>
    <w:rsid w:val="000D0828"/>
    <w:rsid w:val="000D55EF"/>
    <w:rsid w:val="000D5C18"/>
    <w:rsid w:val="000E30B0"/>
    <w:rsid w:val="000E6A3C"/>
    <w:rsid w:val="000E6DD9"/>
    <w:rsid w:val="000E7B9E"/>
    <w:rsid w:val="000F161D"/>
    <w:rsid w:val="000F1EDE"/>
    <w:rsid w:val="000F3669"/>
    <w:rsid w:val="000F4376"/>
    <w:rsid w:val="000F49B3"/>
    <w:rsid w:val="000F6536"/>
    <w:rsid w:val="00102237"/>
    <w:rsid w:val="001033FE"/>
    <w:rsid w:val="0010448B"/>
    <w:rsid w:val="00106104"/>
    <w:rsid w:val="00106158"/>
    <w:rsid w:val="00117A88"/>
    <w:rsid w:val="00121A17"/>
    <w:rsid w:val="00134821"/>
    <w:rsid w:val="00134D8E"/>
    <w:rsid w:val="00142F24"/>
    <w:rsid w:val="001453D4"/>
    <w:rsid w:val="00146305"/>
    <w:rsid w:val="00150EB4"/>
    <w:rsid w:val="0015201A"/>
    <w:rsid w:val="00152E20"/>
    <w:rsid w:val="0015324F"/>
    <w:rsid w:val="0015743D"/>
    <w:rsid w:val="001606E0"/>
    <w:rsid w:val="0016136E"/>
    <w:rsid w:val="00162FA3"/>
    <w:rsid w:val="00164464"/>
    <w:rsid w:val="001677AD"/>
    <w:rsid w:val="001677CB"/>
    <w:rsid w:val="00170C40"/>
    <w:rsid w:val="001721F2"/>
    <w:rsid w:val="0017470B"/>
    <w:rsid w:val="001758EC"/>
    <w:rsid w:val="00177F91"/>
    <w:rsid w:val="00183C95"/>
    <w:rsid w:val="0018432B"/>
    <w:rsid w:val="00184CE1"/>
    <w:rsid w:val="001855DA"/>
    <w:rsid w:val="00186791"/>
    <w:rsid w:val="00187994"/>
    <w:rsid w:val="00187B68"/>
    <w:rsid w:val="00192FAC"/>
    <w:rsid w:val="001943DC"/>
    <w:rsid w:val="001965F9"/>
    <w:rsid w:val="00196A93"/>
    <w:rsid w:val="001A22B6"/>
    <w:rsid w:val="001A2D62"/>
    <w:rsid w:val="001A46BA"/>
    <w:rsid w:val="001A6667"/>
    <w:rsid w:val="001B2176"/>
    <w:rsid w:val="001B2509"/>
    <w:rsid w:val="001B33CC"/>
    <w:rsid w:val="001B49B6"/>
    <w:rsid w:val="001B5319"/>
    <w:rsid w:val="001B5A14"/>
    <w:rsid w:val="001C193E"/>
    <w:rsid w:val="001C2BD8"/>
    <w:rsid w:val="001D40C3"/>
    <w:rsid w:val="001D5D9D"/>
    <w:rsid w:val="001E0B00"/>
    <w:rsid w:val="001E24EA"/>
    <w:rsid w:val="001E383C"/>
    <w:rsid w:val="001E4249"/>
    <w:rsid w:val="001E6929"/>
    <w:rsid w:val="001F0BA8"/>
    <w:rsid w:val="001F44D7"/>
    <w:rsid w:val="00200476"/>
    <w:rsid w:val="0020192A"/>
    <w:rsid w:val="00203AEB"/>
    <w:rsid w:val="00210CFF"/>
    <w:rsid w:val="00211DDF"/>
    <w:rsid w:val="00211EB3"/>
    <w:rsid w:val="00222D94"/>
    <w:rsid w:val="0022344C"/>
    <w:rsid w:val="002357F7"/>
    <w:rsid w:val="0024177C"/>
    <w:rsid w:val="00242216"/>
    <w:rsid w:val="002424D4"/>
    <w:rsid w:val="00251BB8"/>
    <w:rsid w:val="00251E29"/>
    <w:rsid w:val="00254041"/>
    <w:rsid w:val="00254932"/>
    <w:rsid w:val="00265638"/>
    <w:rsid w:val="0026697B"/>
    <w:rsid w:val="00267F7B"/>
    <w:rsid w:val="00283D8C"/>
    <w:rsid w:val="00284C6E"/>
    <w:rsid w:val="00285942"/>
    <w:rsid w:val="002943B7"/>
    <w:rsid w:val="00296EA0"/>
    <w:rsid w:val="002A0870"/>
    <w:rsid w:val="002A216C"/>
    <w:rsid w:val="002A46ED"/>
    <w:rsid w:val="002A5A10"/>
    <w:rsid w:val="002A5AD9"/>
    <w:rsid w:val="002B2741"/>
    <w:rsid w:val="002C05FF"/>
    <w:rsid w:val="002C20B7"/>
    <w:rsid w:val="002C2DF7"/>
    <w:rsid w:val="002C4FA1"/>
    <w:rsid w:val="002C5197"/>
    <w:rsid w:val="002C5747"/>
    <w:rsid w:val="002C7A3A"/>
    <w:rsid w:val="002E0EC9"/>
    <w:rsid w:val="002E23BE"/>
    <w:rsid w:val="002E25BD"/>
    <w:rsid w:val="002E3D30"/>
    <w:rsid w:val="002F0BBC"/>
    <w:rsid w:val="002F1749"/>
    <w:rsid w:val="002F1EEA"/>
    <w:rsid w:val="002F2338"/>
    <w:rsid w:val="002F39BD"/>
    <w:rsid w:val="002F3FC6"/>
    <w:rsid w:val="002F4137"/>
    <w:rsid w:val="002F5392"/>
    <w:rsid w:val="00302694"/>
    <w:rsid w:val="003038C2"/>
    <w:rsid w:val="003045A5"/>
    <w:rsid w:val="00306C4B"/>
    <w:rsid w:val="0031485F"/>
    <w:rsid w:val="003149DD"/>
    <w:rsid w:val="0032072B"/>
    <w:rsid w:val="003253CF"/>
    <w:rsid w:val="00331B41"/>
    <w:rsid w:val="00332631"/>
    <w:rsid w:val="003425F2"/>
    <w:rsid w:val="00342B04"/>
    <w:rsid w:val="0034422A"/>
    <w:rsid w:val="00345749"/>
    <w:rsid w:val="003477DD"/>
    <w:rsid w:val="00347F6A"/>
    <w:rsid w:val="003516BE"/>
    <w:rsid w:val="00351AD1"/>
    <w:rsid w:val="00352034"/>
    <w:rsid w:val="00354462"/>
    <w:rsid w:val="00363BC5"/>
    <w:rsid w:val="0036515D"/>
    <w:rsid w:val="00371C77"/>
    <w:rsid w:val="00372351"/>
    <w:rsid w:val="00374B7D"/>
    <w:rsid w:val="003756A8"/>
    <w:rsid w:val="00375BCC"/>
    <w:rsid w:val="00375D68"/>
    <w:rsid w:val="00383C69"/>
    <w:rsid w:val="0038568E"/>
    <w:rsid w:val="00391B14"/>
    <w:rsid w:val="00392E9E"/>
    <w:rsid w:val="003935E6"/>
    <w:rsid w:val="00397E22"/>
    <w:rsid w:val="003A4BED"/>
    <w:rsid w:val="003A556D"/>
    <w:rsid w:val="003B1A0B"/>
    <w:rsid w:val="003C1DF0"/>
    <w:rsid w:val="003C3106"/>
    <w:rsid w:val="003C6243"/>
    <w:rsid w:val="003D4B63"/>
    <w:rsid w:val="003D6B4C"/>
    <w:rsid w:val="003D7C52"/>
    <w:rsid w:val="003E2751"/>
    <w:rsid w:val="003E558E"/>
    <w:rsid w:val="00400B31"/>
    <w:rsid w:val="00401BF8"/>
    <w:rsid w:val="00404012"/>
    <w:rsid w:val="00404C8C"/>
    <w:rsid w:val="0040725F"/>
    <w:rsid w:val="004119B6"/>
    <w:rsid w:val="0041393B"/>
    <w:rsid w:val="00414A08"/>
    <w:rsid w:val="00416C15"/>
    <w:rsid w:val="004170C6"/>
    <w:rsid w:val="004256F4"/>
    <w:rsid w:val="00425DF0"/>
    <w:rsid w:val="00433E0F"/>
    <w:rsid w:val="004350DF"/>
    <w:rsid w:val="004351EE"/>
    <w:rsid w:val="004356BB"/>
    <w:rsid w:val="0043667E"/>
    <w:rsid w:val="00436897"/>
    <w:rsid w:val="004371AB"/>
    <w:rsid w:val="00441470"/>
    <w:rsid w:val="00441D82"/>
    <w:rsid w:val="00443AB1"/>
    <w:rsid w:val="004463BD"/>
    <w:rsid w:val="00463094"/>
    <w:rsid w:val="00466069"/>
    <w:rsid w:val="00470F9D"/>
    <w:rsid w:val="00471CC6"/>
    <w:rsid w:val="0048046D"/>
    <w:rsid w:val="00481973"/>
    <w:rsid w:val="0048237F"/>
    <w:rsid w:val="00491F88"/>
    <w:rsid w:val="00495B1C"/>
    <w:rsid w:val="004A1A27"/>
    <w:rsid w:val="004B2999"/>
    <w:rsid w:val="004B676D"/>
    <w:rsid w:val="004C6A0D"/>
    <w:rsid w:val="004D00F1"/>
    <w:rsid w:val="004D380A"/>
    <w:rsid w:val="004D5F54"/>
    <w:rsid w:val="004D7BE4"/>
    <w:rsid w:val="004E0D05"/>
    <w:rsid w:val="004E1DB7"/>
    <w:rsid w:val="004E2065"/>
    <w:rsid w:val="004E2A55"/>
    <w:rsid w:val="004E536E"/>
    <w:rsid w:val="004F2116"/>
    <w:rsid w:val="004F458B"/>
    <w:rsid w:val="004F71DA"/>
    <w:rsid w:val="00501086"/>
    <w:rsid w:val="00501AF8"/>
    <w:rsid w:val="00505EB2"/>
    <w:rsid w:val="00506FA2"/>
    <w:rsid w:val="005160AB"/>
    <w:rsid w:val="00517881"/>
    <w:rsid w:val="005254E2"/>
    <w:rsid w:val="00526D76"/>
    <w:rsid w:val="0052762D"/>
    <w:rsid w:val="00527753"/>
    <w:rsid w:val="00530099"/>
    <w:rsid w:val="00530822"/>
    <w:rsid w:val="00531314"/>
    <w:rsid w:val="00531662"/>
    <w:rsid w:val="005331F9"/>
    <w:rsid w:val="00536F6E"/>
    <w:rsid w:val="005422A5"/>
    <w:rsid w:val="00547514"/>
    <w:rsid w:val="00551EEE"/>
    <w:rsid w:val="00552405"/>
    <w:rsid w:val="00552455"/>
    <w:rsid w:val="00552DED"/>
    <w:rsid w:val="00554542"/>
    <w:rsid w:val="005548BA"/>
    <w:rsid w:val="005552CE"/>
    <w:rsid w:val="005613A7"/>
    <w:rsid w:val="0056253E"/>
    <w:rsid w:val="00566244"/>
    <w:rsid w:val="00571CFF"/>
    <w:rsid w:val="00571E51"/>
    <w:rsid w:val="00573E99"/>
    <w:rsid w:val="00574192"/>
    <w:rsid w:val="00574C53"/>
    <w:rsid w:val="00583C70"/>
    <w:rsid w:val="00591CAF"/>
    <w:rsid w:val="005964DD"/>
    <w:rsid w:val="00597B0B"/>
    <w:rsid w:val="005A2125"/>
    <w:rsid w:val="005A3D34"/>
    <w:rsid w:val="005A3F5D"/>
    <w:rsid w:val="005A6FFF"/>
    <w:rsid w:val="005A75F3"/>
    <w:rsid w:val="005B3D6B"/>
    <w:rsid w:val="005C31B4"/>
    <w:rsid w:val="005C6C2B"/>
    <w:rsid w:val="005D2C21"/>
    <w:rsid w:val="005D3A1E"/>
    <w:rsid w:val="005D5849"/>
    <w:rsid w:val="005D6668"/>
    <w:rsid w:val="005D72AA"/>
    <w:rsid w:val="005E3DF9"/>
    <w:rsid w:val="005F01D8"/>
    <w:rsid w:val="005F15F0"/>
    <w:rsid w:val="005F1E4F"/>
    <w:rsid w:val="005F1E5F"/>
    <w:rsid w:val="005F7C87"/>
    <w:rsid w:val="00600B8A"/>
    <w:rsid w:val="006037D0"/>
    <w:rsid w:val="006056A4"/>
    <w:rsid w:val="0060781C"/>
    <w:rsid w:val="00611E36"/>
    <w:rsid w:val="00612C6F"/>
    <w:rsid w:val="006147BC"/>
    <w:rsid w:val="00615163"/>
    <w:rsid w:val="00620403"/>
    <w:rsid w:val="00621456"/>
    <w:rsid w:val="00622F14"/>
    <w:rsid w:val="006240A4"/>
    <w:rsid w:val="006256BB"/>
    <w:rsid w:val="00626B3A"/>
    <w:rsid w:val="006318D5"/>
    <w:rsid w:val="00633F6B"/>
    <w:rsid w:val="006365EF"/>
    <w:rsid w:val="00641531"/>
    <w:rsid w:val="00644440"/>
    <w:rsid w:val="00645F6C"/>
    <w:rsid w:val="0064753C"/>
    <w:rsid w:val="00647909"/>
    <w:rsid w:val="0064797F"/>
    <w:rsid w:val="0065346A"/>
    <w:rsid w:val="0065625F"/>
    <w:rsid w:val="00656534"/>
    <w:rsid w:val="00660B11"/>
    <w:rsid w:val="00661BA9"/>
    <w:rsid w:val="0066212E"/>
    <w:rsid w:val="0067326B"/>
    <w:rsid w:val="0068082B"/>
    <w:rsid w:val="006818FC"/>
    <w:rsid w:val="00687160"/>
    <w:rsid w:val="00687D31"/>
    <w:rsid w:val="0069226B"/>
    <w:rsid w:val="00692A8C"/>
    <w:rsid w:val="0069386E"/>
    <w:rsid w:val="006A119F"/>
    <w:rsid w:val="006A172D"/>
    <w:rsid w:val="006A3A9F"/>
    <w:rsid w:val="006A3FE0"/>
    <w:rsid w:val="006A5954"/>
    <w:rsid w:val="006A7CF4"/>
    <w:rsid w:val="006B07E8"/>
    <w:rsid w:val="006B1076"/>
    <w:rsid w:val="006B1B0C"/>
    <w:rsid w:val="006C2998"/>
    <w:rsid w:val="006C31A1"/>
    <w:rsid w:val="006C62EC"/>
    <w:rsid w:val="006C6A41"/>
    <w:rsid w:val="006D1654"/>
    <w:rsid w:val="006D1B46"/>
    <w:rsid w:val="006D2751"/>
    <w:rsid w:val="006D3E3A"/>
    <w:rsid w:val="006E2221"/>
    <w:rsid w:val="006E3C5A"/>
    <w:rsid w:val="006E53D7"/>
    <w:rsid w:val="006E5440"/>
    <w:rsid w:val="006E5908"/>
    <w:rsid w:val="006E7A14"/>
    <w:rsid w:val="006F2C39"/>
    <w:rsid w:val="007009B6"/>
    <w:rsid w:val="00712849"/>
    <w:rsid w:val="00717CF8"/>
    <w:rsid w:val="00726D46"/>
    <w:rsid w:val="00730DF8"/>
    <w:rsid w:val="00731D2C"/>
    <w:rsid w:val="00732ACB"/>
    <w:rsid w:val="00735F06"/>
    <w:rsid w:val="00736B8D"/>
    <w:rsid w:val="00744B12"/>
    <w:rsid w:val="00746E0F"/>
    <w:rsid w:val="00747040"/>
    <w:rsid w:val="007516F8"/>
    <w:rsid w:val="00753EFD"/>
    <w:rsid w:val="00756047"/>
    <w:rsid w:val="00757048"/>
    <w:rsid w:val="0075707E"/>
    <w:rsid w:val="007577C0"/>
    <w:rsid w:val="00757B64"/>
    <w:rsid w:val="00762D91"/>
    <w:rsid w:val="00764069"/>
    <w:rsid w:val="00764AC3"/>
    <w:rsid w:val="007703DC"/>
    <w:rsid w:val="00771B4F"/>
    <w:rsid w:val="00772D41"/>
    <w:rsid w:val="00775E81"/>
    <w:rsid w:val="00783DBF"/>
    <w:rsid w:val="007870D5"/>
    <w:rsid w:val="00791DE9"/>
    <w:rsid w:val="00793A1F"/>
    <w:rsid w:val="00793FD4"/>
    <w:rsid w:val="00794846"/>
    <w:rsid w:val="007A0139"/>
    <w:rsid w:val="007A035D"/>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37F"/>
    <w:rsid w:val="007E2D21"/>
    <w:rsid w:val="007E4A9F"/>
    <w:rsid w:val="007E58E4"/>
    <w:rsid w:val="007E638F"/>
    <w:rsid w:val="007E68F9"/>
    <w:rsid w:val="007E6ECB"/>
    <w:rsid w:val="007F13D8"/>
    <w:rsid w:val="007F2E70"/>
    <w:rsid w:val="007F3FE8"/>
    <w:rsid w:val="007F5F07"/>
    <w:rsid w:val="007F68F6"/>
    <w:rsid w:val="0080165E"/>
    <w:rsid w:val="008020EA"/>
    <w:rsid w:val="00803798"/>
    <w:rsid w:val="00811344"/>
    <w:rsid w:val="00812F8D"/>
    <w:rsid w:val="00815870"/>
    <w:rsid w:val="008206CD"/>
    <w:rsid w:val="00820CE3"/>
    <w:rsid w:val="00844836"/>
    <w:rsid w:val="00847A1D"/>
    <w:rsid w:val="00847AAE"/>
    <w:rsid w:val="00853F4C"/>
    <w:rsid w:val="00855057"/>
    <w:rsid w:val="0085524D"/>
    <w:rsid w:val="0085667A"/>
    <w:rsid w:val="008579DE"/>
    <w:rsid w:val="00857BC2"/>
    <w:rsid w:val="0086220C"/>
    <w:rsid w:val="00862227"/>
    <w:rsid w:val="00862303"/>
    <w:rsid w:val="00864D11"/>
    <w:rsid w:val="00866284"/>
    <w:rsid w:val="00871002"/>
    <w:rsid w:val="008726DE"/>
    <w:rsid w:val="008738E4"/>
    <w:rsid w:val="0087505A"/>
    <w:rsid w:val="00876EF5"/>
    <w:rsid w:val="0087771B"/>
    <w:rsid w:val="0087798A"/>
    <w:rsid w:val="00877D86"/>
    <w:rsid w:val="00881310"/>
    <w:rsid w:val="00881CA8"/>
    <w:rsid w:val="0088309E"/>
    <w:rsid w:val="008846B4"/>
    <w:rsid w:val="00895FD8"/>
    <w:rsid w:val="00896BD2"/>
    <w:rsid w:val="0089731C"/>
    <w:rsid w:val="00897C69"/>
    <w:rsid w:val="008A01C2"/>
    <w:rsid w:val="008A1912"/>
    <w:rsid w:val="008A3111"/>
    <w:rsid w:val="008B286A"/>
    <w:rsid w:val="008B2F14"/>
    <w:rsid w:val="008B42A6"/>
    <w:rsid w:val="008C0612"/>
    <w:rsid w:val="008C25EA"/>
    <w:rsid w:val="008C284A"/>
    <w:rsid w:val="008D23B0"/>
    <w:rsid w:val="008D29ED"/>
    <w:rsid w:val="008D53C8"/>
    <w:rsid w:val="008E07ED"/>
    <w:rsid w:val="008E28FE"/>
    <w:rsid w:val="008E5272"/>
    <w:rsid w:val="008F14C6"/>
    <w:rsid w:val="008F1A66"/>
    <w:rsid w:val="008F237C"/>
    <w:rsid w:val="008F49AE"/>
    <w:rsid w:val="008F5796"/>
    <w:rsid w:val="008F5E6E"/>
    <w:rsid w:val="00900E40"/>
    <w:rsid w:val="00901F84"/>
    <w:rsid w:val="00904F87"/>
    <w:rsid w:val="00907A4A"/>
    <w:rsid w:val="00912B99"/>
    <w:rsid w:val="00914652"/>
    <w:rsid w:val="00921D28"/>
    <w:rsid w:val="00922D1F"/>
    <w:rsid w:val="00924878"/>
    <w:rsid w:val="00924B55"/>
    <w:rsid w:val="009320F1"/>
    <w:rsid w:val="00933D6B"/>
    <w:rsid w:val="00934D74"/>
    <w:rsid w:val="00937008"/>
    <w:rsid w:val="00946506"/>
    <w:rsid w:val="009503E4"/>
    <w:rsid w:val="0095506F"/>
    <w:rsid w:val="00955FCC"/>
    <w:rsid w:val="009625AD"/>
    <w:rsid w:val="00962B86"/>
    <w:rsid w:val="00964686"/>
    <w:rsid w:val="00964CD2"/>
    <w:rsid w:val="00971D14"/>
    <w:rsid w:val="009732A9"/>
    <w:rsid w:val="00974D13"/>
    <w:rsid w:val="009759B2"/>
    <w:rsid w:val="00976E01"/>
    <w:rsid w:val="00980796"/>
    <w:rsid w:val="00985C0A"/>
    <w:rsid w:val="00990D41"/>
    <w:rsid w:val="009931E7"/>
    <w:rsid w:val="009935E2"/>
    <w:rsid w:val="00993A95"/>
    <w:rsid w:val="00995272"/>
    <w:rsid w:val="009A1B54"/>
    <w:rsid w:val="009B38A0"/>
    <w:rsid w:val="009B4930"/>
    <w:rsid w:val="009B59F6"/>
    <w:rsid w:val="009B76FB"/>
    <w:rsid w:val="009D09ED"/>
    <w:rsid w:val="009D1AF9"/>
    <w:rsid w:val="009D399A"/>
    <w:rsid w:val="009D70F7"/>
    <w:rsid w:val="009E1370"/>
    <w:rsid w:val="009E14DA"/>
    <w:rsid w:val="009E239B"/>
    <w:rsid w:val="009E4758"/>
    <w:rsid w:val="009E48C4"/>
    <w:rsid w:val="009E6C75"/>
    <w:rsid w:val="009F01A1"/>
    <w:rsid w:val="009F3BAB"/>
    <w:rsid w:val="00A014DF"/>
    <w:rsid w:val="00A0259B"/>
    <w:rsid w:val="00A07DC7"/>
    <w:rsid w:val="00A119A7"/>
    <w:rsid w:val="00A13668"/>
    <w:rsid w:val="00A13712"/>
    <w:rsid w:val="00A23A1E"/>
    <w:rsid w:val="00A24F07"/>
    <w:rsid w:val="00A26A12"/>
    <w:rsid w:val="00A407D5"/>
    <w:rsid w:val="00A457D0"/>
    <w:rsid w:val="00A476CA"/>
    <w:rsid w:val="00A54644"/>
    <w:rsid w:val="00A56021"/>
    <w:rsid w:val="00A56E31"/>
    <w:rsid w:val="00A62793"/>
    <w:rsid w:val="00A62BED"/>
    <w:rsid w:val="00A715DB"/>
    <w:rsid w:val="00A72682"/>
    <w:rsid w:val="00A7280F"/>
    <w:rsid w:val="00A739ED"/>
    <w:rsid w:val="00A75FD0"/>
    <w:rsid w:val="00A81107"/>
    <w:rsid w:val="00A82D52"/>
    <w:rsid w:val="00A8704F"/>
    <w:rsid w:val="00A901C5"/>
    <w:rsid w:val="00A90B2F"/>
    <w:rsid w:val="00A91672"/>
    <w:rsid w:val="00A959DB"/>
    <w:rsid w:val="00A95D3C"/>
    <w:rsid w:val="00A96086"/>
    <w:rsid w:val="00A9666B"/>
    <w:rsid w:val="00AA12C3"/>
    <w:rsid w:val="00AA318D"/>
    <w:rsid w:val="00AA6314"/>
    <w:rsid w:val="00AB13CD"/>
    <w:rsid w:val="00AB1E9C"/>
    <w:rsid w:val="00AB2443"/>
    <w:rsid w:val="00AB2A1A"/>
    <w:rsid w:val="00AB6A08"/>
    <w:rsid w:val="00AB6A15"/>
    <w:rsid w:val="00AB6A16"/>
    <w:rsid w:val="00AB7AC1"/>
    <w:rsid w:val="00AC008F"/>
    <w:rsid w:val="00AC1347"/>
    <w:rsid w:val="00AC2114"/>
    <w:rsid w:val="00AC25EC"/>
    <w:rsid w:val="00AC6E0A"/>
    <w:rsid w:val="00AC702E"/>
    <w:rsid w:val="00AD6E72"/>
    <w:rsid w:val="00AD7603"/>
    <w:rsid w:val="00AE4806"/>
    <w:rsid w:val="00AF2270"/>
    <w:rsid w:val="00AF2A72"/>
    <w:rsid w:val="00AF357C"/>
    <w:rsid w:val="00AF37D2"/>
    <w:rsid w:val="00AF386A"/>
    <w:rsid w:val="00AF5914"/>
    <w:rsid w:val="00AF7F93"/>
    <w:rsid w:val="00B001FF"/>
    <w:rsid w:val="00B02B31"/>
    <w:rsid w:val="00B122DF"/>
    <w:rsid w:val="00B13A0A"/>
    <w:rsid w:val="00B209F3"/>
    <w:rsid w:val="00B21E61"/>
    <w:rsid w:val="00B2325E"/>
    <w:rsid w:val="00B242DE"/>
    <w:rsid w:val="00B269B4"/>
    <w:rsid w:val="00B27EAD"/>
    <w:rsid w:val="00B3049A"/>
    <w:rsid w:val="00B320E1"/>
    <w:rsid w:val="00B328AD"/>
    <w:rsid w:val="00B33B48"/>
    <w:rsid w:val="00B35CE3"/>
    <w:rsid w:val="00B41DCA"/>
    <w:rsid w:val="00B42BF4"/>
    <w:rsid w:val="00B454FD"/>
    <w:rsid w:val="00B461CF"/>
    <w:rsid w:val="00B504EF"/>
    <w:rsid w:val="00B5231F"/>
    <w:rsid w:val="00B62A67"/>
    <w:rsid w:val="00B63392"/>
    <w:rsid w:val="00B63B85"/>
    <w:rsid w:val="00B640B6"/>
    <w:rsid w:val="00B64B1A"/>
    <w:rsid w:val="00B717CF"/>
    <w:rsid w:val="00B73E4A"/>
    <w:rsid w:val="00B7631E"/>
    <w:rsid w:val="00B77ADB"/>
    <w:rsid w:val="00B858E9"/>
    <w:rsid w:val="00B8694A"/>
    <w:rsid w:val="00B93187"/>
    <w:rsid w:val="00B936B2"/>
    <w:rsid w:val="00B943CC"/>
    <w:rsid w:val="00B97E72"/>
    <w:rsid w:val="00BA179E"/>
    <w:rsid w:val="00BA72E9"/>
    <w:rsid w:val="00BB2FF0"/>
    <w:rsid w:val="00BB6967"/>
    <w:rsid w:val="00BC2A21"/>
    <w:rsid w:val="00BC2C73"/>
    <w:rsid w:val="00BC3A79"/>
    <w:rsid w:val="00BC64DF"/>
    <w:rsid w:val="00BD0D26"/>
    <w:rsid w:val="00BD1C03"/>
    <w:rsid w:val="00BD2ADD"/>
    <w:rsid w:val="00BD41D3"/>
    <w:rsid w:val="00BD70A6"/>
    <w:rsid w:val="00BD742D"/>
    <w:rsid w:val="00BE7AF5"/>
    <w:rsid w:val="00BF1761"/>
    <w:rsid w:val="00BF5E40"/>
    <w:rsid w:val="00BF6028"/>
    <w:rsid w:val="00C03279"/>
    <w:rsid w:val="00C1003C"/>
    <w:rsid w:val="00C10230"/>
    <w:rsid w:val="00C16ABD"/>
    <w:rsid w:val="00C2768F"/>
    <w:rsid w:val="00C277F6"/>
    <w:rsid w:val="00C30802"/>
    <w:rsid w:val="00C30931"/>
    <w:rsid w:val="00C33342"/>
    <w:rsid w:val="00C345B4"/>
    <w:rsid w:val="00C41EC0"/>
    <w:rsid w:val="00C420BA"/>
    <w:rsid w:val="00C425D1"/>
    <w:rsid w:val="00C43704"/>
    <w:rsid w:val="00C45386"/>
    <w:rsid w:val="00C47BE9"/>
    <w:rsid w:val="00C528BA"/>
    <w:rsid w:val="00C52A58"/>
    <w:rsid w:val="00C54640"/>
    <w:rsid w:val="00C549B2"/>
    <w:rsid w:val="00C54D5C"/>
    <w:rsid w:val="00C5633A"/>
    <w:rsid w:val="00C566E7"/>
    <w:rsid w:val="00C70038"/>
    <w:rsid w:val="00C70EF2"/>
    <w:rsid w:val="00C71BDE"/>
    <w:rsid w:val="00C743C1"/>
    <w:rsid w:val="00C74FEC"/>
    <w:rsid w:val="00C82F76"/>
    <w:rsid w:val="00C92C03"/>
    <w:rsid w:val="00C93A93"/>
    <w:rsid w:val="00C95607"/>
    <w:rsid w:val="00C957E3"/>
    <w:rsid w:val="00C976BB"/>
    <w:rsid w:val="00CA02AC"/>
    <w:rsid w:val="00CA1D8C"/>
    <w:rsid w:val="00CA3D59"/>
    <w:rsid w:val="00CA7113"/>
    <w:rsid w:val="00CA7CE4"/>
    <w:rsid w:val="00CB05C3"/>
    <w:rsid w:val="00CB4B6F"/>
    <w:rsid w:val="00CB4BC8"/>
    <w:rsid w:val="00CB7E48"/>
    <w:rsid w:val="00CD04B0"/>
    <w:rsid w:val="00CD39C2"/>
    <w:rsid w:val="00CE018A"/>
    <w:rsid w:val="00CE1F4D"/>
    <w:rsid w:val="00CE5D75"/>
    <w:rsid w:val="00CE6882"/>
    <w:rsid w:val="00CF2983"/>
    <w:rsid w:val="00CF6542"/>
    <w:rsid w:val="00D0185C"/>
    <w:rsid w:val="00D0496D"/>
    <w:rsid w:val="00D11EE1"/>
    <w:rsid w:val="00D14CE9"/>
    <w:rsid w:val="00D15D55"/>
    <w:rsid w:val="00D176A1"/>
    <w:rsid w:val="00D267DF"/>
    <w:rsid w:val="00D31291"/>
    <w:rsid w:val="00D3389C"/>
    <w:rsid w:val="00D356AD"/>
    <w:rsid w:val="00D3639C"/>
    <w:rsid w:val="00D3699B"/>
    <w:rsid w:val="00D377B0"/>
    <w:rsid w:val="00D4395A"/>
    <w:rsid w:val="00D46488"/>
    <w:rsid w:val="00D46DDE"/>
    <w:rsid w:val="00D534A0"/>
    <w:rsid w:val="00D5412C"/>
    <w:rsid w:val="00D56F53"/>
    <w:rsid w:val="00D60348"/>
    <w:rsid w:val="00D612A8"/>
    <w:rsid w:val="00D63701"/>
    <w:rsid w:val="00D74711"/>
    <w:rsid w:val="00D77B2A"/>
    <w:rsid w:val="00D81408"/>
    <w:rsid w:val="00D8483A"/>
    <w:rsid w:val="00D86275"/>
    <w:rsid w:val="00D9234A"/>
    <w:rsid w:val="00D93C2D"/>
    <w:rsid w:val="00D9647C"/>
    <w:rsid w:val="00DA1B1A"/>
    <w:rsid w:val="00DA1DA7"/>
    <w:rsid w:val="00DA2000"/>
    <w:rsid w:val="00DA4B7A"/>
    <w:rsid w:val="00DB0807"/>
    <w:rsid w:val="00DB2901"/>
    <w:rsid w:val="00DB553A"/>
    <w:rsid w:val="00DB6D79"/>
    <w:rsid w:val="00DC4D82"/>
    <w:rsid w:val="00DD1AAC"/>
    <w:rsid w:val="00DD5464"/>
    <w:rsid w:val="00DD7B1F"/>
    <w:rsid w:val="00DE0935"/>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D7F"/>
    <w:rsid w:val="00E319B0"/>
    <w:rsid w:val="00E345CF"/>
    <w:rsid w:val="00E35AA8"/>
    <w:rsid w:val="00E35E65"/>
    <w:rsid w:val="00E44999"/>
    <w:rsid w:val="00E44A5A"/>
    <w:rsid w:val="00E4508B"/>
    <w:rsid w:val="00E454BA"/>
    <w:rsid w:val="00E5098B"/>
    <w:rsid w:val="00E51665"/>
    <w:rsid w:val="00E5727E"/>
    <w:rsid w:val="00E70B08"/>
    <w:rsid w:val="00E76D1B"/>
    <w:rsid w:val="00E831E8"/>
    <w:rsid w:val="00E8481E"/>
    <w:rsid w:val="00E84A70"/>
    <w:rsid w:val="00E901DD"/>
    <w:rsid w:val="00E9028A"/>
    <w:rsid w:val="00E911BB"/>
    <w:rsid w:val="00E91D5A"/>
    <w:rsid w:val="00E924B0"/>
    <w:rsid w:val="00E96892"/>
    <w:rsid w:val="00E976E9"/>
    <w:rsid w:val="00EA0A43"/>
    <w:rsid w:val="00EA2DB4"/>
    <w:rsid w:val="00EA4E47"/>
    <w:rsid w:val="00EA6D48"/>
    <w:rsid w:val="00EA7036"/>
    <w:rsid w:val="00EB23C3"/>
    <w:rsid w:val="00EB26CF"/>
    <w:rsid w:val="00EB410F"/>
    <w:rsid w:val="00EC6A20"/>
    <w:rsid w:val="00ED333E"/>
    <w:rsid w:val="00ED5107"/>
    <w:rsid w:val="00ED5B6E"/>
    <w:rsid w:val="00EE22DF"/>
    <w:rsid w:val="00EE243E"/>
    <w:rsid w:val="00EE33BF"/>
    <w:rsid w:val="00EE53EB"/>
    <w:rsid w:val="00EE71D8"/>
    <w:rsid w:val="00EE7DFD"/>
    <w:rsid w:val="00EF204E"/>
    <w:rsid w:val="00F0008C"/>
    <w:rsid w:val="00F10276"/>
    <w:rsid w:val="00F11651"/>
    <w:rsid w:val="00F1498E"/>
    <w:rsid w:val="00F17CEF"/>
    <w:rsid w:val="00F2373F"/>
    <w:rsid w:val="00F24109"/>
    <w:rsid w:val="00F344E3"/>
    <w:rsid w:val="00F4205E"/>
    <w:rsid w:val="00F47D15"/>
    <w:rsid w:val="00F47DD9"/>
    <w:rsid w:val="00F47E1B"/>
    <w:rsid w:val="00F50735"/>
    <w:rsid w:val="00F52666"/>
    <w:rsid w:val="00F532CF"/>
    <w:rsid w:val="00F57FE2"/>
    <w:rsid w:val="00F635A3"/>
    <w:rsid w:val="00F6526F"/>
    <w:rsid w:val="00F71155"/>
    <w:rsid w:val="00F72A4C"/>
    <w:rsid w:val="00F749BC"/>
    <w:rsid w:val="00F76EC5"/>
    <w:rsid w:val="00F77BCE"/>
    <w:rsid w:val="00F82285"/>
    <w:rsid w:val="00F82B24"/>
    <w:rsid w:val="00F83A12"/>
    <w:rsid w:val="00F858E3"/>
    <w:rsid w:val="00F86543"/>
    <w:rsid w:val="00F93BC0"/>
    <w:rsid w:val="00FA14BF"/>
    <w:rsid w:val="00FA5F67"/>
    <w:rsid w:val="00FA7967"/>
    <w:rsid w:val="00FA7C9B"/>
    <w:rsid w:val="00FB0EA1"/>
    <w:rsid w:val="00FB39C3"/>
    <w:rsid w:val="00FB537F"/>
    <w:rsid w:val="00FC10A5"/>
    <w:rsid w:val="00FC1ADC"/>
    <w:rsid w:val="00FC2F16"/>
    <w:rsid w:val="00FC5CC6"/>
    <w:rsid w:val="00FC749A"/>
    <w:rsid w:val="00FD1101"/>
    <w:rsid w:val="00FD270F"/>
    <w:rsid w:val="00FD527F"/>
    <w:rsid w:val="00FD5A59"/>
    <w:rsid w:val="00FD74C1"/>
    <w:rsid w:val="00FE19A5"/>
    <w:rsid w:val="00FF1F1F"/>
    <w:rsid w:val="00FF4E61"/>
    <w:rsid w:val="00FF6154"/>
    <w:rsid w:val="00FF62AF"/>
    <w:rsid w:val="00FF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38F88F"/>
  <w15:docId w15:val="{633BC98A-0E08-4822-955B-7071DB69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E5098B"/>
    <w:pPr>
      <w:pageBreakBefore/>
      <w:numPr>
        <w:numId w:val="1"/>
      </w:numPr>
      <w:ind w:left="567" w:hanging="567"/>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C30802"/>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C30802"/>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
    <w:basedOn w:val="Normal"/>
    <w:link w:val="ListParagraphChar"/>
    <w:uiPriority w:val="34"/>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AC702E"/>
    <w:rPr>
      <w:color w:val="0563C1"/>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qFormat/>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qFormat/>
    <w:rsid w:val="004371AB"/>
    <w:pPr>
      <w:keepNext/>
      <w:spacing w:before="40" w:after="80" w:line="288" w:lineRule="auto"/>
      <w:jc w:val="center"/>
    </w:pPr>
    <w:rPr>
      <w:b/>
      <w:color w:val="007C31"/>
    </w:rPr>
  </w:style>
  <w:style w:type="paragraph" w:customStyle="1" w:styleId="Questionbodytext">
    <w:name w:val="Question body text"/>
    <w:basedOn w:val="Normal"/>
    <w:uiPriority w:val="8"/>
    <w:qFormat/>
    <w:rsid w:val="004371AB"/>
    <w:pPr>
      <w:spacing w:before="40" w:after="8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01%20-%20Modifications\Templates\1%20-%20Main%20Documents\RC%20Collated%20Respons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5E02-7B2F-4C79-9CFD-0A71FC40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 Collated Responses Template</Template>
  <TotalTime>222</TotalTime>
  <Pages>15</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SECMP0056 Refinement Consultation responses</vt:lpstr>
    </vt:vector>
  </TitlesOfParts>
  <Company>Gemserv</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SECMP0056 Refinement Consultation responses</dc:title>
  <dc:subject/>
  <dc:creator>Bradley Baker</dc:creator>
  <cp:keywords/>
  <dc:description/>
  <cp:lastModifiedBy>Bradley Baker</cp:lastModifiedBy>
  <cp:revision>14</cp:revision>
  <cp:lastPrinted>2019-06-21T09:27:00Z</cp:lastPrinted>
  <dcterms:created xsi:type="dcterms:W3CDTF">2019-06-06T09:17:00Z</dcterms:created>
  <dcterms:modified xsi:type="dcterms:W3CDTF">2019-06-24T10:20:00Z</dcterms:modified>
</cp:coreProperties>
</file>