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6D141" w14:textId="77777777" w:rsidR="0078413E" w:rsidRPr="00D7498E" w:rsidRDefault="0078413E" w:rsidP="0078413E">
      <w:pPr>
        <w:pStyle w:val="Heading1"/>
      </w:pPr>
      <w:bookmarkStart w:id="0" w:name="_Toc382233704"/>
      <w:bookmarkStart w:id="1" w:name="_GoBack"/>
      <w:bookmarkEnd w:id="1"/>
      <w:r w:rsidRPr="00D7498E">
        <w:t xml:space="preserve">Proposed </w:t>
      </w:r>
      <w:bookmarkEnd w:id="0"/>
      <w:r w:rsidRPr="00D7498E">
        <w:t xml:space="preserve">Change: </w:t>
      </w:r>
      <w:r>
        <w:t xml:space="preserve">SECMP0019 - </w:t>
      </w:r>
      <w:r w:rsidRPr="0078413E">
        <w:t>Auxiliary Load Control Switches Description Labels</w:t>
      </w:r>
    </w:p>
    <w:p w14:paraId="0CA67805" w14:textId="77777777" w:rsidR="0078413E" w:rsidRPr="0078413E" w:rsidRDefault="0078413E" w:rsidP="0078413E">
      <w:pPr>
        <w:keepNext/>
        <w:spacing w:before="120" w:after="120" w:line="300" w:lineRule="atLeast"/>
        <w:outlineLvl w:val="3"/>
        <w:rPr>
          <w:rFonts w:ascii="Tahoma" w:eastAsia="Times New Roman" w:hAnsi="Tahoma" w:cs="Times New Roman"/>
          <w:b/>
          <w:bCs/>
          <w:color w:val="008576"/>
          <w:sz w:val="24"/>
          <w:szCs w:val="28"/>
          <w:lang w:eastAsia="en-GB"/>
        </w:rPr>
      </w:pPr>
      <w:r w:rsidRPr="0078413E">
        <w:rPr>
          <w:rFonts w:ascii="Tahoma" w:eastAsia="Times New Roman" w:hAnsi="Tahoma" w:cs="Times New Roman"/>
          <w:b/>
          <w:bCs/>
          <w:color w:val="008576"/>
          <w:sz w:val="24"/>
          <w:szCs w:val="28"/>
          <w:lang w:eastAsia="en-GB"/>
        </w:rPr>
        <w:t xml:space="preserve">Context and Business Requirements </w:t>
      </w:r>
    </w:p>
    <w:tbl>
      <w:tblPr>
        <w:tblStyle w:val="TableGrid"/>
        <w:tblW w:w="10632" w:type="dxa"/>
        <w:tblInd w:w="-147" w:type="dxa"/>
        <w:tblLook w:val="04A0" w:firstRow="1" w:lastRow="0" w:firstColumn="1" w:lastColumn="0" w:noHBand="0" w:noVBand="1"/>
      </w:tblPr>
      <w:tblGrid>
        <w:gridCol w:w="10632"/>
      </w:tblGrid>
      <w:tr w:rsidR="0078413E" w:rsidRPr="0078413E" w14:paraId="493F861A" w14:textId="77777777" w:rsidTr="00ED4ADF">
        <w:tc>
          <w:tcPr>
            <w:tcW w:w="10632" w:type="dxa"/>
          </w:tcPr>
          <w:p w14:paraId="6956FD47" w14:textId="77777777" w:rsidR="0078413E" w:rsidRPr="0078413E" w:rsidRDefault="0078413E" w:rsidP="0078413E">
            <w:pPr>
              <w:rPr>
                <w:rFonts w:ascii="Tahoma" w:hAnsi="Tahoma"/>
                <w:i/>
                <w:szCs w:val="24"/>
              </w:rPr>
            </w:pPr>
            <w:r w:rsidRPr="0078413E">
              <w:rPr>
                <w:rFonts w:ascii="Tahoma" w:hAnsi="Tahoma"/>
                <w:i/>
                <w:szCs w:val="24"/>
              </w:rPr>
              <w:t xml:space="preserve">This section provides the context to this Modification Proposal and summarises the key business requirements for it, as currently clarified and refined by the Working Group. </w:t>
            </w:r>
          </w:p>
        </w:tc>
      </w:tr>
    </w:tbl>
    <w:p w14:paraId="4FC57626" w14:textId="77777777" w:rsidR="0078413E" w:rsidRDefault="0078413E" w:rsidP="00451090">
      <w:pPr>
        <w:spacing w:before="240"/>
        <w:rPr>
          <w:b/>
        </w:rPr>
      </w:pPr>
      <w:r w:rsidRPr="006A495D">
        <w:rPr>
          <w:b/>
        </w:rPr>
        <w:t>Context</w:t>
      </w:r>
      <w:r>
        <w:rPr>
          <w:b/>
        </w:rPr>
        <w:t>:</w:t>
      </w:r>
    </w:p>
    <w:p w14:paraId="655261ED" w14:textId="68665F5E" w:rsidR="00C64A5D" w:rsidRDefault="00C64A5D">
      <w:r w:rsidRPr="00C64A5D">
        <w:t xml:space="preserve">Currently, </w:t>
      </w:r>
      <w:r w:rsidR="00B93072">
        <w:t xml:space="preserve">there is no standardised way of describing ALCS and HCALCS. When adding a switch description to the ESME, the only constraint is the length of the description – it must not be more </w:t>
      </w:r>
      <w:r w:rsidR="00F45ECE">
        <w:t>than 127 characters long</w:t>
      </w:r>
      <w:r>
        <w:t>.</w:t>
      </w:r>
      <w:r w:rsidRPr="00C64A5D">
        <w:t xml:space="preserve"> </w:t>
      </w:r>
      <w:r w:rsidR="00B93072">
        <w:t xml:space="preserve">Each supplier could have its own nomenclature for naming ALCS and HCALCS, </w:t>
      </w:r>
      <w:r w:rsidR="005756FE">
        <w:t xml:space="preserve">for example it may or may not reflect what is connected to a switch. There is also a risk that the nomenclature </w:t>
      </w:r>
      <w:r w:rsidR="00B93072">
        <w:t xml:space="preserve">may not be transparent </w:t>
      </w:r>
      <w:r w:rsidR="005756FE">
        <w:t>enough to a supplier which gained the Smart Metering System following a</w:t>
      </w:r>
      <w:r w:rsidR="002A67E4">
        <w:t xml:space="preserve"> CoS</w:t>
      </w:r>
      <w:r w:rsidR="005756FE">
        <w:t xml:space="preserve"> event. The lack of understanding of what is connected to each switch</w:t>
      </w:r>
      <w:r w:rsidR="002A67E4">
        <w:t xml:space="preserve">, </w:t>
      </w:r>
      <w:r w:rsidR="005756FE">
        <w:t>may lead</w:t>
      </w:r>
      <w:r w:rsidRPr="00C64A5D">
        <w:t xml:space="preserve"> the new supplier </w:t>
      </w:r>
      <w:r w:rsidR="005756FE">
        <w:t>to</w:t>
      </w:r>
      <w:r w:rsidRPr="00C64A5D">
        <w:t xml:space="preserve"> apply the wrong settings to an ALCS</w:t>
      </w:r>
      <w:r w:rsidR="0033593F">
        <w:t xml:space="preserve"> and adversely impact the customer. </w:t>
      </w:r>
      <w:r w:rsidRPr="00C64A5D">
        <w:t xml:space="preserve"> </w:t>
      </w:r>
    </w:p>
    <w:p w14:paraId="687D4095" w14:textId="3A657D07" w:rsidR="006D122A" w:rsidRDefault="002A67E4">
      <w:r>
        <w:t>SECMP0019</w:t>
      </w:r>
      <w:r w:rsidRPr="002A67E4">
        <w:t xml:space="preserve"> suggests introducing a standardised </w:t>
      </w:r>
      <w:r w:rsidR="004B1A87">
        <w:t>nomenclature</w:t>
      </w:r>
      <w:r w:rsidRPr="002A67E4">
        <w:t xml:space="preserve"> for ALCS and HCALCS</w:t>
      </w:r>
      <w:r w:rsidR="005756FE">
        <w:t xml:space="preserve"> such that the description of what is connected to the switch becomes transparent</w:t>
      </w:r>
      <w:r w:rsidRPr="002A67E4">
        <w:t>.</w:t>
      </w:r>
      <w:r>
        <w:t xml:space="preserve"> </w:t>
      </w:r>
    </w:p>
    <w:p w14:paraId="761E4825" w14:textId="47927CD5" w:rsidR="006D122A" w:rsidRPr="00B417B7" w:rsidRDefault="00763AE8">
      <w:pPr>
        <w:rPr>
          <w:b/>
        </w:rPr>
      </w:pPr>
      <w:r w:rsidRPr="00B417B7">
        <w:rPr>
          <w:b/>
        </w:rPr>
        <w:t xml:space="preserve">Proposed </w:t>
      </w:r>
      <w:r w:rsidR="006D122A" w:rsidRPr="00B417B7">
        <w:rPr>
          <w:b/>
        </w:rPr>
        <w:t>Governance</w:t>
      </w:r>
      <w:r w:rsidRPr="00B417B7">
        <w:rPr>
          <w:b/>
        </w:rPr>
        <w:t xml:space="preserve"> Arrangements</w:t>
      </w:r>
      <w:r>
        <w:rPr>
          <w:b/>
        </w:rPr>
        <w:t xml:space="preserve">: </w:t>
      </w:r>
      <w:r w:rsidRPr="00B417B7">
        <w:rPr>
          <w:b/>
        </w:rPr>
        <w:t xml:space="preserve"> </w:t>
      </w:r>
      <w:r w:rsidR="006D122A" w:rsidRPr="00B417B7">
        <w:rPr>
          <w:b/>
        </w:rPr>
        <w:t xml:space="preserve"> </w:t>
      </w:r>
    </w:p>
    <w:p w14:paraId="0513FE0E" w14:textId="77777777" w:rsidR="00B417B7" w:rsidRDefault="00763AE8" w:rsidP="00763AE8">
      <w:r>
        <w:t>SECMP0019 would develop an</w:t>
      </w:r>
      <w:r w:rsidR="005756FE">
        <w:t xml:space="preserve"> ALCS/HCALCS </w:t>
      </w:r>
      <w:r>
        <w:t>Labels Requirements Document.</w:t>
      </w:r>
      <w:r w:rsidR="0033593F">
        <w:t xml:space="preserve"> This document would </w:t>
      </w:r>
      <w:r>
        <w:t>set out</w:t>
      </w:r>
      <w:r w:rsidR="00B417B7">
        <w:t>:</w:t>
      </w:r>
    </w:p>
    <w:p w14:paraId="5A9F8EE5" w14:textId="13C73637" w:rsidR="00B417B7" w:rsidRDefault="00B417B7" w:rsidP="00B417B7">
      <w:pPr>
        <w:pStyle w:val="ListParagraph"/>
        <w:numPr>
          <w:ilvl w:val="0"/>
          <w:numId w:val="15"/>
        </w:numPr>
      </w:pPr>
      <w:r>
        <w:t xml:space="preserve">The content of the list – i.e. </w:t>
      </w:r>
      <w:r w:rsidR="00763AE8">
        <w:t xml:space="preserve">the information required to describe </w:t>
      </w:r>
      <w:r w:rsidR="0033593F">
        <w:t xml:space="preserve">in detail </w:t>
      </w:r>
      <w:r w:rsidR="00763AE8">
        <w:t xml:space="preserve">what may be connected to the switch, </w:t>
      </w:r>
    </w:p>
    <w:p w14:paraId="74C2AD54" w14:textId="7D838807" w:rsidR="00B417B7" w:rsidRDefault="00B417B7" w:rsidP="00B417B7">
      <w:pPr>
        <w:pStyle w:val="ListParagraph"/>
        <w:numPr>
          <w:ilvl w:val="0"/>
          <w:numId w:val="15"/>
        </w:numPr>
      </w:pPr>
      <w:r>
        <w:t>T</w:t>
      </w:r>
      <w:r w:rsidR="0033593F">
        <w:t xml:space="preserve">he </w:t>
      </w:r>
      <w:r w:rsidR="00763AE8">
        <w:t>naming convention for the associated label</w:t>
      </w:r>
      <w:r>
        <w:t xml:space="preserve">; </w:t>
      </w:r>
    </w:p>
    <w:p w14:paraId="55F1443A" w14:textId="241A84C6" w:rsidR="00B417B7" w:rsidRDefault="00B417B7" w:rsidP="00B417B7">
      <w:pPr>
        <w:pStyle w:val="ListParagraph"/>
        <w:numPr>
          <w:ilvl w:val="0"/>
          <w:numId w:val="15"/>
        </w:numPr>
      </w:pPr>
      <w:r>
        <w:t>A</w:t>
      </w:r>
      <w:r w:rsidR="0033593F">
        <w:t>ny validation</w:t>
      </w:r>
      <w:r w:rsidR="00F46912">
        <w:t xml:space="preserve"> </w:t>
      </w:r>
      <w:r>
        <w:t xml:space="preserve">for the label field </w:t>
      </w:r>
      <w:r w:rsidR="00F46912">
        <w:t>(for example</w:t>
      </w:r>
      <w:r>
        <w:t>,</w:t>
      </w:r>
      <w:r w:rsidR="00F46912">
        <w:t xml:space="preserve"> that the label is no longer than 22 characters)</w:t>
      </w:r>
      <w:r>
        <w:t xml:space="preserve">; and </w:t>
      </w:r>
    </w:p>
    <w:p w14:paraId="308CCD55" w14:textId="66CC79F2" w:rsidR="00B417B7" w:rsidRDefault="00B417B7" w:rsidP="00B417B7">
      <w:pPr>
        <w:pStyle w:val="ListParagraph"/>
        <w:numPr>
          <w:ilvl w:val="0"/>
          <w:numId w:val="15"/>
        </w:numPr>
      </w:pPr>
      <w:r>
        <w:t xml:space="preserve">How new labels will be added to the list (i.e. what are the conditions of a valid entry.) </w:t>
      </w:r>
    </w:p>
    <w:p w14:paraId="124E89FA" w14:textId="768B3806" w:rsidR="005756FE" w:rsidRDefault="0033593F" w:rsidP="00B417B7">
      <w:r>
        <w:t xml:space="preserve">This document would become part of the SEC. </w:t>
      </w:r>
    </w:p>
    <w:p w14:paraId="7777236D" w14:textId="24516B5F" w:rsidR="00F46912" w:rsidRPr="00B417B7" w:rsidRDefault="00F46912" w:rsidP="00763AE8">
      <w:pPr>
        <w:rPr>
          <w:b/>
          <w:i/>
        </w:rPr>
      </w:pPr>
      <w:r w:rsidRPr="00B417B7">
        <w:rPr>
          <w:b/>
          <w:i/>
        </w:rPr>
        <w:t xml:space="preserve">Question: </w:t>
      </w:r>
      <w:r w:rsidR="00B417B7">
        <w:rPr>
          <w:b/>
          <w:i/>
        </w:rPr>
        <w:t xml:space="preserve">to discuss at next Working Group </w:t>
      </w:r>
      <w:r w:rsidRPr="00B417B7">
        <w:rPr>
          <w:b/>
          <w:i/>
        </w:rPr>
        <w:t xml:space="preserve"> </w:t>
      </w:r>
    </w:p>
    <w:p w14:paraId="51C2BE5B" w14:textId="2CBBB5B2" w:rsidR="0033593F" w:rsidRDefault="005756FE">
      <w:r>
        <w:t xml:space="preserve">It is </w:t>
      </w:r>
      <w:r w:rsidR="0033593F">
        <w:t xml:space="preserve">then </w:t>
      </w:r>
      <w:r>
        <w:t xml:space="preserve">proposed that on behalf of the Panel, the </w:t>
      </w:r>
      <w:r w:rsidR="00807FBF">
        <w:t>TABASC</w:t>
      </w:r>
      <w:r w:rsidR="0033593F">
        <w:t>,</w:t>
      </w:r>
      <w:r w:rsidR="00807FBF">
        <w:t xml:space="preserve"> would be responsible for </w:t>
      </w:r>
      <w:r w:rsidR="0033593F">
        <w:t>establishing and maintaining</w:t>
      </w:r>
      <w:r w:rsidR="00807FBF" w:rsidRPr="00311B8D">
        <w:t xml:space="preserve"> </w:t>
      </w:r>
      <w:r w:rsidR="0033593F">
        <w:t xml:space="preserve">a list of ALCS/HCALCS labels and their associated descriptions (the “ALCS/HCALCS Labels List”). </w:t>
      </w:r>
    </w:p>
    <w:p w14:paraId="7C65B929" w14:textId="2998E557" w:rsidR="0033593F" w:rsidRDefault="0033593F">
      <w:r>
        <w:t xml:space="preserve">[Parties] wishing to add a label to the ALCS/HCALCS Labels List would make a valid submission as set in the ALCS/HCALCS Labels Requirements Document to the Panel. SECAS will be managing this process on behalf of the Panel. The Panel (the TABASC on the Panel’s behalf) would assess the submission and if the submission is valid, update the ALCS/HCALCS Labels List. </w:t>
      </w:r>
    </w:p>
    <w:p w14:paraId="4492A597" w14:textId="3699B9EB" w:rsidR="00884EB6" w:rsidRPr="00B417B7" w:rsidRDefault="0033593F">
      <w:pPr>
        <w:rPr>
          <w:b/>
          <w:i/>
        </w:rPr>
      </w:pPr>
      <w:r w:rsidRPr="00B417B7">
        <w:rPr>
          <w:b/>
          <w:i/>
        </w:rPr>
        <w:t>Question: who should be eligible to request that a label is added to the ALCS/HCALCS Labels List? Any Party or just Import Suppliers?</w:t>
      </w:r>
    </w:p>
    <w:p w14:paraId="7C5AF58A" w14:textId="77777777" w:rsidR="00CC6D92" w:rsidRPr="00915F69" w:rsidRDefault="007D0527" w:rsidP="00CC6D92">
      <w:pPr>
        <w:rPr>
          <w:b/>
        </w:rPr>
      </w:pPr>
      <w:r w:rsidRPr="00915F69">
        <w:rPr>
          <w:b/>
        </w:rPr>
        <w:t>Business Requirements:</w:t>
      </w:r>
    </w:p>
    <w:p w14:paraId="4772AD3F" w14:textId="483F0D8C" w:rsidR="005E7C4E" w:rsidRDefault="00CB424D" w:rsidP="0067048B">
      <w:pPr>
        <w:rPr>
          <w:b/>
          <w:i/>
        </w:rPr>
      </w:pPr>
      <w:r w:rsidDel="006D122A">
        <w:t>Notify the Parties that the list has been updated</w:t>
      </w:r>
    </w:p>
    <w:p w14:paraId="59D391BD" w14:textId="719E7F9C" w:rsidR="0013698B" w:rsidRDefault="006D122A" w:rsidP="00CC6D92">
      <w:pPr>
        <w:pStyle w:val="ListParagraph"/>
        <w:numPr>
          <w:ilvl w:val="0"/>
          <w:numId w:val="13"/>
        </w:numPr>
      </w:pPr>
      <w:commentRangeStart w:id="2"/>
      <w:r>
        <w:t>The</w:t>
      </w:r>
      <w:r w:rsidR="005E7C4E">
        <w:t xml:space="preserve"> </w:t>
      </w:r>
      <w:r w:rsidR="00734A3C">
        <w:t xml:space="preserve">ALCS/HCALCS </w:t>
      </w:r>
      <w:r w:rsidR="00F46912">
        <w:t xml:space="preserve">Labels </w:t>
      </w:r>
      <w:r w:rsidR="005E7C4E">
        <w:t>L</w:t>
      </w:r>
      <w:r w:rsidR="0013698B">
        <w:t xml:space="preserve">ist </w:t>
      </w:r>
      <w:r>
        <w:t>will be sent to DCC</w:t>
      </w:r>
      <w:r w:rsidR="005E7C4E">
        <w:t xml:space="preserve"> when the list is updated</w:t>
      </w:r>
      <w:r>
        <w:t xml:space="preserve">. As part of the Impact Assessment, the DCC is asked to confirm </w:t>
      </w:r>
      <w:r w:rsidR="005E7C4E">
        <w:t>how the DCC would like to receive the file</w:t>
      </w:r>
      <w:r>
        <w:t xml:space="preserve"> and </w:t>
      </w:r>
      <w:r w:rsidR="00F46912">
        <w:t xml:space="preserve">the </w:t>
      </w:r>
      <w:r>
        <w:t xml:space="preserve">format of </w:t>
      </w:r>
      <w:r w:rsidR="005E7C4E">
        <w:t xml:space="preserve">it. </w:t>
      </w:r>
      <w:r>
        <w:t xml:space="preserve"> </w:t>
      </w:r>
      <w:commentRangeEnd w:id="2"/>
    </w:p>
    <w:p w14:paraId="02644006" w14:textId="77777777" w:rsidR="00FC6FAC" w:rsidRDefault="00FC6FAC" w:rsidP="00CC6D92">
      <w:pPr>
        <w:pStyle w:val="ListParagraph"/>
        <w:numPr>
          <w:ilvl w:val="0"/>
          <w:numId w:val="13"/>
        </w:numPr>
      </w:pPr>
      <w:r>
        <w:t xml:space="preserve">The DCC will be allowed 24 hours from the receipt of the list to make any modifications to its systems to reflect the updated list. </w:t>
      </w:r>
    </w:p>
    <w:p w14:paraId="5AF8D36F" w14:textId="4C9C6E0A" w:rsidR="0013698B" w:rsidRDefault="00FC6FAC" w:rsidP="00CC6D92">
      <w:pPr>
        <w:pStyle w:val="ListParagraph"/>
        <w:numPr>
          <w:ilvl w:val="0"/>
          <w:numId w:val="13"/>
        </w:numPr>
      </w:pPr>
      <w:r>
        <w:t xml:space="preserve">When the DCC receives SRV 6.14.1, the DCC will ensure that the “SwitchDescription” in SRV 6.14.1 </w:t>
      </w:r>
      <w:r w:rsidR="004B1A87">
        <w:t>matches an entry</w:t>
      </w:r>
      <w:r>
        <w:t xml:space="preserve"> on the </w:t>
      </w:r>
      <w:r w:rsidR="004B1A87">
        <w:t xml:space="preserve">ALCS/HCALCS </w:t>
      </w:r>
      <w:r w:rsidR="005E7C4E">
        <w:t>L</w:t>
      </w:r>
      <w:r>
        <w:t>ist</w:t>
      </w:r>
      <w:r w:rsidR="005E7C4E">
        <w:t xml:space="preserve"> stored in the DCC System. </w:t>
      </w:r>
    </w:p>
    <w:p w14:paraId="144C7267" w14:textId="45A2317E" w:rsidR="00B417B7" w:rsidRDefault="004B1A87" w:rsidP="00CC6D92">
      <w:pPr>
        <w:pStyle w:val="ListParagraph"/>
        <w:rPr>
          <w:rFonts w:ascii="Tahoma" w:eastAsia="Times New Roman" w:hAnsi="Tahoma" w:cs="Times New Roman"/>
          <w:b/>
          <w:bCs/>
          <w:color w:val="008576"/>
          <w:sz w:val="24"/>
          <w:szCs w:val="28"/>
          <w:lang w:eastAsia="en-GB"/>
        </w:rPr>
      </w:pPr>
      <w:r>
        <w:lastRenderedPageBreak/>
        <w:t xml:space="preserve">Any </w:t>
      </w:r>
      <w:r w:rsidR="00B41DFF">
        <w:t>SRV 6.14.1 that contain</w:t>
      </w:r>
      <w:r>
        <w:t>s</w:t>
      </w:r>
      <w:r w:rsidR="00B41DFF">
        <w:t xml:space="preserve"> a “SwitchDescription” that is not</w:t>
      </w:r>
      <w:r w:rsidR="006D122A">
        <w:t xml:space="preserve"> on</w:t>
      </w:r>
      <w:r w:rsidR="00B41DFF">
        <w:t xml:space="preserve"> the ALCS/HCALCS list will be rejected by the DCC.</w:t>
      </w:r>
    </w:p>
    <w:p w14:paraId="7930EEEA" w14:textId="491F7014" w:rsidR="00B417B7" w:rsidRDefault="00B417B7" w:rsidP="0055508E">
      <w:pPr>
        <w:keepNext/>
        <w:spacing w:before="120" w:after="120" w:line="300" w:lineRule="atLeast"/>
        <w:outlineLvl w:val="3"/>
        <w:rPr>
          <w:rFonts w:ascii="Tahoma" w:eastAsia="Times New Roman" w:hAnsi="Tahoma" w:cs="Times New Roman"/>
          <w:b/>
          <w:bCs/>
          <w:color w:val="008576"/>
          <w:sz w:val="24"/>
          <w:szCs w:val="28"/>
          <w:lang w:eastAsia="en-GB"/>
        </w:rPr>
      </w:pPr>
    </w:p>
    <w:p w14:paraId="676C3BDB" w14:textId="54270C38" w:rsidR="0055508E" w:rsidRPr="0055508E" w:rsidRDefault="0055508E" w:rsidP="0055508E">
      <w:pPr>
        <w:keepNext/>
        <w:spacing w:before="120" w:after="120" w:line="300" w:lineRule="atLeast"/>
        <w:outlineLvl w:val="3"/>
        <w:rPr>
          <w:rFonts w:ascii="Tahoma" w:eastAsia="Times New Roman" w:hAnsi="Tahoma" w:cs="Times New Roman"/>
          <w:b/>
          <w:bCs/>
          <w:color w:val="008576"/>
          <w:sz w:val="24"/>
          <w:szCs w:val="28"/>
          <w:lang w:eastAsia="en-GB"/>
        </w:rPr>
      </w:pPr>
      <w:r w:rsidRPr="0055508E">
        <w:rPr>
          <w:rFonts w:ascii="Tahoma" w:eastAsia="Times New Roman" w:hAnsi="Tahoma" w:cs="Times New Roman"/>
          <w:b/>
          <w:bCs/>
          <w:color w:val="008576"/>
          <w:sz w:val="24"/>
          <w:szCs w:val="28"/>
          <w:lang w:eastAsia="en-GB"/>
        </w:rPr>
        <w:t xml:space="preserve">Legal Instructions </w:t>
      </w:r>
    </w:p>
    <w:tbl>
      <w:tblPr>
        <w:tblStyle w:val="TableGrid"/>
        <w:tblW w:w="10485" w:type="dxa"/>
        <w:tblLook w:val="04A0" w:firstRow="1" w:lastRow="0" w:firstColumn="1" w:lastColumn="0" w:noHBand="0" w:noVBand="1"/>
      </w:tblPr>
      <w:tblGrid>
        <w:gridCol w:w="10485"/>
      </w:tblGrid>
      <w:tr w:rsidR="0055508E" w:rsidRPr="0055508E" w14:paraId="6921528C" w14:textId="77777777" w:rsidTr="00370F41">
        <w:tc>
          <w:tcPr>
            <w:tcW w:w="10485" w:type="dxa"/>
          </w:tcPr>
          <w:p w14:paraId="3E413359" w14:textId="77777777" w:rsidR="0055508E" w:rsidRPr="0055508E" w:rsidRDefault="0055508E" w:rsidP="0055508E">
            <w:pPr>
              <w:rPr>
                <w:rFonts w:ascii="Tahoma" w:hAnsi="Tahoma"/>
                <w:i/>
                <w:szCs w:val="24"/>
              </w:rPr>
            </w:pPr>
            <w:r w:rsidRPr="0055508E">
              <w:rPr>
                <w:rFonts w:ascii="Tahoma" w:hAnsi="Tahoma"/>
                <w:i/>
                <w:szCs w:val="24"/>
              </w:rPr>
              <w:t xml:space="preserve">This section details the required changes to the regulatory framework that are proposed to implement the requirements for this Modification Proposal. Where changes to the regulatory framework are made, they are highlighted in red text. For clarity, deletion is shown by strike through and addition is shown by underlining. </w:t>
            </w:r>
          </w:p>
          <w:p w14:paraId="665BC1A9" w14:textId="77777777" w:rsidR="0055508E" w:rsidRPr="0055508E" w:rsidRDefault="0055508E" w:rsidP="0055508E">
            <w:pPr>
              <w:rPr>
                <w:rFonts w:ascii="Tahoma" w:hAnsi="Tahoma"/>
                <w:i/>
                <w:szCs w:val="24"/>
              </w:rPr>
            </w:pPr>
          </w:p>
        </w:tc>
      </w:tr>
    </w:tbl>
    <w:p w14:paraId="3E68C31D" w14:textId="77777777" w:rsidR="00B70218" w:rsidRDefault="00B70218" w:rsidP="00D77BE0">
      <w:pPr>
        <w:spacing w:before="240"/>
      </w:pPr>
      <w:r>
        <w:rPr>
          <w:b/>
        </w:rPr>
        <w:t xml:space="preserve">SEC Appendix AD - DCC User Interface Specification </w:t>
      </w:r>
    </w:p>
    <w:p w14:paraId="54120BD9" w14:textId="77777777" w:rsidR="00DB6A18" w:rsidRPr="00DB6A18" w:rsidRDefault="00DB6A18" w:rsidP="00DB6A18">
      <w:pPr>
        <w:keepNext/>
        <w:spacing w:after="0" w:line="240" w:lineRule="auto"/>
        <w:jc w:val="both"/>
        <w:rPr>
          <w:rFonts w:ascii="Times New Roman" w:eastAsia="Times New Roman" w:hAnsi="Times New Roman" w:cs="Times New Roman"/>
          <w:sz w:val="24"/>
          <w:szCs w:val="24"/>
        </w:rPr>
      </w:pPr>
      <w:r w:rsidRPr="00DB6A18">
        <w:rPr>
          <w:rFonts w:ascii="Times New Roman" w:eastAsia="Times New Roman" w:hAnsi="Times New Roman" w:cs="Times New Roman"/>
          <w:sz w:val="24"/>
          <w:szCs w:val="24"/>
        </w:rPr>
        <w:t>ALCSHCALCSDescription Definition</w:t>
      </w:r>
    </w:p>
    <w:tbl>
      <w:tblPr>
        <w:tblStyle w:val="TableGrid4"/>
        <w:tblW w:w="5000" w:type="pct"/>
        <w:tblLayout w:type="fixed"/>
        <w:tblCellMar>
          <w:left w:w="28" w:type="dxa"/>
          <w:right w:w="28" w:type="dxa"/>
        </w:tblCellMar>
        <w:tblLook w:val="0420" w:firstRow="1" w:lastRow="0" w:firstColumn="0" w:lastColumn="0" w:noHBand="0" w:noVBand="1"/>
      </w:tblPr>
      <w:tblGrid>
        <w:gridCol w:w="2091"/>
        <w:gridCol w:w="3137"/>
        <w:gridCol w:w="2196"/>
        <w:gridCol w:w="1255"/>
        <w:gridCol w:w="941"/>
        <w:gridCol w:w="836"/>
      </w:tblGrid>
      <w:tr w:rsidR="00DB6A18" w:rsidRPr="00DB6A18" w14:paraId="0D54DCBF" w14:textId="77777777" w:rsidTr="00370F41">
        <w:tc>
          <w:tcPr>
            <w:tcW w:w="1000" w:type="pct"/>
          </w:tcPr>
          <w:p w14:paraId="535D5547"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Data Item</w:t>
            </w:r>
          </w:p>
        </w:tc>
        <w:tc>
          <w:tcPr>
            <w:tcW w:w="1500" w:type="pct"/>
            <w:hideMark/>
          </w:tcPr>
          <w:p w14:paraId="3E9D6FA4"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 xml:space="preserve">Description / Valid Set </w:t>
            </w:r>
          </w:p>
        </w:tc>
        <w:tc>
          <w:tcPr>
            <w:tcW w:w="1050" w:type="pct"/>
            <w:hideMark/>
          </w:tcPr>
          <w:p w14:paraId="38D0C12B"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Type</w:t>
            </w:r>
          </w:p>
        </w:tc>
        <w:tc>
          <w:tcPr>
            <w:tcW w:w="600" w:type="pct"/>
            <w:hideMark/>
          </w:tcPr>
          <w:p w14:paraId="3B8F5940"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Mandatory</w:t>
            </w:r>
          </w:p>
        </w:tc>
        <w:tc>
          <w:tcPr>
            <w:tcW w:w="450" w:type="pct"/>
            <w:hideMark/>
          </w:tcPr>
          <w:p w14:paraId="055FC2CC"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Default</w:t>
            </w:r>
          </w:p>
        </w:tc>
        <w:tc>
          <w:tcPr>
            <w:tcW w:w="400" w:type="pct"/>
          </w:tcPr>
          <w:p w14:paraId="45C0B7B8" w14:textId="77777777" w:rsidR="00DB6A18" w:rsidRPr="00DB6A18" w:rsidRDefault="00DB6A18" w:rsidP="00DB6A18">
            <w:pPr>
              <w:keepNext/>
              <w:rPr>
                <w:rFonts w:ascii="Times New Roman" w:eastAsia="Times New Roman" w:hAnsi="Times New Roman" w:cs="Times New Roman"/>
                <w:b/>
                <w:sz w:val="20"/>
                <w:szCs w:val="20"/>
              </w:rPr>
            </w:pPr>
            <w:r w:rsidRPr="00DB6A18">
              <w:rPr>
                <w:rFonts w:ascii="Times New Roman" w:eastAsia="Times New Roman" w:hAnsi="Times New Roman" w:cs="Times New Roman"/>
                <w:b/>
                <w:sz w:val="20"/>
                <w:szCs w:val="20"/>
              </w:rPr>
              <w:t>Units</w:t>
            </w:r>
          </w:p>
        </w:tc>
      </w:tr>
      <w:tr w:rsidR="00DB6A18" w:rsidRPr="00DB6A18" w14:paraId="145644C3" w14:textId="77777777" w:rsidTr="00370F41">
        <w:trPr>
          <w:cantSplit/>
        </w:trPr>
        <w:tc>
          <w:tcPr>
            <w:tcW w:w="1000" w:type="pct"/>
          </w:tcPr>
          <w:p w14:paraId="0BA54922"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SwitchDescription</w:t>
            </w:r>
          </w:p>
        </w:tc>
        <w:tc>
          <w:tcPr>
            <w:tcW w:w="1500" w:type="pct"/>
          </w:tcPr>
          <w:p w14:paraId="5EF3443D"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The description of the ALC or HCALC Switch</w:t>
            </w:r>
          </w:p>
          <w:p w14:paraId="358DBC6A"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Valid set:</w:t>
            </w:r>
          </w:p>
          <w:p w14:paraId="198209B3" w14:textId="1BA419FB" w:rsidR="00DB6A18" w:rsidRPr="003504F6" w:rsidRDefault="00DB6A18" w:rsidP="003504F6">
            <w:pPr>
              <w:pStyle w:val="ListParagraph"/>
              <w:numPr>
                <w:ilvl w:val="0"/>
                <w:numId w:val="2"/>
              </w:numPr>
              <w:spacing w:before="60" w:after="60"/>
              <w:ind w:left="281" w:hanging="281"/>
              <w:rPr>
                <w:rFonts w:ascii="Times New Roman" w:eastAsia="Times New Roman" w:hAnsi="Times New Roman" w:cs="Times New Roman"/>
                <w:sz w:val="20"/>
                <w:szCs w:val="20"/>
              </w:rPr>
            </w:pPr>
            <w:r w:rsidRPr="003504F6">
              <w:rPr>
                <w:rFonts w:ascii="Times New Roman" w:eastAsia="Times New Roman" w:hAnsi="Times New Roman" w:cs="Times New Roman"/>
                <w:sz w:val="20"/>
                <w:szCs w:val="20"/>
              </w:rPr>
              <w:t>All printable characters, i.e. characters with ASCII values of 32 (space) to 126 (tilde) inclusive</w:t>
            </w:r>
          </w:p>
          <w:p w14:paraId="2CBACDAD" w14:textId="333CC9F0" w:rsidR="003060F2" w:rsidRPr="003060F2" w:rsidRDefault="002A47D9" w:rsidP="003504F6">
            <w:pPr>
              <w:pStyle w:val="ListParagraph"/>
              <w:numPr>
                <w:ilvl w:val="0"/>
                <w:numId w:val="8"/>
              </w:numPr>
              <w:spacing w:before="60" w:after="60"/>
              <w:ind w:left="281" w:hanging="281"/>
              <w:rPr>
                <w:rFonts w:ascii="Times New Roman" w:eastAsia="Times New Roman" w:hAnsi="Times New Roman" w:cs="Times New Roman"/>
                <w:sz w:val="20"/>
                <w:szCs w:val="20"/>
              </w:rPr>
            </w:pPr>
            <w:r w:rsidRPr="002A47D9">
              <w:rPr>
                <w:rFonts w:ascii="Times New Roman" w:eastAsia="Times New Roman" w:hAnsi="Times New Roman" w:cs="Times New Roman"/>
                <w:color w:val="C00000"/>
                <w:sz w:val="20"/>
                <w:szCs w:val="20"/>
                <w:u w:val="single"/>
              </w:rPr>
              <w:t xml:space="preserve">SwitchDescription </w:t>
            </w:r>
            <w:r w:rsidR="0096344D">
              <w:rPr>
                <w:rFonts w:ascii="Times New Roman" w:eastAsia="Times New Roman" w:hAnsi="Times New Roman" w:cs="Times New Roman"/>
                <w:color w:val="C00000"/>
                <w:sz w:val="20"/>
                <w:szCs w:val="20"/>
                <w:u w:val="single"/>
              </w:rPr>
              <w:t xml:space="preserve">shall </w:t>
            </w:r>
            <w:r w:rsidR="00AD3BE7">
              <w:rPr>
                <w:rFonts w:ascii="Times New Roman" w:eastAsia="Times New Roman" w:hAnsi="Times New Roman" w:cs="Times New Roman"/>
                <w:color w:val="C00000"/>
                <w:sz w:val="20"/>
                <w:szCs w:val="20"/>
                <w:u w:val="single"/>
              </w:rPr>
              <w:t>match</w:t>
            </w:r>
            <w:r w:rsidR="0096344D">
              <w:rPr>
                <w:rFonts w:ascii="Times New Roman" w:eastAsia="Times New Roman" w:hAnsi="Times New Roman" w:cs="Times New Roman"/>
                <w:color w:val="C00000"/>
                <w:sz w:val="20"/>
                <w:szCs w:val="20"/>
                <w:u w:val="single"/>
              </w:rPr>
              <w:t xml:space="preserve"> </w:t>
            </w:r>
            <w:r w:rsidR="00AD3BE7">
              <w:rPr>
                <w:rFonts w:ascii="Times New Roman" w:eastAsia="Times New Roman" w:hAnsi="Times New Roman" w:cs="Times New Roman"/>
                <w:color w:val="C00000"/>
                <w:sz w:val="20"/>
                <w:szCs w:val="20"/>
                <w:u w:val="single"/>
              </w:rPr>
              <w:t>an entry in the</w:t>
            </w:r>
            <w:r w:rsidR="0096344D">
              <w:rPr>
                <w:rFonts w:ascii="Times New Roman" w:eastAsia="Times New Roman" w:hAnsi="Times New Roman" w:cs="Times New Roman"/>
                <w:color w:val="C00000"/>
                <w:sz w:val="20"/>
                <w:szCs w:val="20"/>
                <w:u w:val="single"/>
              </w:rPr>
              <w:t xml:space="preserve"> ALCS/HCALS List. </w:t>
            </w:r>
            <w:r w:rsidR="003060F2">
              <w:rPr>
                <w:rFonts w:ascii="Times New Roman" w:eastAsia="Times New Roman" w:hAnsi="Times New Roman" w:cs="Times New Roman"/>
                <w:color w:val="C00000"/>
                <w:sz w:val="20"/>
                <w:szCs w:val="20"/>
                <w:u w:val="single"/>
              </w:rPr>
              <w:t xml:space="preserve"> </w:t>
            </w:r>
          </w:p>
        </w:tc>
        <w:tc>
          <w:tcPr>
            <w:tcW w:w="1050" w:type="pct"/>
          </w:tcPr>
          <w:p w14:paraId="157141CA"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Restriction of xs:string (maxLength = 127,</w:t>
            </w:r>
          </w:p>
          <w:p w14:paraId="34F590FD"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 xml:space="preserve">pattern = “[ </w:t>
            </w:r>
            <w:r w:rsidRPr="00DB6A18">
              <w:rPr>
                <w:rFonts w:ascii="Times New Roman" w:eastAsia="Calibri" w:hAnsi="Times New Roman" w:cs="Times New Roman"/>
                <w:sz w:val="16"/>
                <w:szCs w:val="16"/>
                <w:lang w:eastAsia="en-GB"/>
              </w:rPr>
              <w:t>-~</w:t>
            </w:r>
            <w:r w:rsidRPr="00DB6A18">
              <w:rPr>
                <w:rFonts w:ascii="Times New Roman" w:eastAsia="Times New Roman" w:hAnsi="Times New Roman" w:cs="Times New Roman"/>
                <w:sz w:val="20"/>
                <w:szCs w:val="20"/>
              </w:rPr>
              <w:t>]+”)</w:t>
            </w:r>
          </w:p>
          <w:p w14:paraId="4BC81300" w14:textId="77777777" w:rsidR="00DB6A18" w:rsidRPr="00DB6A18" w:rsidRDefault="00DB6A18" w:rsidP="00DB6A18">
            <w:pPr>
              <w:spacing w:before="60" w:after="60"/>
              <w:rPr>
                <w:rFonts w:ascii="Times New Roman" w:eastAsia="Times New Roman" w:hAnsi="Times New Roman" w:cs="Times New Roman"/>
                <w:sz w:val="20"/>
                <w:szCs w:val="20"/>
              </w:rPr>
            </w:pPr>
          </w:p>
        </w:tc>
        <w:tc>
          <w:tcPr>
            <w:tcW w:w="600" w:type="pct"/>
          </w:tcPr>
          <w:p w14:paraId="558DBFB7"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Yes</w:t>
            </w:r>
          </w:p>
        </w:tc>
        <w:tc>
          <w:tcPr>
            <w:tcW w:w="450" w:type="pct"/>
          </w:tcPr>
          <w:p w14:paraId="3A00ABB8"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None</w:t>
            </w:r>
          </w:p>
        </w:tc>
        <w:tc>
          <w:tcPr>
            <w:tcW w:w="400" w:type="pct"/>
          </w:tcPr>
          <w:p w14:paraId="46C87C53"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N/A</w:t>
            </w:r>
          </w:p>
        </w:tc>
      </w:tr>
      <w:tr w:rsidR="00DB6A18" w:rsidRPr="00DB6A18" w14:paraId="1EBFD745" w14:textId="77777777" w:rsidTr="00370F41">
        <w:trPr>
          <w:cantSplit/>
        </w:trPr>
        <w:tc>
          <w:tcPr>
            <w:tcW w:w="1000" w:type="pct"/>
          </w:tcPr>
          <w:p w14:paraId="4C98A0B1"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Index</w:t>
            </w:r>
          </w:p>
          <w:p w14:paraId="16597474" w14:textId="77777777" w:rsidR="00DB6A18" w:rsidRPr="00DB6A18" w:rsidRDefault="00DB6A18" w:rsidP="00DB6A18">
            <w:pPr>
              <w:spacing w:before="60" w:after="60"/>
              <w:rPr>
                <w:rFonts w:ascii="Times New Roman" w:eastAsia="Times New Roman" w:hAnsi="Times New Roman" w:cs="Times New Roman"/>
                <w:sz w:val="20"/>
                <w:szCs w:val="20"/>
              </w:rPr>
            </w:pPr>
          </w:p>
          <w:p w14:paraId="00D54AEE"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(attribute of ALCSHCALCSDescription)</w:t>
            </w:r>
          </w:p>
          <w:p w14:paraId="11A83633" w14:textId="77777777" w:rsidR="00DB6A18" w:rsidRPr="00DB6A18" w:rsidRDefault="00DB6A18" w:rsidP="00DB6A18">
            <w:pPr>
              <w:spacing w:before="60" w:after="60"/>
              <w:rPr>
                <w:rFonts w:ascii="Times New Roman" w:eastAsia="Times New Roman" w:hAnsi="Times New Roman" w:cs="Times New Roman"/>
                <w:sz w:val="20"/>
                <w:szCs w:val="20"/>
              </w:rPr>
            </w:pPr>
          </w:p>
        </w:tc>
        <w:tc>
          <w:tcPr>
            <w:tcW w:w="1500" w:type="pct"/>
          </w:tcPr>
          <w:p w14:paraId="7D33FCAB"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The ID of the ALCS/HCALCS</w:t>
            </w:r>
          </w:p>
          <w:p w14:paraId="4E713607"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Numerically ordered, not necessarily consecutive.</w:t>
            </w:r>
          </w:p>
        </w:tc>
        <w:tc>
          <w:tcPr>
            <w:tcW w:w="1050" w:type="pct"/>
          </w:tcPr>
          <w:p w14:paraId="68327D30"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sr:range_1_5</w:t>
            </w:r>
          </w:p>
          <w:p w14:paraId="73F981B0" w14:textId="77777777" w:rsidR="00DB6A18" w:rsidRPr="00DB6A18" w:rsidRDefault="00DB6A18" w:rsidP="00DB6A18">
            <w:pPr>
              <w:spacing w:before="60" w:after="60"/>
              <w:rPr>
                <w:rFonts w:ascii="Times New Roman" w:eastAsia="Times New Roman" w:hAnsi="Times New Roman" w:cs="Times New Roman"/>
                <w:sz w:val="20"/>
                <w:szCs w:val="20"/>
              </w:rPr>
            </w:pPr>
          </w:p>
          <w:p w14:paraId="45F12251"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(xs:positiveInteger minInclusive 1 maxInclusive 5)</w:t>
            </w:r>
          </w:p>
        </w:tc>
        <w:tc>
          <w:tcPr>
            <w:tcW w:w="600" w:type="pct"/>
          </w:tcPr>
          <w:p w14:paraId="4EBE4E1F"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Yes</w:t>
            </w:r>
          </w:p>
        </w:tc>
        <w:tc>
          <w:tcPr>
            <w:tcW w:w="450" w:type="pct"/>
          </w:tcPr>
          <w:p w14:paraId="75C7ED26"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None</w:t>
            </w:r>
          </w:p>
        </w:tc>
        <w:tc>
          <w:tcPr>
            <w:tcW w:w="400" w:type="pct"/>
          </w:tcPr>
          <w:p w14:paraId="11E1CE9B" w14:textId="77777777" w:rsidR="00DB6A18" w:rsidRPr="00DB6A18" w:rsidRDefault="00DB6A18" w:rsidP="00DB6A18">
            <w:pPr>
              <w:spacing w:before="60" w:after="60"/>
              <w:rPr>
                <w:rFonts w:ascii="Times New Roman" w:eastAsia="Times New Roman" w:hAnsi="Times New Roman" w:cs="Times New Roman"/>
                <w:sz w:val="20"/>
                <w:szCs w:val="20"/>
              </w:rPr>
            </w:pPr>
            <w:r w:rsidRPr="00DB6A18">
              <w:rPr>
                <w:rFonts w:ascii="Times New Roman" w:eastAsia="Times New Roman" w:hAnsi="Times New Roman" w:cs="Times New Roman"/>
                <w:sz w:val="20"/>
                <w:szCs w:val="20"/>
              </w:rPr>
              <w:t>N/A</w:t>
            </w:r>
          </w:p>
        </w:tc>
      </w:tr>
    </w:tbl>
    <w:p w14:paraId="40B22611" w14:textId="77777777" w:rsidR="00DB6A18" w:rsidRPr="00DB6A18" w:rsidRDefault="00DB6A18" w:rsidP="00DB6A18">
      <w:pPr>
        <w:spacing w:before="120" w:after="240" w:line="240" w:lineRule="auto"/>
        <w:jc w:val="center"/>
        <w:rPr>
          <w:rFonts w:ascii="Arial" w:eastAsia="Times New Roman" w:hAnsi="Arial" w:cs="Times New Roman"/>
          <w:b/>
          <w:bCs/>
          <w:sz w:val="18"/>
          <w:szCs w:val="20"/>
        </w:rPr>
      </w:pPr>
      <w:r w:rsidRPr="00DB6A18">
        <w:rPr>
          <w:rFonts w:ascii="Arial" w:eastAsia="Times New Roman" w:hAnsi="Arial" w:cs="Times New Roman"/>
          <w:b/>
          <w:bCs/>
          <w:sz w:val="18"/>
          <w:szCs w:val="20"/>
        </w:rPr>
        <w:t xml:space="preserve">Table </w:t>
      </w:r>
      <w:r w:rsidRPr="00DB6A18">
        <w:rPr>
          <w:rFonts w:ascii="Arial" w:eastAsia="Times New Roman" w:hAnsi="Arial" w:cs="Times New Roman"/>
          <w:b/>
          <w:bCs/>
          <w:sz w:val="18"/>
          <w:szCs w:val="20"/>
        </w:rPr>
        <w:fldChar w:fldCharType="begin"/>
      </w:r>
      <w:r w:rsidRPr="00DB6A18">
        <w:rPr>
          <w:rFonts w:ascii="Arial" w:eastAsia="Times New Roman" w:hAnsi="Arial" w:cs="Times New Roman"/>
          <w:b/>
          <w:bCs/>
          <w:sz w:val="18"/>
          <w:szCs w:val="20"/>
        </w:rPr>
        <w:instrText xml:space="preserve"> SEQ Table \* ARABIC </w:instrText>
      </w:r>
      <w:r w:rsidRPr="00DB6A18">
        <w:rPr>
          <w:rFonts w:ascii="Arial" w:eastAsia="Times New Roman" w:hAnsi="Arial" w:cs="Times New Roman"/>
          <w:b/>
          <w:bCs/>
          <w:sz w:val="18"/>
          <w:szCs w:val="20"/>
        </w:rPr>
        <w:fldChar w:fldCharType="separate"/>
      </w:r>
      <w:r w:rsidRPr="00DB6A18">
        <w:rPr>
          <w:rFonts w:ascii="Arial" w:eastAsia="Times New Roman" w:hAnsi="Arial" w:cs="Times New Roman"/>
          <w:b/>
          <w:bCs/>
          <w:noProof/>
          <w:sz w:val="18"/>
          <w:szCs w:val="20"/>
        </w:rPr>
        <w:t>172</w:t>
      </w:r>
      <w:r w:rsidRPr="00DB6A18">
        <w:rPr>
          <w:rFonts w:ascii="Arial" w:eastAsia="Times New Roman" w:hAnsi="Arial" w:cs="Times New Roman"/>
          <w:b/>
          <w:bCs/>
          <w:noProof/>
          <w:sz w:val="18"/>
          <w:szCs w:val="20"/>
        </w:rPr>
        <w:fldChar w:fldCharType="end"/>
      </w:r>
      <w:r w:rsidRPr="00DB6A18">
        <w:rPr>
          <w:rFonts w:ascii="Arial" w:eastAsia="Times New Roman" w:hAnsi="Arial" w:cs="Times New Roman"/>
          <w:b/>
          <w:bCs/>
          <w:sz w:val="18"/>
          <w:szCs w:val="20"/>
        </w:rPr>
        <w:t xml:space="preserve"> : ALCSHCALCSDescription (sr:ALCSHCALCSDescription) data items</w:t>
      </w:r>
    </w:p>
    <w:p w14:paraId="140F6F24" w14:textId="73148BB1" w:rsidR="00DA6B6F" w:rsidRDefault="00DA6B6F" w:rsidP="00DA6B6F">
      <w:pPr>
        <w:spacing w:before="240"/>
        <w:rPr>
          <w:b/>
        </w:rPr>
      </w:pPr>
      <w:r w:rsidRPr="00D77BE0">
        <w:rPr>
          <w:b/>
        </w:rPr>
        <w:t>SEC Section F – Smart Metering System Requirements</w:t>
      </w:r>
    </w:p>
    <w:p w14:paraId="764004FA" w14:textId="37853A8C" w:rsidR="00DA6B6F" w:rsidRPr="00D77BE0" w:rsidRDefault="00D90DA0" w:rsidP="00DA6B6F">
      <w:pPr>
        <w:spacing w:before="240"/>
        <w:rPr>
          <w:b/>
        </w:rPr>
      </w:pPr>
      <w:r>
        <w:rPr>
          <w:color w:val="C00000"/>
          <w:u w:val="single"/>
        </w:rPr>
        <w:t>F5</w:t>
      </w:r>
      <w:r>
        <w:rPr>
          <w:color w:val="C00000"/>
          <w:u w:val="single"/>
        </w:rPr>
        <w:tab/>
        <w:t>ALCS/HCALCS</w:t>
      </w:r>
      <w:r w:rsidRPr="00DA6B6F">
        <w:rPr>
          <w:color w:val="C00000"/>
          <w:u w:val="single"/>
        </w:rPr>
        <w:t xml:space="preserve"> </w:t>
      </w:r>
      <w:r w:rsidR="00F46912">
        <w:rPr>
          <w:color w:val="C00000"/>
          <w:u w:val="single"/>
        </w:rPr>
        <w:t xml:space="preserve">Labels </w:t>
      </w:r>
      <w:r w:rsidRPr="00DA6B6F">
        <w:rPr>
          <w:color w:val="C00000"/>
          <w:u w:val="single"/>
        </w:rPr>
        <w:t>List</w:t>
      </w:r>
    </w:p>
    <w:p w14:paraId="092E1720" w14:textId="198F2B7B" w:rsidR="00814E84" w:rsidRDefault="00D90DA0" w:rsidP="00CC6D92">
      <w:pPr>
        <w:ind w:left="709" w:hanging="709"/>
        <w:rPr>
          <w:color w:val="C00000"/>
          <w:u w:val="single"/>
        </w:rPr>
      </w:pPr>
      <w:r>
        <w:rPr>
          <w:color w:val="C00000"/>
          <w:u w:val="single"/>
        </w:rPr>
        <w:t>F5.1</w:t>
      </w:r>
      <w:r w:rsidR="00DA6B6F">
        <w:rPr>
          <w:color w:val="C00000"/>
          <w:u w:val="single"/>
        </w:rPr>
        <w:tab/>
      </w:r>
      <w:r w:rsidR="00DA6B6F" w:rsidRPr="004E2485">
        <w:rPr>
          <w:color w:val="C00000"/>
          <w:u w:val="single"/>
        </w:rPr>
        <w:t xml:space="preserve">The </w:t>
      </w:r>
      <w:r w:rsidR="00F46912">
        <w:rPr>
          <w:color w:val="C00000"/>
          <w:u w:val="single"/>
        </w:rPr>
        <w:t xml:space="preserve">Panel </w:t>
      </w:r>
      <w:r w:rsidR="00DA6B6F" w:rsidRPr="004E2485">
        <w:rPr>
          <w:color w:val="C00000"/>
          <w:u w:val="single"/>
        </w:rPr>
        <w:t xml:space="preserve">will establish and maintain </w:t>
      </w:r>
      <w:r w:rsidR="00F46912">
        <w:rPr>
          <w:color w:val="C00000"/>
          <w:u w:val="single"/>
        </w:rPr>
        <w:t xml:space="preserve">an ALCS/HCALCS Labels List. </w:t>
      </w:r>
      <w:r w:rsidR="00AD3BE7">
        <w:rPr>
          <w:color w:val="C00000"/>
          <w:u w:val="single"/>
        </w:rPr>
        <w:t xml:space="preserve"> </w:t>
      </w:r>
      <w:r w:rsidR="00F46912">
        <w:rPr>
          <w:color w:val="C00000"/>
          <w:u w:val="single"/>
        </w:rPr>
        <w:t xml:space="preserve">The Panel will ensure that the ALCS/HCALCS Labels List is populated and updated in accordance with the ALCS/HCALCS Requirements Document. </w:t>
      </w:r>
    </w:p>
    <w:p w14:paraId="23DD06CC" w14:textId="2483DE9C" w:rsidR="00F46912" w:rsidRDefault="00D90DA0" w:rsidP="00DA6B6F">
      <w:pPr>
        <w:ind w:left="709" w:hanging="709"/>
        <w:rPr>
          <w:color w:val="C00000"/>
          <w:u w:val="single"/>
        </w:rPr>
      </w:pPr>
      <w:r>
        <w:rPr>
          <w:color w:val="C00000"/>
          <w:u w:val="single"/>
        </w:rPr>
        <w:t>F</w:t>
      </w:r>
      <w:r w:rsidR="004C5E06">
        <w:rPr>
          <w:color w:val="C00000"/>
          <w:u w:val="single"/>
        </w:rPr>
        <w:t>5.</w:t>
      </w:r>
      <w:r w:rsidR="00B417B7">
        <w:rPr>
          <w:color w:val="C00000"/>
          <w:u w:val="single"/>
        </w:rPr>
        <w:t>2</w:t>
      </w:r>
      <w:r w:rsidR="00DA6B6F">
        <w:rPr>
          <w:color w:val="C00000"/>
          <w:u w:val="single"/>
        </w:rPr>
        <w:tab/>
      </w:r>
      <w:r w:rsidR="00F46912">
        <w:rPr>
          <w:color w:val="C00000"/>
          <w:u w:val="single"/>
        </w:rPr>
        <w:t>Within one working day after the ALCS/HCALCS Labels List is updated, the Panel will:</w:t>
      </w:r>
    </w:p>
    <w:p w14:paraId="61E8E9A7" w14:textId="77777777" w:rsidR="00B417B7" w:rsidRDefault="00F46912" w:rsidP="00CC6D92">
      <w:pPr>
        <w:pStyle w:val="ListParagraph"/>
        <w:numPr>
          <w:ilvl w:val="0"/>
          <w:numId w:val="14"/>
        </w:numPr>
        <w:rPr>
          <w:color w:val="C00000"/>
          <w:u w:val="single"/>
        </w:rPr>
      </w:pPr>
      <w:r>
        <w:rPr>
          <w:color w:val="C00000"/>
          <w:u w:val="single"/>
        </w:rPr>
        <w:t xml:space="preserve">Provide the updated </w:t>
      </w:r>
      <w:r w:rsidR="00B417B7">
        <w:rPr>
          <w:color w:val="C00000"/>
          <w:u w:val="single"/>
        </w:rPr>
        <w:t>content to the DCC;</w:t>
      </w:r>
    </w:p>
    <w:p w14:paraId="5B019811" w14:textId="77777777" w:rsidR="00B417B7" w:rsidRDefault="00B417B7" w:rsidP="00CC6D92">
      <w:pPr>
        <w:pStyle w:val="ListParagraph"/>
        <w:numPr>
          <w:ilvl w:val="0"/>
          <w:numId w:val="14"/>
        </w:numPr>
        <w:rPr>
          <w:color w:val="C00000"/>
          <w:u w:val="single"/>
        </w:rPr>
      </w:pPr>
      <w:r>
        <w:rPr>
          <w:color w:val="C00000"/>
          <w:u w:val="single"/>
        </w:rPr>
        <w:t xml:space="preserve">Publish a copy of the updated list on the website; and </w:t>
      </w:r>
    </w:p>
    <w:p w14:paraId="2A7ACE66" w14:textId="54A3A7D2" w:rsidR="00DA6B6F" w:rsidRPr="00CC6D92" w:rsidRDefault="00B417B7" w:rsidP="00CC6D92">
      <w:pPr>
        <w:pStyle w:val="ListParagraph"/>
        <w:numPr>
          <w:ilvl w:val="0"/>
          <w:numId w:val="14"/>
        </w:numPr>
        <w:rPr>
          <w:color w:val="C00000"/>
          <w:u w:val="single"/>
        </w:rPr>
      </w:pPr>
      <w:r>
        <w:rPr>
          <w:color w:val="C00000"/>
          <w:u w:val="single"/>
        </w:rPr>
        <w:t xml:space="preserve">Notify the Parties that the list has been updated. </w:t>
      </w:r>
    </w:p>
    <w:p w14:paraId="312DA5AC" w14:textId="0D239864" w:rsidR="00DA6B6F" w:rsidRDefault="004C5E06" w:rsidP="00D90DA0">
      <w:pPr>
        <w:ind w:left="709" w:hanging="709"/>
        <w:rPr>
          <w:color w:val="C00000"/>
          <w:u w:val="single"/>
        </w:rPr>
      </w:pPr>
      <w:r>
        <w:rPr>
          <w:color w:val="C00000"/>
          <w:u w:val="single"/>
        </w:rPr>
        <w:t>F5.</w:t>
      </w:r>
      <w:r w:rsidR="00B417B7">
        <w:rPr>
          <w:color w:val="C00000"/>
          <w:u w:val="single"/>
        </w:rPr>
        <w:t>3</w:t>
      </w:r>
      <w:r w:rsidR="00DA6B6F">
        <w:rPr>
          <w:color w:val="C00000"/>
          <w:u w:val="single"/>
        </w:rPr>
        <w:tab/>
      </w:r>
      <w:r w:rsidR="00B417B7">
        <w:rPr>
          <w:color w:val="C00000"/>
          <w:u w:val="single"/>
        </w:rPr>
        <w:t>Within 24 hours from receiving the updated content t</w:t>
      </w:r>
      <w:r w:rsidR="00DA6B6F" w:rsidRPr="00DA6B6F">
        <w:rPr>
          <w:color w:val="C00000"/>
          <w:u w:val="single"/>
        </w:rPr>
        <w:t xml:space="preserve">he DCC </w:t>
      </w:r>
      <w:r w:rsidR="00B417B7">
        <w:rPr>
          <w:color w:val="C00000"/>
          <w:u w:val="single"/>
        </w:rPr>
        <w:t xml:space="preserve">will make any necessary updates to its systems to reflect the changes to the list. </w:t>
      </w:r>
    </w:p>
    <w:p w14:paraId="3D0409AE" w14:textId="5EF43858" w:rsidR="005E7C4E" w:rsidRDefault="005E7C4E" w:rsidP="00D90DA0">
      <w:pPr>
        <w:ind w:left="709" w:hanging="709"/>
        <w:rPr>
          <w:color w:val="C00000"/>
          <w:u w:val="single"/>
        </w:rPr>
      </w:pPr>
    </w:p>
    <w:p w14:paraId="5A226388" w14:textId="64802163" w:rsidR="005E7C4E" w:rsidRDefault="00F46912" w:rsidP="00D90DA0">
      <w:pPr>
        <w:ind w:left="709" w:hanging="709"/>
        <w:rPr>
          <w:color w:val="C00000"/>
          <w:u w:val="single"/>
        </w:rPr>
      </w:pPr>
      <w:r>
        <w:rPr>
          <w:color w:val="C00000"/>
          <w:u w:val="single"/>
        </w:rPr>
        <w:t>Appendix [tbc] – ALCS/HCALCS Labels Requirements Document</w:t>
      </w:r>
    </w:p>
    <w:p w14:paraId="3159248C" w14:textId="3DB586F9" w:rsidR="00F46912" w:rsidRDefault="00B417B7" w:rsidP="00D90DA0">
      <w:pPr>
        <w:ind w:left="709" w:hanging="709"/>
        <w:rPr>
          <w:color w:val="C00000"/>
          <w:u w:val="single"/>
        </w:rPr>
      </w:pPr>
      <w:r>
        <w:rPr>
          <w:color w:val="C00000"/>
          <w:u w:val="single"/>
        </w:rPr>
        <w:t xml:space="preserve">[tbc – for discussion at next Working Group] </w:t>
      </w:r>
    </w:p>
    <w:p w14:paraId="6C681244" w14:textId="77777777" w:rsidR="00F46912" w:rsidRPr="00D90DA0" w:rsidRDefault="00F46912" w:rsidP="00D90DA0">
      <w:pPr>
        <w:ind w:left="709" w:hanging="709"/>
        <w:rPr>
          <w:color w:val="C00000"/>
          <w:u w:val="single"/>
        </w:rPr>
      </w:pPr>
    </w:p>
    <w:p w14:paraId="7A13BD7B" w14:textId="77777777" w:rsidR="00085105" w:rsidRPr="00085105" w:rsidRDefault="00085105" w:rsidP="00085105">
      <w:pPr>
        <w:keepNext/>
        <w:spacing w:before="120" w:after="120" w:line="300" w:lineRule="atLeast"/>
        <w:outlineLvl w:val="3"/>
        <w:rPr>
          <w:rFonts w:ascii="Tahoma" w:eastAsia="Times New Roman" w:hAnsi="Tahoma" w:cs="Times New Roman"/>
          <w:b/>
          <w:bCs/>
          <w:color w:val="008576"/>
          <w:sz w:val="24"/>
          <w:szCs w:val="28"/>
          <w:lang w:eastAsia="en-GB"/>
        </w:rPr>
      </w:pPr>
      <w:r w:rsidRPr="00085105">
        <w:rPr>
          <w:rFonts w:ascii="Tahoma" w:eastAsia="Times New Roman" w:hAnsi="Tahoma" w:cs="Times New Roman"/>
          <w:b/>
          <w:bCs/>
          <w:color w:val="008576"/>
          <w:sz w:val="24"/>
          <w:szCs w:val="28"/>
          <w:lang w:eastAsia="en-GB"/>
        </w:rPr>
        <w:lastRenderedPageBreak/>
        <w:t xml:space="preserve">Appendix – Acronyms </w:t>
      </w:r>
    </w:p>
    <w:tbl>
      <w:tblPr>
        <w:tblStyle w:val="TableGrid"/>
        <w:tblW w:w="0" w:type="auto"/>
        <w:tblLook w:val="04A0" w:firstRow="1" w:lastRow="0" w:firstColumn="1" w:lastColumn="0" w:noHBand="0" w:noVBand="1"/>
      </w:tblPr>
      <w:tblGrid>
        <w:gridCol w:w="1555"/>
        <w:gridCol w:w="8901"/>
      </w:tblGrid>
      <w:tr w:rsidR="00085105" w:rsidRPr="00085105" w14:paraId="76015158" w14:textId="77777777" w:rsidTr="00085105">
        <w:tc>
          <w:tcPr>
            <w:tcW w:w="1555" w:type="dxa"/>
            <w:shd w:val="clear" w:color="auto" w:fill="BFBFBF"/>
          </w:tcPr>
          <w:p w14:paraId="602A3547" w14:textId="77777777" w:rsidR="00085105" w:rsidRPr="00085105" w:rsidRDefault="00085105" w:rsidP="00085105">
            <w:pPr>
              <w:rPr>
                <w:rFonts w:ascii="Arial" w:hAnsi="Arial" w:cs="Arial"/>
                <w:b/>
                <w:szCs w:val="24"/>
              </w:rPr>
            </w:pPr>
            <w:r w:rsidRPr="00085105">
              <w:rPr>
                <w:rFonts w:ascii="Arial" w:hAnsi="Arial" w:cs="Arial"/>
                <w:b/>
                <w:szCs w:val="24"/>
              </w:rPr>
              <w:t xml:space="preserve">Acronym </w:t>
            </w:r>
          </w:p>
          <w:p w14:paraId="4E4ABE8F" w14:textId="77777777" w:rsidR="00085105" w:rsidRPr="00085105" w:rsidRDefault="00085105" w:rsidP="00085105">
            <w:pPr>
              <w:rPr>
                <w:rFonts w:ascii="Arial" w:hAnsi="Arial" w:cs="Arial"/>
                <w:b/>
                <w:szCs w:val="24"/>
              </w:rPr>
            </w:pPr>
          </w:p>
        </w:tc>
        <w:tc>
          <w:tcPr>
            <w:tcW w:w="8901" w:type="dxa"/>
            <w:shd w:val="clear" w:color="auto" w:fill="BFBFBF"/>
          </w:tcPr>
          <w:p w14:paraId="247D4D0A" w14:textId="77777777" w:rsidR="00085105" w:rsidRPr="00085105" w:rsidRDefault="00085105" w:rsidP="00085105">
            <w:pPr>
              <w:rPr>
                <w:rFonts w:ascii="Arial" w:hAnsi="Arial" w:cs="Arial"/>
                <w:b/>
                <w:szCs w:val="24"/>
              </w:rPr>
            </w:pPr>
            <w:r w:rsidRPr="00085105">
              <w:rPr>
                <w:rFonts w:ascii="Arial" w:hAnsi="Arial" w:cs="Arial"/>
                <w:b/>
                <w:szCs w:val="24"/>
              </w:rPr>
              <w:t xml:space="preserve">Definition </w:t>
            </w:r>
          </w:p>
        </w:tc>
      </w:tr>
      <w:tr w:rsidR="00085105" w:rsidRPr="00085105" w14:paraId="20E78CCB" w14:textId="77777777" w:rsidTr="003D7622">
        <w:trPr>
          <w:trHeight w:val="300"/>
        </w:trPr>
        <w:tc>
          <w:tcPr>
            <w:tcW w:w="1555" w:type="dxa"/>
            <w:hideMark/>
          </w:tcPr>
          <w:p w14:paraId="2B9A9F92" w14:textId="3374E213" w:rsidR="00085105" w:rsidRPr="00CC6D92" w:rsidRDefault="00085105" w:rsidP="00B417B7">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ALCS</w:t>
            </w:r>
          </w:p>
        </w:tc>
        <w:tc>
          <w:tcPr>
            <w:tcW w:w="8901" w:type="dxa"/>
            <w:hideMark/>
          </w:tcPr>
          <w:p w14:paraId="65E86E97" w14:textId="221B2476" w:rsidR="00085105" w:rsidRPr="00CC6D92" w:rsidRDefault="00085105" w:rsidP="00CC6D92">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Auxiliary Load Control Switch</w:t>
            </w:r>
          </w:p>
        </w:tc>
      </w:tr>
      <w:tr w:rsidR="00B417B7" w:rsidRPr="00085105" w14:paraId="1351CE09" w14:textId="77777777" w:rsidTr="003D7622">
        <w:trPr>
          <w:trHeight w:val="300"/>
        </w:trPr>
        <w:tc>
          <w:tcPr>
            <w:tcW w:w="1555" w:type="dxa"/>
          </w:tcPr>
          <w:p w14:paraId="721D280B" w14:textId="6E992398" w:rsidR="00B417B7" w:rsidRPr="00CC6D92" w:rsidRDefault="00B417B7" w:rsidP="006E3934">
            <w:pPr>
              <w:rPr>
                <w:rFonts w:asciiTheme="minorHAnsi" w:hAnsiTheme="minorHAnsi" w:cstheme="minorHAnsi"/>
                <w:sz w:val="22"/>
                <w:szCs w:val="22"/>
              </w:rPr>
            </w:pPr>
            <w:r w:rsidRPr="00CC6D92">
              <w:rPr>
                <w:rFonts w:asciiTheme="minorHAnsi" w:hAnsiTheme="minorHAnsi" w:cstheme="minorHAnsi"/>
                <w:sz w:val="22"/>
                <w:szCs w:val="22"/>
              </w:rPr>
              <w:t>CoS</w:t>
            </w:r>
          </w:p>
        </w:tc>
        <w:tc>
          <w:tcPr>
            <w:tcW w:w="8901" w:type="dxa"/>
          </w:tcPr>
          <w:p w14:paraId="63962D39" w14:textId="6EC3CC22" w:rsidR="00B417B7" w:rsidRPr="00CC6D92" w:rsidRDefault="00B417B7" w:rsidP="006E3934">
            <w:pPr>
              <w:rPr>
                <w:rFonts w:asciiTheme="minorHAnsi" w:hAnsiTheme="minorHAnsi" w:cstheme="minorHAnsi"/>
                <w:sz w:val="22"/>
                <w:szCs w:val="22"/>
              </w:rPr>
            </w:pPr>
            <w:r w:rsidRPr="00CC6D92">
              <w:rPr>
                <w:rFonts w:asciiTheme="minorHAnsi" w:hAnsiTheme="minorHAnsi" w:cstheme="minorHAnsi"/>
                <w:sz w:val="22"/>
                <w:szCs w:val="22"/>
              </w:rPr>
              <w:t xml:space="preserve">Change of Supplier </w:t>
            </w:r>
          </w:p>
        </w:tc>
      </w:tr>
      <w:tr w:rsidR="00085105" w:rsidRPr="00085105" w14:paraId="0DF1E0C3" w14:textId="77777777" w:rsidTr="003D7622">
        <w:trPr>
          <w:trHeight w:val="300"/>
        </w:trPr>
        <w:tc>
          <w:tcPr>
            <w:tcW w:w="1555" w:type="dxa"/>
          </w:tcPr>
          <w:p w14:paraId="516AF27C" w14:textId="0A1E1461" w:rsidR="00085105" w:rsidRPr="00CC6D92" w:rsidRDefault="00085105" w:rsidP="00B417B7">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DCC</w:t>
            </w:r>
          </w:p>
        </w:tc>
        <w:tc>
          <w:tcPr>
            <w:tcW w:w="8901" w:type="dxa"/>
          </w:tcPr>
          <w:p w14:paraId="0EE54E19" w14:textId="3F0083F0" w:rsidR="00085105" w:rsidRPr="00CC6D92" w:rsidRDefault="00085105" w:rsidP="00CC6D92">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Data and Communications Company</w:t>
            </w:r>
          </w:p>
        </w:tc>
      </w:tr>
      <w:tr w:rsidR="00085105" w:rsidRPr="00085105" w14:paraId="78F0C334" w14:textId="77777777" w:rsidTr="003D7622">
        <w:trPr>
          <w:trHeight w:val="300"/>
        </w:trPr>
        <w:tc>
          <w:tcPr>
            <w:tcW w:w="1555" w:type="dxa"/>
          </w:tcPr>
          <w:p w14:paraId="5E70F366" w14:textId="2369B0CB" w:rsidR="00085105" w:rsidRPr="00CC6D92" w:rsidRDefault="00085105" w:rsidP="00B417B7">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HCALCS</w:t>
            </w:r>
          </w:p>
        </w:tc>
        <w:tc>
          <w:tcPr>
            <w:tcW w:w="8901" w:type="dxa"/>
          </w:tcPr>
          <w:p w14:paraId="2E366C98" w14:textId="0446AE7B" w:rsidR="00085105" w:rsidRPr="00CC6D92" w:rsidRDefault="00085105" w:rsidP="00CC6D92">
            <w:pPr>
              <w:rPr>
                <w:rFonts w:asciiTheme="minorHAnsi" w:eastAsiaTheme="minorHAnsi" w:hAnsiTheme="minorHAnsi" w:cstheme="minorHAnsi"/>
                <w:sz w:val="22"/>
                <w:szCs w:val="22"/>
                <w:lang w:eastAsia="en-US"/>
              </w:rPr>
            </w:pPr>
            <w:r w:rsidRPr="00CC6D92">
              <w:rPr>
                <w:rFonts w:asciiTheme="minorHAnsi" w:eastAsiaTheme="minorHAnsi" w:hAnsiTheme="minorHAnsi" w:cstheme="minorHAnsi"/>
                <w:sz w:val="22"/>
                <w:szCs w:val="22"/>
                <w:lang w:eastAsia="en-US"/>
              </w:rPr>
              <w:t>HAN Controlled Auxiliary Load Control Switch</w:t>
            </w:r>
          </w:p>
        </w:tc>
      </w:tr>
    </w:tbl>
    <w:p w14:paraId="27AF5FA2" w14:textId="77777777" w:rsidR="00B42A01" w:rsidRPr="00D77BE0" w:rsidRDefault="00B42A01" w:rsidP="00DB6A18">
      <w:pPr>
        <w:rPr>
          <w:color w:val="C00000"/>
          <w:u w:val="single"/>
        </w:rPr>
      </w:pPr>
    </w:p>
    <w:sectPr w:rsidR="00B42A01" w:rsidRPr="00D77BE0" w:rsidSect="0078413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01F79" w14:textId="77777777" w:rsidR="00817272" w:rsidRDefault="00817272" w:rsidP="009319E6">
      <w:pPr>
        <w:spacing w:after="0" w:line="240" w:lineRule="auto"/>
      </w:pPr>
      <w:r>
        <w:separator/>
      </w:r>
    </w:p>
  </w:endnote>
  <w:endnote w:type="continuationSeparator" w:id="0">
    <w:p w14:paraId="50BAD823" w14:textId="77777777" w:rsidR="00817272" w:rsidRDefault="00817272" w:rsidP="00931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A6AD" w14:textId="2536A8CE" w:rsidR="006E3934" w:rsidRDefault="006E393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15F69">
      <w:rPr>
        <w:caps/>
        <w:noProof/>
        <w:color w:val="5B9BD5" w:themeColor="accent1"/>
      </w:rPr>
      <w:t>3</w:t>
    </w:r>
    <w:r>
      <w:rPr>
        <w:caps/>
        <w:noProof/>
        <w:color w:val="5B9BD5" w:themeColor="accent1"/>
      </w:rPr>
      <w:fldChar w:fldCharType="end"/>
    </w:r>
  </w:p>
  <w:p w14:paraId="3C87171E" w14:textId="2E652CB7" w:rsidR="006E3934" w:rsidRDefault="006E3934">
    <w:pPr>
      <w:pStyle w:val="Footer"/>
    </w:pPr>
    <w:r>
      <w:tab/>
    </w:r>
    <w:r>
      <w:tab/>
    </w:r>
    <w:r>
      <w:tab/>
    </w:r>
    <w:r>
      <w:tab/>
    </w:r>
    <w:r>
      <w:tab/>
      <w:t>Status: For Proposer Review (v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AF5BF" w14:textId="77777777" w:rsidR="00817272" w:rsidRDefault="00817272" w:rsidP="009319E6">
      <w:pPr>
        <w:spacing w:after="0" w:line="240" w:lineRule="auto"/>
      </w:pPr>
      <w:r>
        <w:separator/>
      </w:r>
    </w:p>
  </w:footnote>
  <w:footnote w:type="continuationSeparator" w:id="0">
    <w:p w14:paraId="7489B5B3" w14:textId="77777777" w:rsidR="00817272" w:rsidRDefault="00817272" w:rsidP="00931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F2"/>
    <w:multiLevelType w:val="hybridMultilevel"/>
    <w:tmpl w:val="DF707B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433A9426">
      <w:numFmt w:val="bullet"/>
      <w:lvlText w:val="•"/>
      <w:lvlJc w:val="left"/>
      <w:pPr>
        <w:ind w:left="2340" w:hanging="360"/>
      </w:pPr>
      <w:rPr>
        <w:rFonts w:ascii="Times New Roman" w:eastAsia="Times New Roman"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57122"/>
    <w:multiLevelType w:val="hybridMultilevel"/>
    <w:tmpl w:val="62688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13A5C"/>
    <w:multiLevelType w:val="hybridMultilevel"/>
    <w:tmpl w:val="29A61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07FCB"/>
    <w:multiLevelType w:val="hybridMultilevel"/>
    <w:tmpl w:val="D9DED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D21B8"/>
    <w:multiLevelType w:val="hybridMultilevel"/>
    <w:tmpl w:val="D9DC4732"/>
    <w:lvl w:ilvl="0" w:tplc="6BCA8EF6">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B7020"/>
    <w:multiLevelType w:val="hybridMultilevel"/>
    <w:tmpl w:val="6562E62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34351A62"/>
    <w:multiLevelType w:val="hybridMultilevel"/>
    <w:tmpl w:val="D1BA4B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91DF4"/>
    <w:multiLevelType w:val="hybridMultilevel"/>
    <w:tmpl w:val="9A24D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FA3D97"/>
    <w:multiLevelType w:val="hybridMultilevel"/>
    <w:tmpl w:val="4B883984"/>
    <w:lvl w:ilvl="0" w:tplc="04A6A2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25C7BA5"/>
    <w:multiLevelType w:val="hybridMultilevel"/>
    <w:tmpl w:val="D6B696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C45B2A"/>
    <w:multiLevelType w:val="hybridMultilevel"/>
    <w:tmpl w:val="B39026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1F3E7A"/>
    <w:multiLevelType w:val="hybridMultilevel"/>
    <w:tmpl w:val="C4580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CA0ED4"/>
    <w:multiLevelType w:val="hybridMultilevel"/>
    <w:tmpl w:val="6562E62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6C990A65"/>
    <w:multiLevelType w:val="hybridMultilevel"/>
    <w:tmpl w:val="3C24A0EE"/>
    <w:lvl w:ilvl="0" w:tplc="E56621C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8974D0"/>
    <w:multiLevelType w:val="hybridMultilevel"/>
    <w:tmpl w:val="CFA6B3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3"/>
  </w:num>
  <w:num w:numId="4">
    <w:abstractNumId w:val="14"/>
  </w:num>
  <w:num w:numId="5">
    <w:abstractNumId w:val="6"/>
  </w:num>
  <w:num w:numId="6">
    <w:abstractNumId w:val="10"/>
  </w:num>
  <w:num w:numId="7">
    <w:abstractNumId w:val="2"/>
  </w:num>
  <w:num w:numId="8">
    <w:abstractNumId w:val="1"/>
  </w:num>
  <w:num w:numId="9">
    <w:abstractNumId w:val="12"/>
  </w:num>
  <w:num w:numId="10">
    <w:abstractNumId w:val="5"/>
  </w:num>
  <w:num w:numId="11">
    <w:abstractNumId w:val="4"/>
  </w:num>
  <w:num w:numId="12">
    <w:abstractNumId w:val="8"/>
  </w:num>
  <w:num w:numId="13">
    <w:abstractNumId w:val="7"/>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3EC"/>
    <w:rsid w:val="00001F96"/>
    <w:rsid w:val="00065798"/>
    <w:rsid w:val="00085105"/>
    <w:rsid w:val="00085EC4"/>
    <w:rsid w:val="00087874"/>
    <w:rsid w:val="00096138"/>
    <w:rsid w:val="00113725"/>
    <w:rsid w:val="0013698B"/>
    <w:rsid w:val="001821C3"/>
    <w:rsid w:val="001B1083"/>
    <w:rsid w:val="001C05EE"/>
    <w:rsid w:val="001D6331"/>
    <w:rsid w:val="001E4B5D"/>
    <w:rsid w:val="002077A1"/>
    <w:rsid w:val="002A47D9"/>
    <w:rsid w:val="002A67E4"/>
    <w:rsid w:val="002D21B3"/>
    <w:rsid w:val="002D3F33"/>
    <w:rsid w:val="003060F2"/>
    <w:rsid w:val="00311B8D"/>
    <w:rsid w:val="0033593F"/>
    <w:rsid w:val="003504F6"/>
    <w:rsid w:val="00375FFD"/>
    <w:rsid w:val="0039635E"/>
    <w:rsid w:val="003F721E"/>
    <w:rsid w:val="004164A3"/>
    <w:rsid w:val="00451090"/>
    <w:rsid w:val="004B1A87"/>
    <w:rsid w:val="004B7B1D"/>
    <w:rsid w:val="004C5E06"/>
    <w:rsid w:val="004E2485"/>
    <w:rsid w:val="00511E11"/>
    <w:rsid w:val="0052166B"/>
    <w:rsid w:val="0055508E"/>
    <w:rsid w:val="005756FE"/>
    <w:rsid w:val="005D5EA4"/>
    <w:rsid w:val="005E7C4E"/>
    <w:rsid w:val="00600025"/>
    <w:rsid w:val="00617062"/>
    <w:rsid w:val="00627748"/>
    <w:rsid w:val="0063125C"/>
    <w:rsid w:val="0067048B"/>
    <w:rsid w:val="006A6451"/>
    <w:rsid w:val="006D122A"/>
    <w:rsid w:val="006E18EB"/>
    <w:rsid w:val="006E2FC6"/>
    <w:rsid w:val="006E3934"/>
    <w:rsid w:val="006F6829"/>
    <w:rsid w:val="00734A3C"/>
    <w:rsid w:val="0073591D"/>
    <w:rsid w:val="00763AE8"/>
    <w:rsid w:val="0078413E"/>
    <w:rsid w:val="007B527A"/>
    <w:rsid w:val="007D0527"/>
    <w:rsid w:val="00807FBF"/>
    <w:rsid w:val="00814E84"/>
    <w:rsid w:val="00817272"/>
    <w:rsid w:val="00831E92"/>
    <w:rsid w:val="00850595"/>
    <w:rsid w:val="008818D4"/>
    <w:rsid w:val="00881A5E"/>
    <w:rsid w:val="00884EB6"/>
    <w:rsid w:val="008E6E19"/>
    <w:rsid w:val="008F030D"/>
    <w:rsid w:val="009143E9"/>
    <w:rsid w:val="00915F69"/>
    <w:rsid w:val="009176C3"/>
    <w:rsid w:val="009319E6"/>
    <w:rsid w:val="0094744B"/>
    <w:rsid w:val="0096344D"/>
    <w:rsid w:val="00987A93"/>
    <w:rsid w:val="009E0208"/>
    <w:rsid w:val="00A13A27"/>
    <w:rsid w:val="00A17A52"/>
    <w:rsid w:val="00A54232"/>
    <w:rsid w:val="00A56B44"/>
    <w:rsid w:val="00A771A4"/>
    <w:rsid w:val="00AB6B4F"/>
    <w:rsid w:val="00AB7170"/>
    <w:rsid w:val="00AD3BE7"/>
    <w:rsid w:val="00AD5561"/>
    <w:rsid w:val="00B37AAE"/>
    <w:rsid w:val="00B417B7"/>
    <w:rsid w:val="00B41DFF"/>
    <w:rsid w:val="00B42A01"/>
    <w:rsid w:val="00B70218"/>
    <w:rsid w:val="00B93072"/>
    <w:rsid w:val="00BA6FDE"/>
    <w:rsid w:val="00BC6FF6"/>
    <w:rsid w:val="00C201EC"/>
    <w:rsid w:val="00C241B7"/>
    <w:rsid w:val="00C64A5D"/>
    <w:rsid w:val="00C744DE"/>
    <w:rsid w:val="00C77DA0"/>
    <w:rsid w:val="00C87926"/>
    <w:rsid w:val="00CB424D"/>
    <w:rsid w:val="00CC6D92"/>
    <w:rsid w:val="00CC76B6"/>
    <w:rsid w:val="00CF3314"/>
    <w:rsid w:val="00D77BE0"/>
    <w:rsid w:val="00D80A7E"/>
    <w:rsid w:val="00D90DA0"/>
    <w:rsid w:val="00DA2E8F"/>
    <w:rsid w:val="00DA6B6F"/>
    <w:rsid w:val="00DB6A18"/>
    <w:rsid w:val="00DE33BD"/>
    <w:rsid w:val="00E343EC"/>
    <w:rsid w:val="00E87371"/>
    <w:rsid w:val="00EB130E"/>
    <w:rsid w:val="00ED0941"/>
    <w:rsid w:val="00ED4ADF"/>
    <w:rsid w:val="00F20BED"/>
    <w:rsid w:val="00F45ECE"/>
    <w:rsid w:val="00F46912"/>
    <w:rsid w:val="00F778B3"/>
    <w:rsid w:val="00FA1012"/>
    <w:rsid w:val="00FC6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5D9"/>
  <w15:chartTrackingRefBased/>
  <w15:docId w15:val="{286D4355-9451-403D-8199-CB8B278C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qFormat/>
    <w:rsid w:val="0078413E"/>
    <w:pPr>
      <w:keepNext/>
      <w:pBdr>
        <w:top w:val="single" w:sz="48" w:space="7" w:color="9A4D9E"/>
        <w:left w:val="single" w:sz="48" w:space="4" w:color="9A4D9E"/>
        <w:bottom w:val="single" w:sz="48" w:space="7" w:color="9A4D9E"/>
        <w:right w:val="single" w:sz="48" w:space="7" w:color="9A4D9E"/>
      </w:pBdr>
      <w:shd w:val="clear" w:color="auto" w:fill="9A4D9E"/>
      <w:spacing w:after="0" w:line="336" w:lineRule="atLeast"/>
      <w:ind w:left="-28" w:right="295" w:firstLine="14"/>
      <w:outlineLvl w:val="0"/>
    </w:pPr>
    <w:rPr>
      <w:rFonts w:ascii="Tahoma" w:eastAsia="Times New Roman" w:hAnsi="Tahoma" w:cs="Arial"/>
      <w:bCs/>
      <w:color w:val="FFFFFF"/>
      <w:kern w:val="32"/>
      <w:sz w:val="28"/>
      <w:szCs w:val="32"/>
      <w:lang w:eastAsia="en-GB"/>
    </w:rPr>
  </w:style>
  <w:style w:type="paragraph" w:styleId="Heading4">
    <w:name w:val="heading 4"/>
    <w:basedOn w:val="Normal"/>
    <w:next w:val="Normal"/>
    <w:link w:val="Heading4Char"/>
    <w:uiPriority w:val="9"/>
    <w:semiHidden/>
    <w:unhideWhenUsed/>
    <w:qFormat/>
    <w:rsid w:val="007841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13E"/>
    <w:rPr>
      <w:rFonts w:ascii="Tahoma" w:eastAsia="Times New Roman" w:hAnsi="Tahoma" w:cs="Arial"/>
      <w:bCs/>
      <w:color w:val="FFFFFF"/>
      <w:kern w:val="32"/>
      <w:sz w:val="28"/>
      <w:szCs w:val="32"/>
      <w:shd w:val="clear" w:color="auto" w:fill="9A4D9E"/>
      <w:lang w:eastAsia="en-GB"/>
    </w:rPr>
  </w:style>
  <w:style w:type="character" w:customStyle="1" w:styleId="Heading4Char">
    <w:name w:val="Heading 4 Char"/>
    <w:basedOn w:val="DefaultParagraphFont"/>
    <w:link w:val="Heading4"/>
    <w:uiPriority w:val="9"/>
    <w:semiHidden/>
    <w:rsid w:val="0078413E"/>
    <w:rPr>
      <w:rFonts w:asciiTheme="majorHAnsi" w:eastAsiaTheme="majorEastAsia" w:hAnsiTheme="majorHAnsi" w:cstheme="majorBidi"/>
      <w:i/>
      <w:iCs/>
      <w:color w:val="2E74B5" w:themeColor="accent1" w:themeShade="BF"/>
    </w:rPr>
  </w:style>
  <w:style w:type="table" w:styleId="TableGrid">
    <w:name w:val="Table Grid"/>
    <w:basedOn w:val="TableNormal"/>
    <w:rsid w:val="0078413E"/>
    <w:pPr>
      <w:spacing w:after="0" w:line="300" w:lineRule="atLeas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3F721E"/>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FA1012"/>
  </w:style>
  <w:style w:type="paragraph" w:styleId="CommentText">
    <w:name w:val="annotation text"/>
    <w:basedOn w:val="Normal"/>
    <w:link w:val="CommentTextChar"/>
    <w:uiPriority w:val="99"/>
    <w:unhideWhenUsed/>
    <w:rsid w:val="00CB424D"/>
    <w:pPr>
      <w:spacing w:line="240" w:lineRule="auto"/>
    </w:pPr>
    <w:rPr>
      <w:sz w:val="20"/>
      <w:szCs w:val="20"/>
    </w:rPr>
  </w:style>
  <w:style w:type="character" w:customStyle="1" w:styleId="CommentTextChar">
    <w:name w:val="Comment Text Char"/>
    <w:basedOn w:val="DefaultParagraphFont"/>
    <w:link w:val="CommentText"/>
    <w:uiPriority w:val="99"/>
    <w:rsid w:val="00CB424D"/>
    <w:rPr>
      <w:sz w:val="20"/>
      <w:szCs w:val="20"/>
    </w:rPr>
  </w:style>
  <w:style w:type="table" w:customStyle="1" w:styleId="TableGrid4">
    <w:name w:val="Table Grid4"/>
    <w:basedOn w:val="TableNormal"/>
    <w:next w:val="TableGrid"/>
    <w:uiPriority w:val="59"/>
    <w:rsid w:val="00DB6A18"/>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3F33"/>
    <w:rPr>
      <w:sz w:val="16"/>
      <w:szCs w:val="16"/>
    </w:rPr>
  </w:style>
  <w:style w:type="paragraph" w:styleId="CommentSubject">
    <w:name w:val="annotation subject"/>
    <w:basedOn w:val="CommentText"/>
    <w:next w:val="CommentText"/>
    <w:link w:val="CommentSubjectChar"/>
    <w:uiPriority w:val="99"/>
    <w:semiHidden/>
    <w:unhideWhenUsed/>
    <w:rsid w:val="002D3F33"/>
    <w:rPr>
      <w:b/>
      <w:bCs/>
    </w:rPr>
  </w:style>
  <w:style w:type="character" w:customStyle="1" w:styleId="CommentSubjectChar">
    <w:name w:val="Comment Subject Char"/>
    <w:basedOn w:val="CommentTextChar"/>
    <w:link w:val="CommentSubject"/>
    <w:uiPriority w:val="99"/>
    <w:semiHidden/>
    <w:rsid w:val="002D3F33"/>
    <w:rPr>
      <w:b/>
      <w:bCs/>
      <w:sz w:val="20"/>
      <w:szCs w:val="20"/>
    </w:rPr>
  </w:style>
  <w:style w:type="paragraph" w:styleId="BalloonText">
    <w:name w:val="Balloon Text"/>
    <w:basedOn w:val="Normal"/>
    <w:link w:val="BalloonTextChar"/>
    <w:uiPriority w:val="99"/>
    <w:semiHidden/>
    <w:unhideWhenUsed/>
    <w:rsid w:val="002D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F33"/>
    <w:rPr>
      <w:rFonts w:ascii="Segoe UI" w:hAnsi="Segoe UI" w:cs="Segoe UI"/>
      <w:sz w:val="18"/>
      <w:szCs w:val="18"/>
    </w:rPr>
  </w:style>
  <w:style w:type="paragraph" w:styleId="Header">
    <w:name w:val="header"/>
    <w:basedOn w:val="Normal"/>
    <w:link w:val="HeaderChar"/>
    <w:uiPriority w:val="99"/>
    <w:unhideWhenUsed/>
    <w:rsid w:val="00931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9E6"/>
  </w:style>
  <w:style w:type="paragraph" w:styleId="Footer">
    <w:name w:val="footer"/>
    <w:basedOn w:val="Normal"/>
    <w:link w:val="FooterChar"/>
    <w:uiPriority w:val="99"/>
    <w:unhideWhenUsed/>
    <w:rsid w:val="00931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9E6"/>
  </w:style>
  <w:style w:type="paragraph" w:styleId="FootnoteText">
    <w:name w:val="footnote text"/>
    <w:basedOn w:val="Normal"/>
    <w:link w:val="FootnoteTextChar"/>
    <w:uiPriority w:val="99"/>
    <w:semiHidden/>
    <w:unhideWhenUsed/>
    <w:rsid w:val="006E39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934"/>
    <w:rPr>
      <w:sz w:val="20"/>
      <w:szCs w:val="20"/>
    </w:rPr>
  </w:style>
  <w:style w:type="character" w:styleId="FootnoteReference">
    <w:name w:val="footnote reference"/>
    <w:basedOn w:val="DefaultParagraphFont"/>
    <w:uiPriority w:val="99"/>
    <w:semiHidden/>
    <w:unhideWhenUsed/>
    <w:rsid w:val="006E3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1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9EC4E-F6AF-4BF4-B725-0EB2631D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Browne</dc:creator>
  <cp:keywords/>
  <dc:description/>
  <cp:lastModifiedBy>Sam Browne</cp:lastModifiedBy>
  <cp:revision>4</cp:revision>
  <dcterms:created xsi:type="dcterms:W3CDTF">2016-12-21T15:29:00Z</dcterms:created>
  <dcterms:modified xsi:type="dcterms:W3CDTF">2016-12-21T15:37:00Z</dcterms:modified>
</cp:coreProperties>
</file>