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9DBA3" w14:textId="77777777" w:rsidR="00566D28" w:rsidRDefault="00566D28" w:rsidP="00DB0807">
      <w:pPr>
        <w:rPr>
          <w:b/>
        </w:rPr>
      </w:pPr>
      <w:r>
        <w:rPr>
          <w:noProof/>
          <w:lang w:eastAsia="en-GB"/>
        </w:rPr>
        <mc:AlternateContent>
          <mc:Choice Requires="wps">
            <w:drawing>
              <wp:inline distT="0" distB="0" distL="0" distR="0" wp14:anchorId="0CFE5805" wp14:editId="1483799B">
                <wp:extent cx="5724525" cy="419100"/>
                <wp:effectExtent l="0" t="0" r="28575"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419100"/>
                        </a:xfrm>
                        <a:prstGeom prst="rect">
                          <a:avLst/>
                        </a:prstGeom>
                        <a:solidFill>
                          <a:srgbClr val="FFFFFF"/>
                        </a:solidFill>
                        <a:ln w="9525">
                          <a:solidFill>
                            <a:srgbClr val="000000"/>
                          </a:solidFill>
                          <a:miter lim="800000"/>
                          <a:headEnd/>
                          <a:tailEnd/>
                        </a:ln>
                      </wps:spPr>
                      <wps:txbx>
                        <w:txbxContent>
                          <w:p w14:paraId="519AA1D5" w14:textId="77777777" w:rsidR="00084823" w:rsidRPr="001606E0" w:rsidRDefault="00084823" w:rsidP="00566D28">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txbxContent>
                      </wps:txbx>
                      <wps:bodyPr rot="0" vert="horz" wrap="square" lIns="91440" tIns="45720" rIns="91440" bIns="45720" anchor="t" anchorCtr="0">
                        <a:noAutofit/>
                      </wps:bodyPr>
                    </wps:wsp>
                  </a:graphicData>
                </a:graphic>
              </wp:inline>
            </w:drawing>
          </mc:Choice>
          <mc:Fallback>
            <w:pict>
              <v:shapetype w14:anchorId="0CFE5805" id="_x0000_t202" coordsize="21600,21600" o:spt="202" path="m,l,21600r21600,l21600,xe">
                <v:stroke joinstyle="miter"/>
                <v:path gradientshapeok="t" o:connecttype="rect"/>
              </v:shapetype>
              <v:shape id="Text Box 2" o:spid="_x0000_s1026" type="#_x0000_t202" style="width:450.75pt;height: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">
                <v:textbox>
                  <w:txbxContent>
                    <w:p w14:paraId="519AA1D5" w14:textId="77777777" w:rsidR="00084823" w:rsidRPr="001606E0" w:rsidRDefault="00084823" w:rsidP="00566D28">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txbxContent>
                </v:textbox>
                <w10:anchorlock/>
              </v:shape>
            </w:pict>
          </mc:Fallback>
        </mc:AlternateContent>
      </w:r>
    </w:p>
    <w:p w14:paraId="276BDEAC" w14:textId="77777777" w:rsidR="00414A08" w:rsidRDefault="00414A08" w:rsidP="00DB0807">
      <w:pPr>
        <w:rPr>
          <w:b/>
        </w:rPr>
      </w:pPr>
      <w:r>
        <w:rPr>
          <w:noProof/>
        </w:rPr>
        <w:drawing>
          <wp:anchor distT="0" distB="0" distL="114300" distR="114300" simplePos="0" relativeHeight="251661312" behindDoc="0" locked="0" layoutInCell="1" allowOverlap="1" wp14:anchorId="12DCF538" wp14:editId="41B82AE1">
            <wp:simplePos x="0" y="0"/>
            <wp:positionH relativeFrom="column">
              <wp:posOffset>0</wp:posOffset>
            </wp:positionH>
            <wp:positionV relativeFrom="paragraph">
              <wp:posOffset>-3175</wp:posOffset>
            </wp:positionV>
            <wp:extent cx="5724525" cy="1390015"/>
            <wp:effectExtent l="0" t="0" r="9525" b="635"/>
            <wp:wrapNone/>
            <wp:docPr id="2" name="Picture 2" descr="new sec-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ew sec-banner"/>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5097" cy="1390154"/>
                    </a:xfrm>
                    <a:prstGeom prst="rect">
                      <a:avLst/>
                    </a:prstGeom>
                    <a:noFill/>
                    <a:ln w="9525" algn="in">
                      <a:noFill/>
                      <a:miter lim="800000"/>
                      <a:headEnd/>
                      <a:tailEnd/>
                    </a:ln>
                    <a:effectLst/>
                  </pic:spPr>
                </pic:pic>
              </a:graphicData>
            </a:graphic>
            <wp14:sizeRelH relativeFrom="margin">
              <wp14:pctWidth>0</wp14:pctWidth>
            </wp14:sizeRelH>
            <wp14:sizeRelV relativeFrom="margin">
              <wp14:pctHeight>0</wp14:pctHeight>
            </wp14:sizeRelV>
          </wp:anchor>
        </w:drawing>
      </w:r>
    </w:p>
    <w:p w14:paraId="704A39E2" w14:textId="77777777" w:rsidR="00414A08" w:rsidRDefault="00B05FC9">
      <w:pPr>
        <w:spacing w:after="200"/>
        <w:rPr>
          <w:b/>
        </w:rPr>
      </w:pPr>
      <w:r>
        <w:rPr>
          <w:noProof/>
        </w:rPr>
        <mc:AlternateContent>
          <mc:Choice Requires="wps">
            <w:drawing>
              <wp:anchor distT="0" distB="0" distL="114300" distR="114300" simplePos="0" relativeHeight="251664384" behindDoc="0" locked="0" layoutInCell="1" allowOverlap="1" wp14:anchorId="5151C2CB" wp14:editId="48AAC368">
                <wp:simplePos x="0" y="0"/>
                <wp:positionH relativeFrom="column">
                  <wp:posOffset>922020</wp:posOffset>
                </wp:positionH>
                <wp:positionV relativeFrom="paragraph">
                  <wp:posOffset>4674235</wp:posOffset>
                </wp:positionV>
                <wp:extent cx="3810000" cy="2743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3810000" cy="2743200"/>
                        </a:xfrm>
                        <a:prstGeom prst="rect">
                          <a:avLst/>
                        </a:prstGeom>
                        <a:noFill/>
                        <a:ln w="6350">
                          <a:noFill/>
                        </a:ln>
                      </wps:spPr>
                      <wps:txbx>
                        <w:txbxContent>
                          <w:p w14:paraId="799CF2DC" w14:textId="77777777" w:rsidR="00084823" w:rsidRPr="00AC2114" w:rsidRDefault="00084823" w:rsidP="00B05FC9">
                            <w:pPr>
                              <w:jc w:val="center"/>
                              <w:rPr>
                                <w:b/>
                                <w:color w:val="FFFFFF" w:themeColor="background1"/>
                                <w:sz w:val="40"/>
                              </w:rPr>
                            </w:pPr>
                            <w:r>
                              <w:rPr>
                                <w:b/>
                                <w:color w:val="FFFFFF" w:themeColor="background1"/>
                                <w:sz w:val="40"/>
                              </w:rPr>
                              <w:t>Modification Report</w:t>
                            </w:r>
                          </w:p>
                          <w:p w14:paraId="151DC940" w14:textId="2F83D9BF" w:rsidR="00084823" w:rsidRDefault="00084823" w:rsidP="00B05FC9">
                            <w:pPr>
                              <w:jc w:val="center"/>
                              <w:rPr>
                                <w:b/>
                                <w:color w:val="FFFFFF" w:themeColor="background1"/>
                                <w:sz w:val="32"/>
                              </w:rPr>
                            </w:pPr>
                            <w:r>
                              <w:rPr>
                                <w:b/>
                                <w:color w:val="FFFFFF" w:themeColor="background1"/>
                                <w:sz w:val="32"/>
                              </w:rPr>
                              <w:t>Version 0.</w:t>
                            </w:r>
                            <w:r w:rsidR="00351905">
                              <w:rPr>
                                <w:b/>
                                <w:color w:val="FFFFFF" w:themeColor="background1"/>
                                <w:sz w:val="32"/>
                              </w:rPr>
                              <w:t>5</w:t>
                            </w:r>
                          </w:p>
                          <w:p w14:paraId="32BE624F" w14:textId="4F97E9F3" w:rsidR="00084823" w:rsidRDefault="00272EE1" w:rsidP="00B05FC9">
                            <w:pPr>
                              <w:jc w:val="center"/>
                              <w:rPr>
                                <w:b/>
                                <w:color w:val="FFFFFF" w:themeColor="background1"/>
                                <w:sz w:val="32"/>
                              </w:rPr>
                            </w:pPr>
                            <w:r>
                              <w:rPr>
                                <w:b/>
                                <w:color w:val="FFFFFF" w:themeColor="background1"/>
                                <w:sz w:val="32"/>
                              </w:rPr>
                              <w:t>1 September 2022</w:t>
                            </w:r>
                          </w:p>
                          <w:p w14:paraId="4CCE442B" w14:textId="77777777" w:rsidR="00084823" w:rsidRDefault="00084823" w:rsidP="00B05FC9">
                            <w:pPr>
                              <w:jc w:val="center"/>
                              <w:rPr>
                                <w:b/>
                                <w:color w:val="FFFFFF" w:themeColor="background1"/>
                                <w:sz w:val="32"/>
                              </w:rPr>
                            </w:pPr>
                          </w:p>
                          <w:p w14:paraId="201A0CCD" w14:textId="77777777" w:rsidR="00084823" w:rsidRPr="00134821" w:rsidRDefault="00084823" w:rsidP="00B05FC9">
                            <w:pPr>
                              <w:jc w:val="center"/>
                              <w:rPr>
                                <w:b/>
                                <w:color w:val="FFFFFF" w:themeColor="background1"/>
                                <w:sz w:val="32"/>
                              </w:rPr>
                            </w:pPr>
                            <w:r>
                              <w:rPr>
                                <w:noProof/>
                              </w:rPr>
                              <w:drawing>
                                <wp:inline distT="0" distB="0" distL="0" distR="0" wp14:anchorId="11E44DEB" wp14:editId="7E8DF753">
                                  <wp:extent cx="1306800" cy="1080000"/>
                                  <wp:effectExtent l="0" t="0" r="8255" b="6350"/>
                                  <wp:docPr id="6" name="Picture 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lose up of a logo&#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306800" cy="1080000"/>
                                          </a:xfrm>
                                          <a:prstGeom prst="rect">
                                            <a:avLst/>
                                          </a:prstGeom>
                                        </pic:spPr>
                                      </pic:pic>
                                    </a:graphicData>
                                  </a:graphic>
                                </wp:inline>
                              </w:drawing>
                            </w:r>
                          </w:p>
                          <w:p w14:paraId="2269CC85" w14:textId="77777777" w:rsidR="00084823" w:rsidRPr="00134821" w:rsidRDefault="00084823" w:rsidP="00134821">
                            <w:pPr>
                              <w:jc w:val="center"/>
                              <w:rPr>
                                <w:b/>
                                <w:color w:val="FFFFFF" w:themeColor="background1"/>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51C2CB" id="_x0000_t202" coordsize="21600,21600" o:spt="202" path="m,l,21600r21600,l21600,xe">
                <v:stroke joinstyle="miter"/>
                <v:path gradientshapeok="t" o:connecttype="rect"/>
              </v:shapetype>
              <v:shape id="Text Box 1" o:spid="_x0000_s1027" type="#_x0000_t202" style="position:absolute;margin-left:72.6pt;margin-top:368.05pt;width:300pt;height:3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" filled="f" stroked="f" strokeweight=".5pt">
                <v:textbox>
                  <w:txbxContent>
                    <w:p w14:paraId="799CF2DC" w14:textId="77777777" w:rsidR="00084823" w:rsidRPr="00AC2114" w:rsidRDefault="00084823" w:rsidP="00B05FC9">
                      <w:pPr>
                        <w:jc w:val="center"/>
                        <w:rPr>
                          <w:b/>
                          <w:color w:val="FFFFFF" w:themeColor="background1"/>
                          <w:sz w:val="40"/>
                        </w:rPr>
                      </w:pPr>
                      <w:r>
                        <w:rPr>
                          <w:b/>
                          <w:color w:val="FFFFFF" w:themeColor="background1"/>
                          <w:sz w:val="40"/>
                        </w:rPr>
                        <w:t>Modification Report</w:t>
                      </w:r>
                    </w:p>
                    <w:p w14:paraId="151DC940" w14:textId="2F83D9BF" w:rsidR="00084823" w:rsidRDefault="00084823" w:rsidP="00B05FC9">
                      <w:pPr>
                        <w:jc w:val="center"/>
                        <w:rPr>
                          <w:b/>
                          <w:color w:val="FFFFFF" w:themeColor="background1"/>
                          <w:sz w:val="32"/>
                        </w:rPr>
                      </w:pPr>
                      <w:r>
                        <w:rPr>
                          <w:b/>
                          <w:color w:val="FFFFFF" w:themeColor="background1"/>
                          <w:sz w:val="32"/>
                        </w:rPr>
                        <w:t>Version 0.</w:t>
                      </w:r>
                      <w:r w:rsidR="00351905">
                        <w:rPr>
                          <w:b/>
                          <w:color w:val="FFFFFF" w:themeColor="background1"/>
                          <w:sz w:val="32"/>
                        </w:rPr>
                        <w:t>5</w:t>
                      </w:r>
                    </w:p>
                    <w:p w14:paraId="32BE624F" w14:textId="4F97E9F3" w:rsidR="00084823" w:rsidRDefault="00272EE1" w:rsidP="00B05FC9">
                      <w:pPr>
                        <w:jc w:val="center"/>
                        <w:rPr>
                          <w:b/>
                          <w:color w:val="FFFFFF" w:themeColor="background1"/>
                          <w:sz w:val="32"/>
                        </w:rPr>
                      </w:pPr>
                      <w:r>
                        <w:rPr>
                          <w:b/>
                          <w:color w:val="FFFFFF" w:themeColor="background1"/>
                          <w:sz w:val="32"/>
                        </w:rPr>
                        <w:t>1 September 2022</w:t>
                      </w:r>
                    </w:p>
                    <w:p w14:paraId="4CCE442B" w14:textId="77777777" w:rsidR="00084823" w:rsidRDefault="00084823" w:rsidP="00B05FC9">
                      <w:pPr>
                        <w:jc w:val="center"/>
                        <w:rPr>
                          <w:b/>
                          <w:color w:val="FFFFFF" w:themeColor="background1"/>
                          <w:sz w:val="32"/>
                        </w:rPr>
                      </w:pPr>
                    </w:p>
                    <w:p w14:paraId="201A0CCD" w14:textId="77777777" w:rsidR="00084823" w:rsidRPr="00134821" w:rsidRDefault="00084823" w:rsidP="00B05FC9">
                      <w:pPr>
                        <w:jc w:val="center"/>
                        <w:rPr>
                          <w:b/>
                          <w:color w:val="FFFFFF" w:themeColor="background1"/>
                          <w:sz w:val="32"/>
                        </w:rPr>
                      </w:pPr>
                      <w:r>
                        <w:rPr>
                          <w:noProof/>
                        </w:rPr>
                        <w:drawing>
                          <wp:inline distT="0" distB="0" distL="0" distR="0" wp14:anchorId="11E44DEB" wp14:editId="7E8DF753">
                            <wp:extent cx="1306800" cy="1080000"/>
                            <wp:effectExtent l="0" t="0" r="8255" b="6350"/>
                            <wp:docPr id="6" name="Picture 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lose up of a logo&#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306800" cy="1080000"/>
                                    </a:xfrm>
                                    <a:prstGeom prst="rect">
                                      <a:avLst/>
                                    </a:prstGeom>
                                  </pic:spPr>
                                </pic:pic>
                              </a:graphicData>
                            </a:graphic>
                          </wp:inline>
                        </w:drawing>
                      </w:r>
                    </w:p>
                    <w:p w14:paraId="2269CC85" w14:textId="77777777" w:rsidR="00084823" w:rsidRPr="00134821" w:rsidRDefault="00084823" w:rsidP="00134821">
                      <w:pPr>
                        <w:jc w:val="center"/>
                        <w:rPr>
                          <w:b/>
                          <w:color w:val="FFFFFF" w:themeColor="background1"/>
                          <w:sz w:val="32"/>
                        </w:rPr>
                      </w:pPr>
                    </w:p>
                  </w:txbxContent>
                </v:textbox>
              </v:shape>
            </w:pict>
          </mc:Fallback>
        </mc:AlternateContent>
      </w:r>
      <w:r w:rsidR="00C41D17">
        <w:rPr>
          <w:noProof/>
        </w:rPr>
        <mc:AlternateContent>
          <mc:Choice Requires="wps">
            <w:drawing>
              <wp:anchor distT="0" distB="0" distL="114300" distR="114300" simplePos="0" relativeHeight="251663360" behindDoc="0" locked="0" layoutInCell="1" allowOverlap="1" wp14:anchorId="5A174891" wp14:editId="4A47D012">
                <wp:simplePos x="0" y="0"/>
                <wp:positionH relativeFrom="column">
                  <wp:posOffset>9525</wp:posOffset>
                </wp:positionH>
                <wp:positionV relativeFrom="paragraph">
                  <wp:posOffset>1248410</wp:posOffset>
                </wp:positionV>
                <wp:extent cx="5715000" cy="617220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6172200"/>
                        </a:xfrm>
                        <a:prstGeom prst="rect">
                          <a:avLst/>
                        </a:prstGeom>
                        <a:gradFill rotWithShape="1">
                          <a:gsLst>
                            <a:gs pos="0">
                              <a:srgbClr val="007035">
                                <a:alpha val="98000"/>
                              </a:srgbClr>
                            </a:gs>
                            <a:gs pos="100000">
                              <a:srgbClr val="74BE36"/>
                            </a:gs>
                          </a:gsLst>
                          <a:lin ang="0" scaled="1"/>
                        </a:gra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7952D00" w14:textId="77777777" w:rsidR="00084823" w:rsidRDefault="00084823" w:rsidP="00414A08">
                            <w:pPr>
                              <w:jc w:val="center"/>
                            </w:pPr>
                          </w:p>
                        </w:txbxContent>
                      </wps:txbx>
                      <wps:bodyPr rot="0" vert="horz" wrap="square" lIns="36576" tIns="36576" rIns="36576" bIns="36576"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A174891" id="Text Box 8" o:spid="_x0000_s1028" type="#_x0000_t202" style="position:absolute;margin-left:.75pt;margin-top:98.3pt;width:450pt;height:48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" fillcolor="#007035" stroked="f" strokecolor="black [0]" insetpen="t">
                <v:fill opacity="64225f" color2="#74be36" rotate="t" angle="90" focus="100%" type="gradient"/>
                <v:shadow color="#ccc"/>
                <v:textbox inset="2.88pt,2.88pt,2.88pt,2.88pt">
                  <w:txbxContent>
                    <w:p w14:paraId="27952D00" w14:textId="77777777" w:rsidR="00084823" w:rsidRDefault="00084823" w:rsidP="00414A08">
                      <w:pPr>
                        <w:jc w:val="center"/>
                      </w:pPr>
                    </w:p>
                  </w:txbxContent>
                </v:textbox>
              </v:shape>
            </w:pict>
          </mc:Fallback>
        </mc:AlternateContent>
      </w:r>
      <w:r w:rsidR="00134821">
        <w:rPr>
          <w:noProof/>
        </w:rPr>
        <mc:AlternateContent>
          <mc:Choice Requires="wps">
            <w:drawing>
              <wp:anchor distT="0" distB="0" distL="114300" distR="114300" simplePos="0" relativeHeight="251670528" behindDoc="0" locked="0" layoutInCell="1" allowOverlap="1" wp14:anchorId="400623DF" wp14:editId="469AF9FA">
                <wp:simplePos x="0" y="0"/>
                <wp:positionH relativeFrom="column">
                  <wp:posOffset>352425</wp:posOffset>
                </wp:positionH>
                <wp:positionV relativeFrom="paragraph">
                  <wp:posOffset>2620010</wp:posOffset>
                </wp:positionV>
                <wp:extent cx="4956175" cy="1943100"/>
                <wp:effectExtent l="0" t="0" r="0" b="0"/>
                <wp:wrapNone/>
                <wp:docPr id="5" name="Text Box 5"/>
                <wp:cNvGraphicFramePr/>
                <a:graphic xmlns:a="http://schemas.openxmlformats.org/drawingml/2006/main">
                  <a:graphicData uri="http://schemas.microsoft.com/office/word/2010/wordprocessingShape">
                    <wps:wsp>
                      <wps:cNvSpPr txBox="1"/>
                      <wps:spPr>
                        <a:xfrm>
                          <a:off x="0" y="0"/>
                          <a:ext cx="4956175" cy="1943100"/>
                        </a:xfrm>
                        <a:prstGeom prst="rect">
                          <a:avLst/>
                        </a:prstGeom>
                        <a:noFill/>
                        <a:ln w="6350">
                          <a:noFill/>
                        </a:ln>
                      </wps:spPr>
                      <wps:txbx>
                        <w:txbxContent>
                          <w:p w14:paraId="1C56A299" w14:textId="6F6DE29A" w:rsidR="00084823" w:rsidRDefault="002912D2" w:rsidP="006A172D">
                            <w:pPr>
                              <w:jc w:val="center"/>
                              <w:rPr>
                                <w:b/>
                                <w:color w:val="FFFFFF" w:themeColor="background1"/>
                                <w:sz w:val="48"/>
                              </w:rPr>
                            </w:pPr>
                            <w:r>
                              <w:rPr>
                                <w:b/>
                                <w:color w:val="FFFFFF" w:themeColor="background1"/>
                                <w:sz w:val="48"/>
                              </w:rPr>
                              <w:t>M</w:t>
                            </w:r>
                            <w:r w:rsidR="00084823">
                              <w:rPr>
                                <w:b/>
                                <w:color w:val="FFFFFF" w:themeColor="background1"/>
                                <w:sz w:val="48"/>
                              </w:rPr>
                              <w:t>P152</w:t>
                            </w:r>
                          </w:p>
                          <w:p w14:paraId="42A87643" w14:textId="6E634302" w:rsidR="00084823" w:rsidRPr="00134821" w:rsidRDefault="00084823" w:rsidP="00134821">
                            <w:pPr>
                              <w:jc w:val="center"/>
                              <w:rPr>
                                <w:b/>
                                <w:color w:val="FFFFFF" w:themeColor="background1"/>
                                <w:sz w:val="48"/>
                              </w:rPr>
                            </w:pPr>
                            <w:r>
                              <w:rPr>
                                <w:b/>
                                <w:color w:val="FFFFFF" w:themeColor="background1"/>
                                <w:sz w:val="48"/>
                              </w:rPr>
                              <w:t xml:space="preserve">‘Consumption </w:t>
                            </w:r>
                            <w:r w:rsidRPr="00B6665D">
                              <w:rPr>
                                <w:b/>
                                <w:color w:val="FFFFFF" w:themeColor="background1"/>
                                <w:sz w:val="48"/>
                              </w:rPr>
                              <w:t>on Smart Polyphase Elec</w:t>
                            </w:r>
                            <w:r>
                              <w:rPr>
                                <w:b/>
                                <w:color w:val="FFFFFF" w:themeColor="background1"/>
                                <w:sz w:val="48"/>
                              </w:rPr>
                              <w:t>tricity</w:t>
                            </w:r>
                            <w:r w:rsidRPr="00B6665D">
                              <w:rPr>
                                <w:b/>
                                <w:color w:val="FFFFFF" w:themeColor="background1"/>
                                <w:sz w:val="48"/>
                              </w:rPr>
                              <w:t xml:space="preserve"> Meters</w:t>
                            </w:r>
                            <w:r>
                              <w:rPr>
                                <w:b/>
                                <w:color w:val="FFFFFF" w:themeColor="background1"/>
                                <w:sz w:val="4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623DF" id="Text Box 5" o:spid="_x0000_s1029" type="#_x0000_t202" style="position:absolute;margin-left:27.75pt;margin-top:206.3pt;width:390.25pt;height:15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" filled="f" stroked="f" strokeweight=".5pt">
                <v:textbox>
                  <w:txbxContent>
                    <w:p w14:paraId="1C56A299" w14:textId="6F6DE29A" w:rsidR="00084823" w:rsidRDefault="002912D2" w:rsidP="006A172D">
                      <w:pPr>
                        <w:jc w:val="center"/>
                        <w:rPr>
                          <w:b/>
                          <w:color w:val="FFFFFF" w:themeColor="background1"/>
                          <w:sz w:val="48"/>
                        </w:rPr>
                      </w:pPr>
                      <w:r>
                        <w:rPr>
                          <w:b/>
                          <w:color w:val="FFFFFF" w:themeColor="background1"/>
                          <w:sz w:val="48"/>
                        </w:rPr>
                        <w:t>M</w:t>
                      </w:r>
                      <w:r w:rsidR="00084823">
                        <w:rPr>
                          <w:b/>
                          <w:color w:val="FFFFFF" w:themeColor="background1"/>
                          <w:sz w:val="48"/>
                        </w:rPr>
                        <w:t>P152</w:t>
                      </w:r>
                    </w:p>
                    <w:p w14:paraId="42A87643" w14:textId="6E634302" w:rsidR="00084823" w:rsidRPr="00134821" w:rsidRDefault="00084823" w:rsidP="00134821">
                      <w:pPr>
                        <w:jc w:val="center"/>
                        <w:rPr>
                          <w:b/>
                          <w:color w:val="FFFFFF" w:themeColor="background1"/>
                          <w:sz w:val="48"/>
                        </w:rPr>
                      </w:pPr>
                      <w:r>
                        <w:rPr>
                          <w:b/>
                          <w:color w:val="FFFFFF" w:themeColor="background1"/>
                          <w:sz w:val="48"/>
                        </w:rPr>
                        <w:t xml:space="preserve">‘Consumption </w:t>
                      </w:r>
                      <w:r w:rsidRPr="00B6665D">
                        <w:rPr>
                          <w:b/>
                          <w:color w:val="FFFFFF" w:themeColor="background1"/>
                          <w:sz w:val="48"/>
                        </w:rPr>
                        <w:t>on Smart Polyphase Elec</w:t>
                      </w:r>
                      <w:r>
                        <w:rPr>
                          <w:b/>
                          <w:color w:val="FFFFFF" w:themeColor="background1"/>
                          <w:sz w:val="48"/>
                        </w:rPr>
                        <w:t>tricity</w:t>
                      </w:r>
                      <w:r w:rsidRPr="00B6665D">
                        <w:rPr>
                          <w:b/>
                          <w:color w:val="FFFFFF" w:themeColor="background1"/>
                          <w:sz w:val="48"/>
                        </w:rPr>
                        <w:t xml:space="preserve"> Meters</w:t>
                      </w:r>
                      <w:r>
                        <w:rPr>
                          <w:b/>
                          <w:color w:val="FFFFFF" w:themeColor="background1"/>
                          <w:sz w:val="48"/>
                        </w:rPr>
                        <w:t>’</w:t>
                      </w:r>
                    </w:p>
                  </w:txbxContent>
                </v:textbox>
              </v:shape>
            </w:pict>
          </mc:Fallback>
        </mc:AlternateContent>
      </w:r>
      <w:r w:rsidR="00414A08">
        <w:rPr>
          <w:b/>
        </w:rPr>
        <w:br w:type="page"/>
      </w:r>
    </w:p>
    <w:p w14:paraId="6A9B854A" w14:textId="77777777" w:rsidR="006A7764" w:rsidRDefault="006A0057" w:rsidP="006A7764">
      <w:pPr>
        <w:pStyle w:val="Subtitle"/>
      </w:pPr>
      <w:r>
        <w:lastRenderedPageBreak/>
        <w:t>About this document</w:t>
      </w:r>
    </w:p>
    <w:p w14:paraId="6B556130" w14:textId="37E549BB" w:rsidR="006A7764" w:rsidRDefault="009B418B" w:rsidP="006A7764">
      <w:r w:rsidRPr="00793414">
        <w:t xml:space="preserve">This document is </w:t>
      </w:r>
      <w:r>
        <w:t>a</w:t>
      </w:r>
      <w:r w:rsidRPr="00793414">
        <w:t xml:space="preserve"> Modification Report. </w:t>
      </w:r>
      <w:r>
        <w:t>It</w:t>
      </w:r>
      <w:r w:rsidRPr="00793414">
        <w:t xml:space="preserve"> </w:t>
      </w:r>
      <w:r>
        <w:t xml:space="preserve">currently sets out the background, issue, and progression timetable for this </w:t>
      </w:r>
      <w:r w:rsidR="00C61F16">
        <w:t>modification. This</w:t>
      </w:r>
      <w:r>
        <w:t xml:space="preserve"> document will be updated as this </w:t>
      </w:r>
      <w:r w:rsidR="00620DF2">
        <w:t>modification</w:t>
      </w:r>
      <w:r>
        <w:t xml:space="preserve"> progresses.</w:t>
      </w:r>
    </w:p>
    <w:p w14:paraId="457E7190" w14:textId="77777777" w:rsidR="00414A08" w:rsidRPr="006A172D" w:rsidRDefault="006A172D" w:rsidP="006A172D">
      <w:pPr>
        <w:pStyle w:val="Subtitle"/>
      </w:pPr>
      <w:r w:rsidRPr="006A172D">
        <w:t>C</w:t>
      </w:r>
      <w:r w:rsidRPr="00B62A67">
        <w:t>onte</w:t>
      </w:r>
      <w:r w:rsidRPr="006A172D">
        <w:t>nts</w:t>
      </w:r>
    </w:p>
    <w:p w14:paraId="4A344104" w14:textId="4E3DB54C" w:rsidR="007215BE" w:rsidRDefault="00B62A67">
      <w:pPr>
        <w:pStyle w:val="TOC1"/>
        <w:tabs>
          <w:tab w:val="left" w:pos="400"/>
          <w:tab w:val="right" w:leader="dot" w:pos="9016"/>
        </w:tabs>
        <w:rPr>
          <w:rFonts w:asciiTheme="minorHAnsi" w:eastAsiaTheme="minorEastAsia" w:hAnsiTheme="minorHAnsi"/>
          <w:noProof/>
          <w:color w:val="auto"/>
          <w:sz w:val="22"/>
          <w:lang w:eastAsia="en-GB"/>
        </w:rPr>
      </w:pPr>
      <w:r>
        <w:fldChar w:fldCharType="begin"/>
      </w:r>
      <w:r>
        <w:instrText xml:space="preserve"> TOC \h \z \t "Heading 1,1" </w:instrText>
      </w:r>
      <w:r>
        <w:fldChar w:fldCharType="separate"/>
      </w:r>
      <w:hyperlink w:anchor="_Toc90652803" w:history="1">
        <w:r w:rsidR="007215BE" w:rsidRPr="000B08AB">
          <w:rPr>
            <w:rStyle w:val="Hyperlink"/>
            <w:noProof/>
          </w:rPr>
          <w:t>1.</w:t>
        </w:r>
        <w:r w:rsidR="007215BE">
          <w:rPr>
            <w:rFonts w:asciiTheme="minorHAnsi" w:eastAsiaTheme="minorEastAsia" w:hAnsiTheme="minorHAnsi"/>
            <w:noProof/>
            <w:color w:val="auto"/>
            <w:sz w:val="22"/>
            <w:lang w:eastAsia="en-GB"/>
          </w:rPr>
          <w:tab/>
        </w:r>
        <w:r w:rsidR="007215BE" w:rsidRPr="000B08AB">
          <w:rPr>
            <w:rStyle w:val="Hyperlink"/>
            <w:noProof/>
          </w:rPr>
          <w:t>Summary</w:t>
        </w:r>
        <w:r w:rsidR="007215BE">
          <w:rPr>
            <w:noProof/>
            <w:webHidden/>
          </w:rPr>
          <w:tab/>
        </w:r>
        <w:r w:rsidR="007215BE">
          <w:rPr>
            <w:noProof/>
            <w:webHidden/>
          </w:rPr>
          <w:fldChar w:fldCharType="begin"/>
        </w:r>
        <w:r w:rsidR="007215BE">
          <w:rPr>
            <w:noProof/>
            <w:webHidden/>
          </w:rPr>
          <w:instrText xml:space="preserve"> PAGEREF _Toc90652803 \h </w:instrText>
        </w:r>
        <w:r w:rsidR="007215BE">
          <w:rPr>
            <w:noProof/>
            <w:webHidden/>
          </w:rPr>
        </w:r>
        <w:r w:rsidR="007215BE">
          <w:rPr>
            <w:noProof/>
            <w:webHidden/>
          </w:rPr>
          <w:fldChar w:fldCharType="separate"/>
        </w:r>
        <w:r w:rsidR="007215BE">
          <w:rPr>
            <w:noProof/>
            <w:webHidden/>
          </w:rPr>
          <w:t>3</w:t>
        </w:r>
        <w:r w:rsidR="007215BE">
          <w:rPr>
            <w:noProof/>
            <w:webHidden/>
          </w:rPr>
          <w:fldChar w:fldCharType="end"/>
        </w:r>
      </w:hyperlink>
    </w:p>
    <w:p w14:paraId="51AF2293" w14:textId="14D88072" w:rsidR="007215BE" w:rsidRDefault="00351905">
      <w:pPr>
        <w:pStyle w:val="TOC1"/>
        <w:tabs>
          <w:tab w:val="left" w:pos="400"/>
          <w:tab w:val="right" w:leader="dot" w:pos="9016"/>
        </w:tabs>
        <w:rPr>
          <w:rFonts w:asciiTheme="minorHAnsi" w:eastAsiaTheme="minorEastAsia" w:hAnsiTheme="minorHAnsi"/>
          <w:noProof/>
          <w:color w:val="auto"/>
          <w:sz w:val="22"/>
          <w:lang w:eastAsia="en-GB"/>
        </w:rPr>
      </w:pPr>
      <w:hyperlink w:anchor="_Toc90652804" w:history="1">
        <w:r w:rsidR="007215BE" w:rsidRPr="000B08AB">
          <w:rPr>
            <w:rStyle w:val="Hyperlink"/>
            <w:noProof/>
          </w:rPr>
          <w:t>2.</w:t>
        </w:r>
        <w:r w:rsidR="007215BE">
          <w:rPr>
            <w:rFonts w:asciiTheme="minorHAnsi" w:eastAsiaTheme="minorEastAsia" w:hAnsiTheme="minorHAnsi"/>
            <w:noProof/>
            <w:color w:val="auto"/>
            <w:sz w:val="22"/>
            <w:lang w:eastAsia="en-GB"/>
          </w:rPr>
          <w:tab/>
        </w:r>
        <w:r w:rsidR="007215BE" w:rsidRPr="000B08AB">
          <w:rPr>
            <w:rStyle w:val="Hyperlink"/>
            <w:noProof/>
          </w:rPr>
          <w:t>Issue</w:t>
        </w:r>
        <w:r w:rsidR="007215BE">
          <w:rPr>
            <w:noProof/>
            <w:webHidden/>
          </w:rPr>
          <w:tab/>
        </w:r>
        <w:r w:rsidR="007215BE">
          <w:rPr>
            <w:noProof/>
            <w:webHidden/>
          </w:rPr>
          <w:fldChar w:fldCharType="begin"/>
        </w:r>
        <w:r w:rsidR="007215BE">
          <w:rPr>
            <w:noProof/>
            <w:webHidden/>
          </w:rPr>
          <w:instrText xml:space="preserve"> PAGEREF _Toc90652804 \h </w:instrText>
        </w:r>
        <w:r w:rsidR="007215BE">
          <w:rPr>
            <w:noProof/>
            <w:webHidden/>
          </w:rPr>
        </w:r>
        <w:r w:rsidR="007215BE">
          <w:rPr>
            <w:noProof/>
            <w:webHidden/>
          </w:rPr>
          <w:fldChar w:fldCharType="separate"/>
        </w:r>
        <w:r w:rsidR="007215BE">
          <w:rPr>
            <w:noProof/>
            <w:webHidden/>
          </w:rPr>
          <w:t>3</w:t>
        </w:r>
        <w:r w:rsidR="007215BE">
          <w:rPr>
            <w:noProof/>
            <w:webHidden/>
          </w:rPr>
          <w:fldChar w:fldCharType="end"/>
        </w:r>
      </w:hyperlink>
    </w:p>
    <w:p w14:paraId="46CE3F5D" w14:textId="27FBDD9C" w:rsidR="007215BE" w:rsidRDefault="00351905">
      <w:pPr>
        <w:pStyle w:val="TOC1"/>
        <w:tabs>
          <w:tab w:val="left" w:pos="400"/>
          <w:tab w:val="right" w:leader="dot" w:pos="9016"/>
        </w:tabs>
        <w:rPr>
          <w:rFonts w:asciiTheme="minorHAnsi" w:eastAsiaTheme="minorEastAsia" w:hAnsiTheme="minorHAnsi"/>
          <w:noProof/>
          <w:color w:val="auto"/>
          <w:sz w:val="22"/>
          <w:lang w:eastAsia="en-GB"/>
        </w:rPr>
      </w:pPr>
      <w:hyperlink w:anchor="_Toc90652805" w:history="1">
        <w:r w:rsidR="007215BE" w:rsidRPr="000B08AB">
          <w:rPr>
            <w:rStyle w:val="Hyperlink"/>
            <w:noProof/>
          </w:rPr>
          <w:t>3.</w:t>
        </w:r>
        <w:r w:rsidR="007215BE">
          <w:rPr>
            <w:rFonts w:asciiTheme="minorHAnsi" w:eastAsiaTheme="minorEastAsia" w:hAnsiTheme="minorHAnsi"/>
            <w:noProof/>
            <w:color w:val="auto"/>
            <w:sz w:val="22"/>
            <w:lang w:eastAsia="en-GB"/>
          </w:rPr>
          <w:tab/>
        </w:r>
        <w:r w:rsidR="007215BE" w:rsidRPr="000B08AB">
          <w:rPr>
            <w:rStyle w:val="Hyperlink"/>
            <w:noProof/>
          </w:rPr>
          <w:t>Assessment of the proposal</w:t>
        </w:r>
        <w:r w:rsidR="007215BE">
          <w:rPr>
            <w:noProof/>
            <w:webHidden/>
          </w:rPr>
          <w:tab/>
        </w:r>
        <w:r w:rsidR="007215BE">
          <w:rPr>
            <w:noProof/>
            <w:webHidden/>
          </w:rPr>
          <w:fldChar w:fldCharType="begin"/>
        </w:r>
        <w:r w:rsidR="007215BE">
          <w:rPr>
            <w:noProof/>
            <w:webHidden/>
          </w:rPr>
          <w:instrText xml:space="preserve"> PAGEREF _Toc90652805 \h </w:instrText>
        </w:r>
        <w:r w:rsidR="007215BE">
          <w:rPr>
            <w:noProof/>
            <w:webHidden/>
          </w:rPr>
        </w:r>
        <w:r w:rsidR="007215BE">
          <w:rPr>
            <w:noProof/>
            <w:webHidden/>
          </w:rPr>
          <w:fldChar w:fldCharType="separate"/>
        </w:r>
        <w:r w:rsidR="007215BE">
          <w:rPr>
            <w:noProof/>
            <w:webHidden/>
          </w:rPr>
          <w:t>4</w:t>
        </w:r>
        <w:r w:rsidR="007215BE">
          <w:rPr>
            <w:noProof/>
            <w:webHidden/>
          </w:rPr>
          <w:fldChar w:fldCharType="end"/>
        </w:r>
      </w:hyperlink>
    </w:p>
    <w:p w14:paraId="7161A414" w14:textId="4C230F3A" w:rsidR="007215BE" w:rsidRDefault="00351905">
      <w:pPr>
        <w:pStyle w:val="TOC1"/>
        <w:tabs>
          <w:tab w:val="right" w:leader="dot" w:pos="9016"/>
        </w:tabs>
        <w:rPr>
          <w:rFonts w:asciiTheme="minorHAnsi" w:eastAsiaTheme="minorEastAsia" w:hAnsiTheme="minorHAnsi"/>
          <w:noProof/>
          <w:color w:val="auto"/>
          <w:sz w:val="22"/>
          <w:lang w:eastAsia="en-GB"/>
        </w:rPr>
      </w:pPr>
      <w:hyperlink w:anchor="_Toc90652806" w:history="1">
        <w:r w:rsidR="007215BE" w:rsidRPr="000B08AB">
          <w:rPr>
            <w:rStyle w:val="Hyperlink"/>
            <w:noProof/>
          </w:rPr>
          <w:t>Appendix 1: Progression timetable</w:t>
        </w:r>
        <w:r w:rsidR="007215BE">
          <w:rPr>
            <w:noProof/>
            <w:webHidden/>
          </w:rPr>
          <w:tab/>
        </w:r>
        <w:r w:rsidR="007215BE">
          <w:rPr>
            <w:noProof/>
            <w:webHidden/>
          </w:rPr>
          <w:fldChar w:fldCharType="begin"/>
        </w:r>
        <w:r w:rsidR="007215BE">
          <w:rPr>
            <w:noProof/>
            <w:webHidden/>
          </w:rPr>
          <w:instrText xml:space="preserve"> PAGEREF _Toc90652806 \h </w:instrText>
        </w:r>
        <w:r w:rsidR="007215BE">
          <w:rPr>
            <w:noProof/>
            <w:webHidden/>
          </w:rPr>
        </w:r>
        <w:r w:rsidR="007215BE">
          <w:rPr>
            <w:noProof/>
            <w:webHidden/>
          </w:rPr>
          <w:fldChar w:fldCharType="separate"/>
        </w:r>
        <w:r w:rsidR="007215BE">
          <w:rPr>
            <w:noProof/>
            <w:webHidden/>
          </w:rPr>
          <w:t>7</w:t>
        </w:r>
        <w:r w:rsidR="007215BE">
          <w:rPr>
            <w:noProof/>
            <w:webHidden/>
          </w:rPr>
          <w:fldChar w:fldCharType="end"/>
        </w:r>
      </w:hyperlink>
    </w:p>
    <w:p w14:paraId="49E0968A" w14:textId="1274DF82" w:rsidR="007215BE" w:rsidRDefault="00351905">
      <w:pPr>
        <w:pStyle w:val="TOC1"/>
        <w:tabs>
          <w:tab w:val="right" w:leader="dot" w:pos="9016"/>
        </w:tabs>
        <w:rPr>
          <w:rFonts w:asciiTheme="minorHAnsi" w:eastAsiaTheme="minorEastAsia" w:hAnsiTheme="minorHAnsi"/>
          <w:noProof/>
          <w:color w:val="auto"/>
          <w:sz w:val="22"/>
          <w:lang w:eastAsia="en-GB"/>
        </w:rPr>
      </w:pPr>
      <w:hyperlink w:anchor="_Toc90652807" w:history="1">
        <w:r w:rsidR="007215BE" w:rsidRPr="000B08AB">
          <w:rPr>
            <w:rStyle w:val="Hyperlink"/>
            <w:noProof/>
          </w:rPr>
          <w:t>Appendix 2: Glossary</w:t>
        </w:r>
        <w:r w:rsidR="007215BE">
          <w:rPr>
            <w:noProof/>
            <w:webHidden/>
          </w:rPr>
          <w:tab/>
        </w:r>
        <w:r w:rsidR="007215BE">
          <w:rPr>
            <w:noProof/>
            <w:webHidden/>
          </w:rPr>
          <w:fldChar w:fldCharType="begin"/>
        </w:r>
        <w:r w:rsidR="007215BE">
          <w:rPr>
            <w:noProof/>
            <w:webHidden/>
          </w:rPr>
          <w:instrText xml:space="preserve"> PAGEREF _Toc90652807 \h </w:instrText>
        </w:r>
        <w:r w:rsidR="007215BE">
          <w:rPr>
            <w:noProof/>
            <w:webHidden/>
          </w:rPr>
        </w:r>
        <w:r w:rsidR="007215BE">
          <w:rPr>
            <w:noProof/>
            <w:webHidden/>
          </w:rPr>
          <w:fldChar w:fldCharType="separate"/>
        </w:r>
        <w:r w:rsidR="007215BE">
          <w:rPr>
            <w:noProof/>
            <w:webHidden/>
          </w:rPr>
          <w:t>8</w:t>
        </w:r>
        <w:r w:rsidR="007215BE">
          <w:rPr>
            <w:noProof/>
            <w:webHidden/>
          </w:rPr>
          <w:fldChar w:fldCharType="end"/>
        </w:r>
      </w:hyperlink>
    </w:p>
    <w:p w14:paraId="78F6B2EB" w14:textId="47FC0EF7" w:rsidR="006A172D" w:rsidRDefault="00B62A67" w:rsidP="006A7764">
      <w:pPr>
        <w:pStyle w:val="TOC1"/>
        <w:tabs>
          <w:tab w:val="right" w:leader="dot" w:pos="9016"/>
        </w:tabs>
      </w:pPr>
      <w:r>
        <w:fldChar w:fldCharType="end"/>
      </w:r>
    </w:p>
    <w:p w14:paraId="7ABE42DF" w14:textId="5CF8CEE4" w:rsidR="00B233FE" w:rsidRDefault="00B233FE" w:rsidP="00B233FE">
      <w:r>
        <w:t>This document also has one annex:</w:t>
      </w:r>
    </w:p>
    <w:p w14:paraId="70185B8C" w14:textId="35CB9350" w:rsidR="00B233FE" w:rsidRPr="003E7FE4" w:rsidRDefault="00B233FE" w:rsidP="00B233FE">
      <w:pPr>
        <w:pStyle w:val="ListParagraph"/>
      </w:pPr>
      <w:r w:rsidRPr="003E7FE4">
        <w:rPr>
          <w:b/>
        </w:rPr>
        <w:t xml:space="preserve">Annex A </w:t>
      </w:r>
      <w:r w:rsidRPr="003E7FE4">
        <w:t xml:space="preserve">contains the </w:t>
      </w:r>
      <w:r w:rsidR="00FC324F">
        <w:t>non-confidential r</w:t>
      </w:r>
      <w:r>
        <w:t xml:space="preserve">equest for </w:t>
      </w:r>
      <w:r w:rsidR="00FC324F">
        <w:t>i</w:t>
      </w:r>
      <w:r>
        <w:t>nformation</w:t>
      </w:r>
      <w:r w:rsidR="002C6D26">
        <w:t xml:space="preserve"> (RFI)</w:t>
      </w:r>
      <w:r>
        <w:t xml:space="preserve"> responses</w:t>
      </w:r>
      <w:r w:rsidRPr="003E7FE4">
        <w:t>.</w:t>
      </w:r>
    </w:p>
    <w:p w14:paraId="391877F2" w14:textId="77777777" w:rsidR="00B233FE" w:rsidRPr="00AA5CAF" w:rsidRDefault="00B233FE" w:rsidP="001C0261"/>
    <w:p w14:paraId="2B3AE219" w14:textId="77777777" w:rsidR="009B418B" w:rsidRPr="006A172D" w:rsidRDefault="009B418B" w:rsidP="009B418B">
      <w:pPr>
        <w:pStyle w:val="Subtitle"/>
      </w:pPr>
      <w:r>
        <w:t>Contact</w:t>
      </w:r>
    </w:p>
    <w:p w14:paraId="0D00B552" w14:textId="77777777" w:rsidR="009B418B" w:rsidRDefault="009B418B" w:rsidP="009B418B">
      <w:r>
        <w:t>If you have any questions on this modification, please contact:</w:t>
      </w:r>
    </w:p>
    <w:p w14:paraId="6F38D544" w14:textId="677EC536" w:rsidR="009B418B" w:rsidRPr="009B418B" w:rsidRDefault="00E44546" w:rsidP="009B418B">
      <w:pPr>
        <w:rPr>
          <w:b/>
        </w:rPr>
      </w:pPr>
      <w:r>
        <w:rPr>
          <w:b/>
        </w:rPr>
        <w:t>Ben Giblin</w:t>
      </w:r>
    </w:p>
    <w:p w14:paraId="32555636" w14:textId="6FFB96C8" w:rsidR="00B6665D" w:rsidRDefault="00B6665D" w:rsidP="009B418B">
      <w:r w:rsidRPr="00B6665D">
        <w:t xml:space="preserve">020 </w:t>
      </w:r>
      <w:r w:rsidR="00FC097C">
        <w:t>3934 8646</w:t>
      </w:r>
    </w:p>
    <w:p w14:paraId="150720C7" w14:textId="48F732FB" w:rsidR="007531D3" w:rsidRDefault="00351905" w:rsidP="009B418B">
      <w:hyperlink r:id="rId13" w:history="1">
        <w:r w:rsidR="00E44546" w:rsidRPr="003F179C">
          <w:rPr>
            <w:rStyle w:val="Hyperlink"/>
          </w:rPr>
          <w:t>ben.giblin@gemserv.com</w:t>
        </w:r>
      </w:hyperlink>
    </w:p>
    <w:p w14:paraId="4D81211F" w14:textId="77777777" w:rsidR="007531D3" w:rsidRDefault="007531D3">
      <w:pPr>
        <w:spacing w:after="200"/>
      </w:pPr>
      <w:r>
        <w:br w:type="page"/>
      </w:r>
    </w:p>
    <w:p w14:paraId="6DE09041" w14:textId="77777777" w:rsidR="00284376" w:rsidRDefault="00284376" w:rsidP="00284376">
      <w:pPr>
        <w:pStyle w:val="Heading1"/>
      </w:pPr>
      <w:bookmarkStart w:id="0" w:name="_Toc90652803"/>
      <w:r>
        <w:lastRenderedPageBreak/>
        <w:t>Summary</w:t>
      </w:r>
      <w:bookmarkEnd w:id="0"/>
    </w:p>
    <w:p w14:paraId="501873F3" w14:textId="694E0643" w:rsidR="00284376" w:rsidRDefault="00853ABE" w:rsidP="00284376">
      <w:bookmarkStart w:id="1" w:name="_Hlk31955941"/>
      <w:r>
        <w:t>T</w:t>
      </w:r>
      <w:r w:rsidR="004667F3">
        <w:t>h</w:t>
      </w:r>
      <w:r w:rsidR="00435D62" w:rsidRPr="00B6665D">
        <w:t xml:space="preserve">is </w:t>
      </w:r>
      <w:r w:rsidR="004667F3">
        <w:t>P</w:t>
      </w:r>
      <w:r w:rsidR="00435D62" w:rsidRPr="00B6665D">
        <w:t xml:space="preserve">roposal </w:t>
      </w:r>
      <w:r>
        <w:t>was raised by</w:t>
      </w:r>
      <w:r w:rsidR="004667F3">
        <w:t xml:space="preserve"> Chris Brown</w:t>
      </w:r>
      <w:r w:rsidR="00B6665D" w:rsidRPr="00B6665D">
        <w:t xml:space="preserve"> </w:t>
      </w:r>
      <w:r w:rsidR="00435D62" w:rsidRPr="00B6665D">
        <w:t xml:space="preserve">from </w:t>
      </w:r>
      <w:r w:rsidR="004667F3">
        <w:t>Haven Power</w:t>
      </w:r>
      <w:r w:rsidR="00435D62" w:rsidRPr="00B6665D">
        <w:t>.</w:t>
      </w:r>
    </w:p>
    <w:bookmarkEnd w:id="1"/>
    <w:p w14:paraId="55251E86" w14:textId="09659A1D" w:rsidR="00284376" w:rsidRDefault="00F37E2F" w:rsidP="00284376">
      <w:r w:rsidRPr="00F37E2F">
        <w:t>D</w:t>
      </w:r>
      <w:r w:rsidR="00C91F7B">
        <w:t xml:space="preserve">ata </w:t>
      </w:r>
      <w:r w:rsidRPr="00F37E2F">
        <w:t>C</w:t>
      </w:r>
      <w:r w:rsidR="00C91F7B">
        <w:t xml:space="preserve">ommunications </w:t>
      </w:r>
      <w:r w:rsidRPr="00F37E2F">
        <w:t>C</w:t>
      </w:r>
      <w:r w:rsidR="00C91F7B">
        <w:t>ompany (DCC)</w:t>
      </w:r>
      <w:r w:rsidRPr="00F37E2F">
        <w:t xml:space="preserve"> </w:t>
      </w:r>
      <w:r>
        <w:t>U</w:t>
      </w:r>
      <w:r w:rsidRPr="00F37E2F">
        <w:t>se</w:t>
      </w:r>
      <w:r>
        <w:t>r</w:t>
      </w:r>
      <w:r w:rsidRPr="00F37E2F">
        <w:t xml:space="preserve">s </w:t>
      </w:r>
      <w:r>
        <w:t>are</w:t>
      </w:r>
      <w:r w:rsidRPr="00F37E2F">
        <w:t xml:space="preserve"> </w:t>
      </w:r>
      <w:r w:rsidR="00952914">
        <w:t xml:space="preserve">currently </w:t>
      </w:r>
      <w:r w:rsidRPr="00F37E2F">
        <w:t xml:space="preserve">unable to interrogate polyphase metering equipment </w:t>
      </w:r>
      <w:r w:rsidR="007F16B0">
        <w:t xml:space="preserve">to retrieve </w:t>
      </w:r>
      <w:r w:rsidR="004667F3">
        <w:t>consumption information from individual phases</w:t>
      </w:r>
      <w:r w:rsidRPr="00F37E2F">
        <w:t>.</w:t>
      </w:r>
      <w:r>
        <w:t xml:space="preserve"> This limits</w:t>
      </w:r>
      <w:r w:rsidRPr="00F37E2F">
        <w:t xml:space="preserve"> the information, understanding and engagement of consumers with their energy consumption</w:t>
      </w:r>
      <w:r w:rsidR="008B26A3">
        <w:t>.</w:t>
      </w:r>
      <w:r w:rsidR="00952914">
        <w:t xml:space="preserve"> </w:t>
      </w:r>
    </w:p>
    <w:p w14:paraId="4FD059D8" w14:textId="645B556E" w:rsidR="00952914" w:rsidRDefault="00A915BC" w:rsidP="00284376">
      <w:r>
        <w:t xml:space="preserve">Being able to read consumption from each phase would mean </w:t>
      </w:r>
      <w:r w:rsidR="004667F3">
        <w:t>c</w:t>
      </w:r>
      <w:r w:rsidR="00952914">
        <w:t>onsumers</w:t>
      </w:r>
      <w:r>
        <w:t xml:space="preserve"> would benefit from</w:t>
      </w:r>
      <w:r w:rsidR="00952914">
        <w:t xml:space="preserve"> be</w:t>
      </w:r>
      <w:r>
        <w:t>ing</w:t>
      </w:r>
      <w:r w:rsidR="00952914">
        <w:t xml:space="preserve"> able to obtain more granular data on their usage behaviours. </w:t>
      </w:r>
      <w:r w:rsidR="004667F3">
        <w:t xml:space="preserve">As a result of being able to obtain individual phase data </w:t>
      </w:r>
      <w:r w:rsidR="00952914">
        <w:t>Suppliers</w:t>
      </w:r>
      <w:r w:rsidR="004667F3">
        <w:t xml:space="preserve"> would have</w:t>
      </w:r>
      <w:r w:rsidR="00952914">
        <w:t xml:space="preserve"> the opportunity of offering smart tariffs to consumers if desired.</w:t>
      </w:r>
    </w:p>
    <w:p w14:paraId="6B7DA4BC" w14:textId="0B042F5E" w:rsidR="00BD2922" w:rsidRDefault="00BD2922" w:rsidP="00BD2922">
      <w:r>
        <w:t xml:space="preserve">Following concerns raised during the Refinement Process over the scale and cost of change required to deliver this </w:t>
      </w:r>
      <w:r w:rsidR="00CC4914">
        <w:t>modification</w:t>
      </w:r>
      <w:r>
        <w:t xml:space="preserve">, the </w:t>
      </w:r>
      <w:r w:rsidR="00CC4914">
        <w:t xml:space="preserve">Proposer decided to reduce the scope </w:t>
      </w:r>
      <w:r w:rsidR="00B50A67">
        <w:t xml:space="preserve">to </w:t>
      </w:r>
      <w:r>
        <w:t>allow</w:t>
      </w:r>
      <w:r w:rsidR="00B50A67">
        <w:t>ing</w:t>
      </w:r>
      <w:r>
        <w:t xml:space="preserve"> separate phase data on polyphase electricity meters to be accessed over the </w:t>
      </w:r>
      <w:r w:rsidR="00B50A67">
        <w:t>Home Area Network (</w:t>
      </w:r>
      <w:r>
        <w:t>HAN</w:t>
      </w:r>
      <w:r w:rsidR="00B50A67">
        <w:t>)</w:t>
      </w:r>
      <w:r>
        <w:t>.</w:t>
      </w:r>
    </w:p>
    <w:p w14:paraId="0C10CE14" w14:textId="77777777" w:rsidR="005369F6" w:rsidRPr="00284376" w:rsidRDefault="005369F6" w:rsidP="00284376"/>
    <w:p w14:paraId="7BBE8F1B" w14:textId="77777777" w:rsidR="00375D68" w:rsidRDefault="009B418B" w:rsidP="00284376">
      <w:pPr>
        <w:pStyle w:val="Heading1"/>
      </w:pPr>
      <w:bookmarkStart w:id="2" w:name="_Toc90652804"/>
      <w:r>
        <w:t>Issue</w:t>
      </w:r>
      <w:bookmarkEnd w:id="2"/>
    </w:p>
    <w:p w14:paraId="588507B4" w14:textId="77777777" w:rsidR="009F2FE9" w:rsidRDefault="009B418B" w:rsidP="009F2FE9">
      <w:pPr>
        <w:pStyle w:val="Heading2"/>
      </w:pPr>
      <w:r>
        <w:t>What are the current arrangements?</w:t>
      </w:r>
    </w:p>
    <w:p w14:paraId="59665038" w14:textId="58978173" w:rsidR="00922E35" w:rsidRDefault="00C91F7B" w:rsidP="00284376">
      <w:r w:rsidRPr="00C91F7B">
        <w:t xml:space="preserve">Polyphase meters are </w:t>
      </w:r>
      <w:r w:rsidR="00AD0259" w:rsidRPr="00AD0259">
        <w:t>electrical meters</w:t>
      </w:r>
      <w:r w:rsidR="00AD0259">
        <w:t xml:space="preserve"> used</w:t>
      </w:r>
      <w:r w:rsidR="00AD0259" w:rsidRPr="00AD0259">
        <w:t xml:space="preserve"> for measuring </w:t>
      </w:r>
      <w:r w:rsidR="00922E35">
        <w:t>three</w:t>
      </w:r>
      <w:r w:rsidR="00FC324F">
        <w:t>-</w:t>
      </w:r>
      <w:r w:rsidR="00AD0259" w:rsidRPr="00AD0259">
        <w:t>phase electricity supply</w:t>
      </w:r>
      <w:r w:rsidR="00AD0259">
        <w:t xml:space="preserve">. Polyphase </w:t>
      </w:r>
      <w:r w:rsidR="00AD0259" w:rsidRPr="001C2140">
        <w:t xml:space="preserve">meters are </w:t>
      </w:r>
      <w:r w:rsidRPr="001C2140">
        <w:t xml:space="preserve">sometimes used in scenarios where each phase is used for a specific purpose e.g. for heating or Electric Vehicle (EV) charging. </w:t>
      </w:r>
      <w:r w:rsidR="001C2140" w:rsidRPr="001C2140">
        <w:t xml:space="preserve">Separate phase consumption data provides </w:t>
      </w:r>
      <w:r w:rsidR="00922E35" w:rsidRPr="001C2140">
        <w:t xml:space="preserve">Suppliers </w:t>
      </w:r>
      <w:r w:rsidR="001C2140" w:rsidRPr="001C2140">
        <w:t>the opportunity to</w:t>
      </w:r>
      <w:r w:rsidR="00922E35" w:rsidRPr="001C2140">
        <w:t xml:space="preserve"> </w:t>
      </w:r>
      <w:r w:rsidR="001C2140" w:rsidRPr="001C2140">
        <w:t>offer</w:t>
      </w:r>
      <w:r w:rsidR="00922E35" w:rsidRPr="001C2140">
        <w:t xml:space="preserve"> innovative propositions which allow the customer to be billed at different rates for each </w:t>
      </w:r>
      <w:r w:rsidR="001C2140">
        <w:t>phase</w:t>
      </w:r>
      <w:r w:rsidR="00FC324F">
        <w:t xml:space="preserve"> or </w:t>
      </w:r>
      <w:r w:rsidR="00922E35" w:rsidRPr="001C2140">
        <w:t>purpose.</w:t>
      </w:r>
      <w:r w:rsidR="00922E35" w:rsidRPr="00922E35">
        <w:t xml:space="preserve"> </w:t>
      </w:r>
    </w:p>
    <w:p w14:paraId="293E19D7" w14:textId="6AC7B532" w:rsidR="00B6665D" w:rsidRDefault="00567D4F" w:rsidP="00284376">
      <w:r w:rsidRPr="00567D4F">
        <w:t xml:space="preserve">Currently </w:t>
      </w:r>
      <w:r w:rsidR="00853ABE">
        <w:t xml:space="preserve">information provided to Suppliers and to consumers by </w:t>
      </w:r>
      <w:r w:rsidRPr="00567D4F">
        <w:t>smart polyphase meters only provide</w:t>
      </w:r>
      <w:r w:rsidR="00853ABE">
        <w:t>s</w:t>
      </w:r>
      <w:r w:rsidRPr="00567D4F">
        <w:t xml:space="preserve"> profile consumption data as a combined value across the three phases. Therefore, the tariffs offered to those consumers who have polyphase metering equipment is applied to the cumulative consumption of all three phases combined, rather than individual phase data.</w:t>
      </w:r>
    </w:p>
    <w:p w14:paraId="68D75409" w14:textId="77777777" w:rsidR="00CB5DC9" w:rsidRDefault="00CB5DC9" w:rsidP="00284376"/>
    <w:p w14:paraId="1DF1A0F0" w14:textId="54474ADA" w:rsidR="009F2FE9" w:rsidRDefault="009F2FE9" w:rsidP="009F2FE9">
      <w:pPr>
        <w:pStyle w:val="Heading2"/>
      </w:pPr>
      <w:r>
        <w:t>What is the issue?</w:t>
      </w:r>
    </w:p>
    <w:p w14:paraId="27BDEBC8" w14:textId="0D7A9523" w:rsidR="00F724B3" w:rsidRDefault="005910C7" w:rsidP="00F724B3">
      <w:r>
        <w:t>S</w:t>
      </w:r>
      <w:r w:rsidR="003336B3">
        <w:t>ome</w:t>
      </w:r>
      <w:r w:rsidR="00F04A19" w:rsidRPr="00F04A19">
        <w:t xml:space="preserve"> </w:t>
      </w:r>
      <w:r>
        <w:t xml:space="preserve">polyphase </w:t>
      </w:r>
      <w:r w:rsidR="00F04A19" w:rsidRPr="00F04A19">
        <w:t>electricity meter</w:t>
      </w:r>
      <w:r w:rsidR="003336B3">
        <w:t xml:space="preserve">s </w:t>
      </w:r>
      <w:r w:rsidR="00F04A19" w:rsidRPr="00F04A19">
        <w:t xml:space="preserve">support the measurement of </w:t>
      </w:r>
      <w:r>
        <w:t xml:space="preserve">consumption on </w:t>
      </w:r>
      <w:r w:rsidR="00F04A19" w:rsidRPr="00F04A19">
        <w:t>each phase</w:t>
      </w:r>
      <w:r>
        <w:t>. However</w:t>
      </w:r>
      <w:r w:rsidR="00F04A19" w:rsidRPr="00F04A19">
        <w:t>, the S</w:t>
      </w:r>
      <w:r w:rsidR="00AC7A93">
        <w:t xml:space="preserve">mart </w:t>
      </w:r>
      <w:r w:rsidR="00F04A19" w:rsidRPr="00F04A19">
        <w:t>E</w:t>
      </w:r>
      <w:r w:rsidR="00AC7A93">
        <w:t xml:space="preserve">nergy </w:t>
      </w:r>
      <w:r w:rsidR="00F04A19" w:rsidRPr="00F04A19">
        <w:t>C</w:t>
      </w:r>
      <w:r w:rsidR="00AC7A93">
        <w:t>ode (SEC)</w:t>
      </w:r>
      <w:r w:rsidR="00F04A19" w:rsidRPr="00F04A19">
        <w:t xml:space="preserve"> do</w:t>
      </w:r>
      <w:r w:rsidR="003336B3">
        <w:t>es</w:t>
      </w:r>
      <w:r w:rsidR="00F04A19" w:rsidRPr="00F04A19">
        <w:t xml:space="preserve"> not currently support</w:t>
      </w:r>
      <w:r w:rsidR="00B80E76">
        <w:t xml:space="preserve"> functionality </w:t>
      </w:r>
      <w:r w:rsidR="00F04A19" w:rsidRPr="00F04A19">
        <w:t xml:space="preserve">that </w:t>
      </w:r>
      <w:r w:rsidR="00C91F7B">
        <w:t xml:space="preserve">would </w:t>
      </w:r>
      <w:r w:rsidR="00F04A19" w:rsidRPr="00F04A19">
        <w:t>allow th</w:t>
      </w:r>
      <w:r>
        <w:t>is</w:t>
      </w:r>
      <w:r w:rsidR="00F04A19" w:rsidRPr="00F04A19">
        <w:t xml:space="preserve"> </w:t>
      </w:r>
      <w:r w:rsidR="00C91F7B">
        <w:t>individual phase data</w:t>
      </w:r>
      <w:r w:rsidR="00F04A19" w:rsidRPr="00F04A19">
        <w:t xml:space="preserve"> to be retrieved</w:t>
      </w:r>
      <w:r>
        <w:t>, where it is available</w:t>
      </w:r>
      <w:r w:rsidR="00F04A19" w:rsidRPr="00F04A19">
        <w:t>.</w:t>
      </w:r>
      <w:r w:rsidR="00853ABE">
        <w:t xml:space="preserve"> </w:t>
      </w:r>
      <w:r w:rsidR="00F724B3">
        <w:t>The current arrangements severely limit the opportunity to provide support to consumers around their energy efficiency</w:t>
      </w:r>
      <w:r w:rsidR="00A915BC">
        <w:t xml:space="preserve"> choices</w:t>
      </w:r>
      <w:r w:rsidR="00481C8F">
        <w:t xml:space="preserve"> which they could do if their</w:t>
      </w:r>
      <w:r w:rsidR="00F724B3">
        <w:t xml:space="preserve"> consumption figures </w:t>
      </w:r>
      <w:r w:rsidR="00481C8F">
        <w:t xml:space="preserve">were provided </w:t>
      </w:r>
      <w:r w:rsidR="00F724B3">
        <w:t>at a more granular level</w:t>
      </w:r>
      <w:r w:rsidR="004C7889">
        <w:t>.</w:t>
      </w:r>
      <w:r w:rsidR="00F724B3">
        <w:t xml:space="preserve"> </w:t>
      </w:r>
    </w:p>
    <w:p w14:paraId="039AFF6C" w14:textId="77777777" w:rsidR="00CB5DC9" w:rsidRDefault="00CB5DC9" w:rsidP="00F724B3"/>
    <w:p w14:paraId="0B059108" w14:textId="3719C10C" w:rsidR="005369F6" w:rsidRDefault="009B418B" w:rsidP="00420296">
      <w:pPr>
        <w:pStyle w:val="Heading2"/>
      </w:pPr>
      <w:r>
        <w:t>What is the impact this is having?</w:t>
      </w:r>
    </w:p>
    <w:p w14:paraId="720FB795" w14:textId="70DBCA08" w:rsidR="00722B2A" w:rsidRDefault="00722B2A" w:rsidP="008B26A3">
      <w:r>
        <w:t>This lack of individual phase data limits the ability of Suppliers to innovate and develop products such as smarter tariffs that enable the customer to take greater benefit from smart meters.</w:t>
      </w:r>
      <w:r w:rsidR="00853ABE">
        <w:t xml:space="preserve"> It also limits the consumers</w:t>
      </w:r>
      <w:r w:rsidR="00F45F29">
        <w:t>’</w:t>
      </w:r>
      <w:r w:rsidR="00853ABE">
        <w:t xml:space="preserve"> understanding of their energy usage which could be used to reduce consumption for energy efficiency reasons or to save money by securing a better tariff.</w:t>
      </w:r>
    </w:p>
    <w:p w14:paraId="417DD06B" w14:textId="77777777" w:rsidR="00CB5DC9" w:rsidRPr="00722B2A" w:rsidRDefault="00CB5DC9" w:rsidP="008B26A3"/>
    <w:p w14:paraId="6F99921B" w14:textId="77777777" w:rsidR="005369F6" w:rsidRDefault="005369F6" w:rsidP="005369F6">
      <w:pPr>
        <w:pStyle w:val="Heading3"/>
      </w:pPr>
      <w:r>
        <w:t>Impact on consumers</w:t>
      </w:r>
    </w:p>
    <w:p w14:paraId="64A996C0" w14:textId="5DC1AE12" w:rsidR="009B418B" w:rsidRDefault="00420296" w:rsidP="00F04A19">
      <w:r w:rsidRPr="00420296">
        <w:t xml:space="preserve">Smart metering enables consumers to be more engaged in their energy consumption </w:t>
      </w:r>
      <w:r w:rsidR="00671D5D">
        <w:t>by informing them of their consumption behaviours, whilst encouraging them</w:t>
      </w:r>
      <w:r w:rsidRPr="00420296">
        <w:t xml:space="preserve"> </w:t>
      </w:r>
      <w:r w:rsidR="007F16B0">
        <w:t xml:space="preserve">to </w:t>
      </w:r>
      <w:r w:rsidRPr="00420296">
        <w:t>take action to support greater energy efficiency</w:t>
      </w:r>
      <w:r w:rsidR="00B80E76">
        <w:t xml:space="preserve"> and cost saving</w:t>
      </w:r>
      <w:r w:rsidRPr="00420296">
        <w:t xml:space="preserve">. With the increase in EV charging and electrification of heating, polyphase meters will become more prevalent in both non-domestic and domestic properties. In the specific application of supporting EV charging and heating, it is </w:t>
      </w:r>
      <w:r w:rsidR="00853ABE">
        <w:t>possible for</w:t>
      </w:r>
      <w:r w:rsidR="00853ABE" w:rsidRPr="00420296">
        <w:t xml:space="preserve"> </w:t>
      </w:r>
      <w:r w:rsidRPr="00420296">
        <w:t>the</w:t>
      </w:r>
      <w:r w:rsidR="00853ABE">
        <w:t>se</w:t>
      </w:r>
      <w:r w:rsidRPr="00420296">
        <w:t xml:space="preserve"> meters </w:t>
      </w:r>
      <w:r w:rsidR="00853ABE">
        <w:t>to</w:t>
      </w:r>
      <w:r w:rsidR="00853ABE" w:rsidRPr="00420296">
        <w:t xml:space="preserve"> </w:t>
      </w:r>
      <w:r w:rsidRPr="00420296">
        <w:t xml:space="preserve">be used </w:t>
      </w:r>
      <w:r w:rsidR="00B80E76" w:rsidRPr="00B80E76">
        <w:t xml:space="preserve">to charge separately for individual appliance consumption and </w:t>
      </w:r>
      <w:r w:rsidR="007F16B0">
        <w:t xml:space="preserve">to </w:t>
      </w:r>
      <w:r w:rsidR="00B80E76" w:rsidRPr="00B80E76">
        <w:t>understand consumption patterns</w:t>
      </w:r>
      <w:r w:rsidR="007F16B0">
        <w:t>,</w:t>
      </w:r>
      <w:r w:rsidR="00B80E76" w:rsidRPr="00B80E76">
        <w:t xml:space="preserve"> allow</w:t>
      </w:r>
      <w:r w:rsidR="007F16B0">
        <w:t>ing greater</w:t>
      </w:r>
      <w:r w:rsidR="00B80E76" w:rsidRPr="00B80E76">
        <w:t xml:space="preserve"> cost and energy efficiency</w:t>
      </w:r>
      <w:r w:rsidR="00C91F7B">
        <w:t>. Therefore,</w:t>
      </w:r>
      <w:r w:rsidRPr="00420296">
        <w:t xml:space="preserve"> by not having the ability for the consumer to understand the consumption by </w:t>
      </w:r>
      <w:r w:rsidR="00671D5D">
        <w:t xml:space="preserve">each </w:t>
      </w:r>
      <w:r w:rsidR="00C91F7B">
        <w:t xml:space="preserve">individual </w:t>
      </w:r>
      <w:r w:rsidRPr="00420296">
        <w:t xml:space="preserve">phase, or </w:t>
      </w:r>
      <w:r w:rsidR="00050AB5">
        <w:t xml:space="preserve">to </w:t>
      </w:r>
      <w:r w:rsidRPr="00420296">
        <w:t>b</w:t>
      </w:r>
      <w:r>
        <w:t>e</w:t>
      </w:r>
      <w:r w:rsidRPr="00420296">
        <w:t xml:space="preserve"> charged </w:t>
      </w:r>
      <w:r w:rsidR="00050AB5">
        <w:t xml:space="preserve">for </w:t>
      </w:r>
      <w:r w:rsidR="00671D5D">
        <w:t>each</w:t>
      </w:r>
      <w:r w:rsidRPr="00420296">
        <w:t xml:space="preserve"> phase</w:t>
      </w:r>
      <w:r w:rsidR="00C91F7B">
        <w:t>,</w:t>
      </w:r>
      <w:r w:rsidRPr="00420296">
        <w:t xml:space="preserve"> the ability for the </w:t>
      </w:r>
      <w:r>
        <w:t>consumer</w:t>
      </w:r>
      <w:r w:rsidRPr="00420296">
        <w:t xml:space="preserve"> to be informed, engaged and active in taking energy efficiency measures</w:t>
      </w:r>
      <w:r w:rsidR="00050AB5">
        <w:t xml:space="preserve"> is limited</w:t>
      </w:r>
      <w:r w:rsidR="001F3327">
        <w:t>.</w:t>
      </w:r>
    </w:p>
    <w:p w14:paraId="756C981A" w14:textId="3524F8DA" w:rsidR="00C91F7B" w:rsidRDefault="00C91F7B" w:rsidP="00F04A19">
      <w:r w:rsidRPr="00C91F7B">
        <w:t xml:space="preserve">The Proposer </w:t>
      </w:r>
      <w:r>
        <w:t xml:space="preserve">also </w:t>
      </w:r>
      <w:r w:rsidRPr="00C91F7B">
        <w:t xml:space="preserve">believes the impact of not making this change is that there would be missed opportunities for Suppliers and other Parties to innovate around smart </w:t>
      </w:r>
      <w:r>
        <w:t>offerings</w:t>
      </w:r>
      <w:r w:rsidR="00050AB5">
        <w:t xml:space="preserve"> and </w:t>
      </w:r>
      <w:r>
        <w:t>tariffs</w:t>
      </w:r>
      <w:r w:rsidRPr="00C91F7B">
        <w:t>.</w:t>
      </w:r>
    </w:p>
    <w:p w14:paraId="3ED4F6D7" w14:textId="0F298633" w:rsidR="001D413E" w:rsidRDefault="001D413E" w:rsidP="00F04A19"/>
    <w:p w14:paraId="2EC89970" w14:textId="77777777" w:rsidR="001D413E" w:rsidRDefault="001D413E" w:rsidP="001D413E">
      <w:pPr>
        <w:pStyle w:val="Heading1"/>
      </w:pPr>
      <w:bookmarkStart w:id="3" w:name="_Toc27399607"/>
      <w:bookmarkStart w:id="4" w:name="_Toc90652805"/>
      <w:r>
        <w:t>Assessment of the proposal</w:t>
      </w:r>
      <w:bookmarkEnd w:id="3"/>
      <w:bookmarkEnd w:id="4"/>
    </w:p>
    <w:p w14:paraId="60B31A74" w14:textId="77777777" w:rsidR="001D413E" w:rsidRPr="00A83D09" w:rsidRDefault="001D413E" w:rsidP="001D413E">
      <w:pPr>
        <w:pStyle w:val="Heading2"/>
      </w:pPr>
      <w:r>
        <w:t>Observations on the i</w:t>
      </w:r>
      <w:r w:rsidRPr="00A83D09">
        <w:t>ssue</w:t>
      </w:r>
    </w:p>
    <w:p w14:paraId="5BF2EFC5" w14:textId="77777777" w:rsidR="00A71028" w:rsidRPr="001C0261" w:rsidRDefault="00A71028" w:rsidP="00924D1C">
      <w:pPr>
        <w:rPr>
          <w:b/>
          <w:bCs/>
        </w:rPr>
      </w:pPr>
      <w:r w:rsidRPr="001C0261">
        <w:rPr>
          <w:b/>
          <w:bCs/>
        </w:rPr>
        <w:t>Views of the Change Sub-Committee</w:t>
      </w:r>
    </w:p>
    <w:p w14:paraId="49BB1001" w14:textId="474E07D2" w:rsidR="00924D1C" w:rsidRDefault="00924D1C" w:rsidP="00924D1C">
      <w:r>
        <w:t>The</w:t>
      </w:r>
      <w:r w:rsidRPr="00924D1C">
        <w:t xml:space="preserve"> Proposer provided </w:t>
      </w:r>
      <w:r>
        <w:t>a background to the issue</w:t>
      </w:r>
      <w:r w:rsidRPr="00924D1C">
        <w:t xml:space="preserve"> to </w:t>
      </w:r>
      <w:r w:rsidR="001C2140" w:rsidRPr="001C2140">
        <w:t xml:space="preserve">the Change Sub-Committee </w:t>
      </w:r>
      <w:r w:rsidR="001C2140">
        <w:t>(</w:t>
      </w:r>
      <w:r w:rsidRPr="00924D1C">
        <w:t>CSC</w:t>
      </w:r>
      <w:r w:rsidR="001C2140">
        <w:t>)</w:t>
      </w:r>
      <w:r w:rsidRPr="00924D1C">
        <w:t xml:space="preserve"> at the </w:t>
      </w:r>
      <w:r w:rsidR="00CB5DC9">
        <w:t>January</w:t>
      </w:r>
      <w:r w:rsidR="00CB5DC9" w:rsidRPr="00924D1C">
        <w:t xml:space="preserve"> </w:t>
      </w:r>
      <w:r w:rsidRPr="00924D1C">
        <w:t>2021 meeting.</w:t>
      </w:r>
      <w:r>
        <w:t xml:space="preserve"> A CSC member questioned if the </w:t>
      </w:r>
      <w:r w:rsidR="009F53B3">
        <w:t>p</w:t>
      </w:r>
      <w:r>
        <w:t>ropos</w:t>
      </w:r>
      <w:r w:rsidR="009F53B3">
        <w:t xml:space="preserve">al </w:t>
      </w:r>
      <w:r>
        <w:t xml:space="preserve">seeks to measure consumption at both phase and meter level, or just at phase level. The Proposer advised the choice could be </w:t>
      </w:r>
      <w:r w:rsidR="009F53B3">
        <w:t>offered and</w:t>
      </w:r>
      <w:r>
        <w:t xml:space="preserve"> can be clarified as the modification progresses.</w:t>
      </w:r>
    </w:p>
    <w:p w14:paraId="1009A72F" w14:textId="25D51212" w:rsidR="00924D1C" w:rsidRDefault="00924D1C" w:rsidP="00924D1C">
      <w:r>
        <w:t>A CSC</w:t>
      </w:r>
      <w:r w:rsidR="009F53B3">
        <w:t xml:space="preserve"> member</w:t>
      </w:r>
      <w:r>
        <w:t xml:space="preserve"> further noted that the data already exists on the meter</w:t>
      </w:r>
      <w:r w:rsidR="009F53B3">
        <w:t>, and that t</w:t>
      </w:r>
      <w:r>
        <w:t xml:space="preserve">he </w:t>
      </w:r>
      <w:r w:rsidR="004667F3">
        <w:t>P</w:t>
      </w:r>
      <w:r>
        <w:t>roposal will be seeking an additional data source as opposed to replacing any current sources. A CSC</w:t>
      </w:r>
      <w:r w:rsidR="009F53B3">
        <w:t xml:space="preserve"> member</w:t>
      </w:r>
      <w:r>
        <w:t xml:space="preserve"> </w:t>
      </w:r>
      <w:r w:rsidR="009F53B3">
        <w:t>added that</w:t>
      </w:r>
      <w:r>
        <w:t xml:space="preserve"> the</w:t>
      </w:r>
      <w:r w:rsidR="009F53B3">
        <w:t>re is</w:t>
      </w:r>
      <w:r>
        <w:t xml:space="preserve"> ongoing work </w:t>
      </w:r>
      <w:r w:rsidR="009F53B3">
        <w:t>around</w:t>
      </w:r>
      <w:r>
        <w:t xml:space="preserve"> </w:t>
      </w:r>
      <w:r w:rsidR="00FC324F">
        <w:t>h</w:t>
      </w:r>
      <w:r>
        <w:t>alf-</w:t>
      </w:r>
      <w:r w:rsidR="00FC324F">
        <w:t>h</w:t>
      </w:r>
      <w:r>
        <w:t xml:space="preserve">ourly </w:t>
      </w:r>
      <w:r w:rsidR="00FC324F">
        <w:t>s</w:t>
      </w:r>
      <w:r>
        <w:t xml:space="preserve">ettlement, which </w:t>
      </w:r>
      <w:r w:rsidR="009F53B3">
        <w:t>seeks</w:t>
      </w:r>
      <w:r>
        <w:t xml:space="preserve"> not to have to aggregate data to obtain a meter-level reading. Th</w:t>
      </w:r>
      <w:r w:rsidR="009F53B3">
        <w:t xml:space="preserve">e </w:t>
      </w:r>
      <w:r w:rsidR="008A35AE">
        <w:t xml:space="preserve">CSC </w:t>
      </w:r>
      <w:r w:rsidR="009F53B3">
        <w:t xml:space="preserve">member advised that this </w:t>
      </w:r>
      <w:r w:rsidR="004667F3">
        <w:t>P</w:t>
      </w:r>
      <w:r>
        <w:t xml:space="preserve">roposal </w:t>
      </w:r>
      <w:r w:rsidR="008A35AE" w:rsidRPr="008A35AE">
        <w:t>would</w:t>
      </w:r>
      <w:r w:rsidR="008A35AE">
        <w:t xml:space="preserve"> </w:t>
      </w:r>
      <w:r w:rsidR="008A35AE" w:rsidRPr="008A35AE">
        <w:t>not want to perpetuate or worsen the existing issues with data aggregation.</w:t>
      </w:r>
    </w:p>
    <w:p w14:paraId="470E1690" w14:textId="44A0BB8B" w:rsidR="001D413E" w:rsidRDefault="00924D1C" w:rsidP="00924D1C">
      <w:r>
        <w:t>A CSC member acknowledge</w:t>
      </w:r>
      <w:r w:rsidR="002C52BC">
        <w:t>d</w:t>
      </w:r>
      <w:r>
        <w:t xml:space="preserve"> the intention of the modification </w:t>
      </w:r>
      <w:r w:rsidR="00732503">
        <w:t xml:space="preserve">is </w:t>
      </w:r>
      <w:r>
        <w:t>to provide additional data. They further noted there are other modifications currently under the Balancing and Settlement Code (BSC) regarding sub-boundary metering which will be worth looking at to ensure alignment</w:t>
      </w:r>
      <w:r w:rsidR="004667F3">
        <w:t xml:space="preserve"> (</w:t>
      </w:r>
      <w:r w:rsidR="00FC324F">
        <w:t xml:space="preserve">such as </w:t>
      </w:r>
      <w:r w:rsidR="004667F3">
        <w:t xml:space="preserve">BSC </w:t>
      </w:r>
      <w:r w:rsidR="00FC324F">
        <w:t xml:space="preserve">modification </w:t>
      </w:r>
      <w:hyperlink r:id="rId14" w:history="1">
        <w:r w:rsidR="004667F3" w:rsidRPr="000C6FD8">
          <w:rPr>
            <w:rStyle w:val="Hyperlink"/>
          </w:rPr>
          <w:t>P375</w:t>
        </w:r>
        <w:r w:rsidR="00FC324F" w:rsidRPr="000C6FD8">
          <w:rPr>
            <w:rStyle w:val="Hyperlink"/>
          </w:rPr>
          <w:t xml:space="preserve"> </w:t>
        </w:r>
        <w:r w:rsidR="000C6FD8" w:rsidRPr="000C6FD8">
          <w:rPr>
            <w:rStyle w:val="Hyperlink"/>
          </w:rPr>
          <w:t>‘Settlement of Secondary BM Units using metering behind the site Boundary Point’</w:t>
        </w:r>
      </w:hyperlink>
      <w:r w:rsidR="000C6FD8">
        <w:t>).</w:t>
      </w:r>
    </w:p>
    <w:p w14:paraId="420DA800" w14:textId="51BFE973" w:rsidR="00B24A97" w:rsidRDefault="00D14412" w:rsidP="00B24A97">
      <w:r>
        <w:t>The</w:t>
      </w:r>
      <w:r w:rsidR="00732503">
        <w:t xml:space="preserve"> Smart Energy Code Administrator and Secretariat (</w:t>
      </w:r>
      <w:r w:rsidR="00D92244">
        <w:t>SECAS</w:t>
      </w:r>
      <w:r w:rsidR="00732503">
        <w:t>)</w:t>
      </w:r>
      <w:r>
        <w:t>,</w:t>
      </w:r>
      <w:r w:rsidR="00D92244" w:rsidRPr="00D92244">
        <w:t xml:space="preserve"> </w:t>
      </w:r>
      <w:r w:rsidR="00D92244">
        <w:t xml:space="preserve">on behalf of the </w:t>
      </w:r>
      <w:r w:rsidR="00D92244" w:rsidRPr="00D92244">
        <w:t>Proposer</w:t>
      </w:r>
      <w:r>
        <w:t>,</w:t>
      </w:r>
      <w:r w:rsidR="00D92244" w:rsidRPr="00D92244">
        <w:t xml:space="preserve"> provided </w:t>
      </w:r>
      <w:r>
        <w:t xml:space="preserve">a </w:t>
      </w:r>
      <w:r w:rsidR="00D92244">
        <w:t xml:space="preserve">further </w:t>
      </w:r>
      <w:r w:rsidR="00E15AFE">
        <w:t>update</w:t>
      </w:r>
      <w:r w:rsidR="00D92244">
        <w:t xml:space="preserve"> </w:t>
      </w:r>
      <w:r>
        <w:t>on</w:t>
      </w:r>
      <w:r w:rsidR="00D92244" w:rsidRPr="00D92244">
        <w:t xml:space="preserve"> the issue</w:t>
      </w:r>
      <w:r w:rsidR="00E15AFE">
        <w:t xml:space="preserve"> and business context </w:t>
      </w:r>
      <w:r>
        <w:t>to the CSC at the February 2021 meeting</w:t>
      </w:r>
      <w:r w:rsidR="00E15AFE">
        <w:t xml:space="preserve">. </w:t>
      </w:r>
      <w:r w:rsidR="003E5F0D">
        <w:t>SECAS noted that whil</w:t>
      </w:r>
      <w:r>
        <w:t>e</w:t>
      </w:r>
      <w:r w:rsidR="003E5F0D">
        <w:t xml:space="preserve"> the modification still requires discussion with the </w:t>
      </w:r>
      <w:r w:rsidR="003E5F0D" w:rsidRPr="003E5F0D">
        <w:t xml:space="preserve">Technical Architecture and Business Architecture Sub-Committee </w:t>
      </w:r>
      <w:r w:rsidR="003E5F0D">
        <w:t>(</w:t>
      </w:r>
      <w:r w:rsidR="003E5F0D" w:rsidRPr="003E5F0D">
        <w:t>TABASC</w:t>
      </w:r>
      <w:r w:rsidR="003E5F0D">
        <w:t>)</w:t>
      </w:r>
      <w:r w:rsidR="00DE4273">
        <w:t xml:space="preserve">, further discussion with the </w:t>
      </w:r>
      <w:r w:rsidR="004667F3">
        <w:t>P</w:t>
      </w:r>
      <w:r w:rsidR="00DE4273">
        <w:t xml:space="preserve">roposer </w:t>
      </w:r>
      <w:r>
        <w:t xml:space="preserve">had </w:t>
      </w:r>
      <w:r w:rsidR="00DE4273">
        <w:t xml:space="preserve">outlined that this change </w:t>
      </w:r>
      <w:r w:rsidR="003E5F0D" w:rsidRPr="003E5F0D">
        <w:t xml:space="preserve">is a </w:t>
      </w:r>
      <w:r w:rsidR="004667F3">
        <w:t>D</w:t>
      </w:r>
      <w:r w:rsidR="003E5F0D" w:rsidRPr="003E5F0D">
        <w:t>evice</w:t>
      </w:r>
      <w:r w:rsidR="00F45F29">
        <w:t>-</w:t>
      </w:r>
      <w:r w:rsidR="003E5F0D" w:rsidRPr="003E5F0D">
        <w:t>oriented opportunity</w:t>
      </w:r>
      <w:r w:rsidR="00DE4273">
        <w:t xml:space="preserve">, where </w:t>
      </w:r>
      <w:r w:rsidR="003E5F0D" w:rsidRPr="003E5F0D">
        <w:t xml:space="preserve">some Devices </w:t>
      </w:r>
      <w:r w:rsidR="00DE4273">
        <w:t xml:space="preserve">may be able to </w:t>
      </w:r>
      <w:r w:rsidR="003E5F0D" w:rsidRPr="003E5F0D">
        <w:t>produce individual phase data</w:t>
      </w:r>
      <w:r w:rsidR="00DE4273">
        <w:t xml:space="preserve">. The benefit of this change is </w:t>
      </w:r>
      <w:r w:rsidR="004E4EE7">
        <w:t xml:space="preserve">that </w:t>
      </w:r>
      <w:r w:rsidR="003E5F0D" w:rsidRPr="003E5F0D">
        <w:t>it paves a way for greater granularity</w:t>
      </w:r>
      <w:r w:rsidR="00DE4273">
        <w:t xml:space="preserve"> of usage information, whilst </w:t>
      </w:r>
      <w:r w:rsidR="003E5F0D" w:rsidRPr="003E5F0D">
        <w:t>allow</w:t>
      </w:r>
      <w:r w:rsidR="00DE4273">
        <w:t>ing</w:t>
      </w:r>
      <w:r w:rsidR="003E5F0D" w:rsidRPr="003E5F0D">
        <w:t xml:space="preserve"> organisations to show people and consumers opportunities to cut down usage and </w:t>
      </w:r>
      <w:r w:rsidR="00DE4273">
        <w:t>enable efficiency</w:t>
      </w:r>
      <w:r w:rsidR="003E5F0D" w:rsidRPr="003E5F0D">
        <w:t>.</w:t>
      </w:r>
      <w:r w:rsidR="004E4EE7">
        <w:t xml:space="preserve"> SECAS added that the</w:t>
      </w:r>
      <w:r w:rsidR="004E4EE7" w:rsidRPr="004E4EE7">
        <w:t xml:space="preserve"> Proposer </w:t>
      </w:r>
      <w:r w:rsidR="004E4EE7">
        <w:t>anticipates that the opportunity and benefit of this modification will increase with the larger uptake of polyphase meters</w:t>
      </w:r>
      <w:r w:rsidR="004E4EE7" w:rsidRPr="004E4EE7">
        <w:t xml:space="preserve"> </w:t>
      </w:r>
      <w:r w:rsidR="004E4EE7">
        <w:t>in the</w:t>
      </w:r>
      <w:r w:rsidR="004E4EE7" w:rsidRPr="004E4EE7">
        <w:t xml:space="preserve"> domestic</w:t>
      </w:r>
      <w:r w:rsidR="004E4EE7">
        <w:t xml:space="preserve"> space</w:t>
      </w:r>
      <w:r w:rsidR="004E4EE7" w:rsidRPr="004E4EE7">
        <w:t xml:space="preserve">. The </w:t>
      </w:r>
      <w:r w:rsidR="004E4EE7">
        <w:t xml:space="preserve">Proposer believes the </w:t>
      </w:r>
      <w:r w:rsidR="004E4EE7" w:rsidRPr="004E4EE7">
        <w:t xml:space="preserve">real benefit would not </w:t>
      </w:r>
      <w:r w:rsidR="004E4EE7">
        <w:t xml:space="preserve">only </w:t>
      </w:r>
      <w:r w:rsidR="004E4EE7" w:rsidRPr="004E4EE7">
        <w:t xml:space="preserve">be for one business but for </w:t>
      </w:r>
      <w:r w:rsidR="004667F3">
        <w:t>many</w:t>
      </w:r>
      <w:r w:rsidR="004E4EE7">
        <w:t xml:space="preserve"> </w:t>
      </w:r>
      <w:r w:rsidR="004E4EE7">
        <w:lastRenderedPageBreak/>
        <w:t xml:space="preserve">businesses and ultimately </w:t>
      </w:r>
      <w:r w:rsidR="004E4EE7" w:rsidRPr="004E4EE7">
        <w:t xml:space="preserve">consumers, </w:t>
      </w:r>
      <w:r w:rsidR="004E4EE7">
        <w:t>which</w:t>
      </w:r>
      <w:r w:rsidR="004E4EE7" w:rsidRPr="004E4EE7">
        <w:t xml:space="preserve"> benefit</w:t>
      </w:r>
      <w:r w:rsidR="004E4EE7">
        <w:t>s</w:t>
      </w:r>
      <w:r w:rsidR="004E4EE7" w:rsidRPr="004E4EE7">
        <w:t xml:space="preserve"> the wider industry as a whole.</w:t>
      </w:r>
      <w:r w:rsidR="00E67743">
        <w:t xml:space="preserve"> </w:t>
      </w:r>
      <w:r w:rsidR="00B24A97">
        <w:t>CSC member</w:t>
      </w:r>
      <w:r w:rsidR="00E67743">
        <w:t>s</w:t>
      </w:r>
      <w:r w:rsidR="00B24A97">
        <w:t xml:space="preserve"> noted that the question around wider benefits should be addressed during </w:t>
      </w:r>
      <w:r w:rsidR="00FC324F">
        <w:t xml:space="preserve">the </w:t>
      </w:r>
      <w:r w:rsidR="0089225A">
        <w:t>R</w:t>
      </w:r>
      <w:r w:rsidR="00B24A97">
        <w:t>efinement</w:t>
      </w:r>
      <w:r w:rsidR="00FC324F">
        <w:t xml:space="preserve"> Process</w:t>
      </w:r>
      <w:r w:rsidR="00B24A97">
        <w:t xml:space="preserve">. </w:t>
      </w:r>
    </w:p>
    <w:p w14:paraId="56B0CFE6" w14:textId="2A8720F4" w:rsidR="00B80E76" w:rsidRDefault="00B24A97" w:rsidP="00B24A97">
      <w:r w:rsidRPr="003464EC">
        <w:t xml:space="preserve">SECAS advised that discussion around the opportunity the modification presents will be discussed at </w:t>
      </w:r>
      <w:r w:rsidR="00FC324F">
        <w:t xml:space="preserve">the </w:t>
      </w:r>
      <w:r w:rsidRPr="003464EC">
        <w:t>TABASC.</w:t>
      </w:r>
      <w:r w:rsidR="003464EC">
        <w:t xml:space="preserve"> This was discussed at the March 2021 TABASC meeting, </w:t>
      </w:r>
      <w:r w:rsidR="007C453C">
        <w:t xml:space="preserve">where </w:t>
      </w:r>
      <w:r w:rsidR="003464EC">
        <w:t xml:space="preserve">the </w:t>
      </w:r>
      <w:r w:rsidR="00FC324F">
        <w:t xml:space="preserve">TABASC </w:t>
      </w:r>
      <w:r w:rsidR="003464EC">
        <w:t>members had no comments</w:t>
      </w:r>
      <w:r w:rsidR="007C453C">
        <w:t xml:space="preserve"> on the issue raised</w:t>
      </w:r>
      <w:r w:rsidR="003464EC">
        <w:t>.</w:t>
      </w:r>
    </w:p>
    <w:p w14:paraId="1D08072F" w14:textId="083255AD" w:rsidR="002912D2" w:rsidRDefault="002912D2" w:rsidP="00B24A97">
      <w:r>
        <w:t>At the CSC meeting on 28 September 2021, the members agreed that this modification was ready to proceed to the Refinement Process. One member highlighted that a rigorous cost-benefit analysis would be key to building support for any proposed solution, and SECAS agreed this would be central to discussions when working to develop the solution.</w:t>
      </w:r>
    </w:p>
    <w:p w14:paraId="790F8AC3" w14:textId="77777777" w:rsidR="00A71028" w:rsidRDefault="00A71028" w:rsidP="00B24A97"/>
    <w:p w14:paraId="63C55458" w14:textId="2441A99C" w:rsidR="00A71028" w:rsidRDefault="00A71028" w:rsidP="000524F8">
      <w:pPr>
        <w:rPr>
          <w:b/>
          <w:bCs/>
        </w:rPr>
      </w:pPr>
      <w:r>
        <w:rPr>
          <w:b/>
          <w:bCs/>
        </w:rPr>
        <w:t>Views of the Requirements Workshop</w:t>
      </w:r>
    </w:p>
    <w:p w14:paraId="11B3674C" w14:textId="6CD57093" w:rsidR="000524F8" w:rsidRDefault="00E67743" w:rsidP="00B24A97">
      <w:r>
        <w:t xml:space="preserve">The </w:t>
      </w:r>
      <w:r w:rsidR="007C453C">
        <w:t xml:space="preserve">Draft </w:t>
      </w:r>
      <w:r>
        <w:t>Proposal was discussed at the</w:t>
      </w:r>
      <w:r w:rsidR="000524F8">
        <w:t xml:space="preserve"> Requirements Workshop.</w:t>
      </w:r>
      <w:r>
        <w:t xml:space="preserve"> </w:t>
      </w:r>
      <w:r w:rsidR="000524F8">
        <w:t xml:space="preserve">One </w:t>
      </w:r>
      <w:r w:rsidR="00FC324F">
        <w:t xml:space="preserve">attendee </w:t>
      </w:r>
      <w:r w:rsidR="000524F8">
        <w:t xml:space="preserve">asked how many of these meters </w:t>
      </w:r>
      <w:r>
        <w:t>were</w:t>
      </w:r>
      <w:r w:rsidR="000524F8">
        <w:t xml:space="preserve"> currently in the field. The </w:t>
      </w:r>
      <w:r>
        <w:t>P</w:t>
      </w:r>
      <w:r w:rsidR="000524F8">
        <w:t xml:space="preserve">roposer </w:t>
      </w:r>
      <w:r>
        <w:t>stated</w:t>
      </w:r>
      <w:r w:rsidR="000524F8">
        <w:t xml:space="preserve"> that this information was not available but suggested that as more consumers take on EVs and Smart </w:t>
      </w:r>
      <w:r>
        <w:t>h</w:t>
      </w:r>
      <w:r w:rsidR="000524F8">
        <w:t xml:space="preserve">eating arrangements such as Heat Pump cooling and heating, the demand for a polyphase meter </w:t>
      </w:r>
      <w:r>
        <w:t>is likely to</w:t>
      </w:r>
      <w:r w:rsidR="000524F8">
        <w:t xml:space="preserve"> increase. Another </w:t>
      </w:r>
      <w:r w:rsidR="00FC324F">
        <w:t xml:space="preserve">attendee </w:t>
      </w:r>
      <w:r>
        <w:t>believed</w:t>
      </w:r>
      <w:r w:rsidR="000524F8">
        <w:t xml:space="preserve"> there are currently 3.4 million polyphase meters in the field.</w:t>
      </w:r>
      <w:r w:rsidR="00853ABE">
        <w:t xml:space="preserve"> </w:t>
      </w:r>
      <w:r>
        <w:t>One</w:t>
      </w:r>
      <w:r w:rsidR="000524F8">
        <w:t xml:space="preserve"> </w:t>
      </w:r>
      <w:r w:rsidR="00FC324F">
        <w:t xml:space="preserve">attendee </w:t>
      </w:r>
      <w:r w:rsidR="000524F8">
        <w:t>added that there needs to be a clear business case, as the</w:t>
      </w:r>
      <w:r>
        <w:t>y believed that the</w:t>
      </w:r>
      <w:r w:rsidR="000524F8">
        <w:t xml:space="preserve"> current </w:t>
      </w:r>
      <w:r w:rsidR="00FC324F">
        <w:t>p</w:t>
      </w:r>
      <w:r w:rsidR="000524F8">
        <w:t xml:space="preserve">roposal is a </w:t>
      </w:r>
      <w:r>
        <w:t>‘</w:t>
      </w:r>
      <w:r w:rsidR="000524F8">
        <w:t>nice to have</w:t>
      </w:r>
      <w:r>
        <w:t>’</w:t>
      </w:r>
      <w:r w:rsidR="000524F8">
        <w:t>.</w:t>
      </w:r>
      <w:r w:rsidR="00853ABE">
        <w:t xml:space="preserve"> </w:t>
      </w:r>
      <w:r w:rsidR="000524F8">
        <w:t xml:space="preserve">It was also </w:t>
      </w:r>
      <w:r w:rsidR="007C453C">
        <w:t xml:space="preserve">felt </w:t>
      </w:r>
      <w:r w:rsidR="000524F8">
        <w:t>that for this to go ahead, the consumer would need to see the consumption data across all phases on the In</w:t>
      </w:r>
      <w:r>
        <w:t>-</w:t>
      </w:r>
      <w:r w:rsidR="000524F8">
        <w:t>Home Display</w:t>
      </w:r>
      <w:r>
        <w:t xml:space="preserve"> (IHD)</w:t>
      </w:r>
      <w:r w:rsidR="000524F8">
        <w:t>.</w:t>
      </w:r>
    </w:p>
    <w:p w14:paraId="5B7B2CD6" w14:textId="1F73F3DF" w:rsidR="00A71028" w:rsidRDefault="00A71028" w:rsidP="00B24A97"/>
    <w:p w14:paraId="3E5F7B97" w14:textId="3DD9C444" w:rsidR="00A71028" w:rsidRDefault="00A71028" w:rsidP="00B24A97">
      <w:pPr>
        <w:rPr>
          <w:b/>
          <w:bCs/>
        </w:rPr>
      </w:pPr>
      <w:r>
        <w:rPr>
          <w:b/>
          <w:bCs/>
        </w:rPr>
        <w:t xml:space="preserve">Request for </w:t>
      </w:r>
      <w:r w:rsidR="00FC324F">
        <w:rPr>
          <w:b/>
          <w:bCs/>
        </w:rPr>
        <w:t>i</w:t>
      </w:r>
      <w:r>
        <w:rPr>
          <w:b/>
          <w:bCs/>
        </w:rPr>
        <w:t xml:space="preserve">nformation </w:t>
      </w:r>
      <w:r w:rsidR="00FC324F">
        <w:rPr>
          <w:b/>
          <w:bCs/>
        </w:rPr>
        <w:t>r</w:t>
      </w:r>
      <w:r>
        <w:rPr>
          <w:b/>
          <w:bCs/>
        </w:rPr>
        <w:t>esponses</w:t>
      </w:r>
    </w:p>
    <w:p w14:paraId="24936C4E" w14:textId="664B2D3B" w:rsidR="00637BF0" w:rsidRDefault="00A3432B" w:rsidP="00B24A97">
      <w:r>
        <w:t>A</w:t>
      </w:r>
      <w:r w:rsidR="002C6D26">
        <w:t>n</w:t>
      </w:r>
      <w:r>
        <w:t xml:space="preserve"> </w:t>
      </w:r>
      <w:r w:rsidR="00DA236E">
        <w:t>RFI</w:t>
      </w:r>
      <w:r>
        <w:t xml:space="preserve"> was issued to gauge </w:t>
      </w:r>
      <w:r w:rsidR="0089225A">
        <w:t>i</w:t>
      </w:r>
      <w:r>
        <w:t xml:space="preserve">ndustry views on the need for this modification, </w:t>
      </w:r>
      <w:r w:rsidR="00AF2F77">
        <w:t xml:space="preserve">and to assist in developing the business case. </w:t>
      </w:r>
      <w:r w:rsidR="009C081B">
        <w:t>Eight</w:t>
      </w:r>
      <w:r w:rsidR="00637BF0">
        <w:t xml:space="preserve"> </w:t>
      </w:r>
      <w:r w:rsidR="00AF2F77">
        <w:t xml:space="preserve">Parties responded </w:t>
      </w:r>
      <w:r w:rsidR="009C081B">
        <w:t>to the RFI</w:t>
      </w:r>
      <w:r w:rsidR="00AF2F77" w:rsidRPr="00CD5899">
        <w:t>:</w:t>
      </w:r>
      <w:r w:rsidR="00637BF0" w:rsidRPr="00CD5899">
        <w:t xml:space="preserve"> t</w:t>
      </w:r>
      <w:r w:rsidR="004A70A9" w:rsidRPr="00CD5899">
        <w:t>hree</w:t>
      </w:r>
      <w:r w:rsidR="00637BF0" w:rsidRPr="00CD5899">
        <w:t xml:space="preserve"> Large Suppliers, t</w:t>
      </w:r>
      <w:r w:rsidR="004A70A9" w:rsidRPr="00CD5899">
        <w:t>hree</w:t>
      </w:r>
      <w:r w:rsidR="00637BF0" w:rsidRPr="00CD5899">
        <w:t xml:space="preserve"> Small Suppliers, one Network Party, and one </w:t>
      </w:r>
      <w:r w:rsidR="00FC324F">
        <w:t>O</w:t>
      </w:r>
      <w:r w:rsidR="00637BF0" w:rsidRPr="00CD5899">
        <w:t>ther SEC Party.</w:t>
      </w:r>
      <w:r w:rsidR="00EE4CF7">
        <w:t xml:space="preserve"> Collated responses can be found in Annex A.</w:t>
      </w:r>
    </w:p>
    <w:p w14:paraId="6AC8B07E" w14:textId="0D4B949D" w:rsidR="00B015FE" w:rsidRDefault="00AF2F77" w:rsidP="00B24A97">
      <w:r>
        <w:t>Respondents indicated that there is a significant and increasing demand for Smart Metering Equipment Technical Specifications (SMETS)</w:t>
      </w:r>
      <w:r w:rsidR="008405F1">
        <w:t xml:space="preserve"> </w:t>
      </w:r>
      <w:r>
        <w:t xml:space="preserve">2+ polyphase </w:t>
      </w:r>
      <w:r w:rsidR="00C173CF">
        <w:t>meters and</w:t>
      </w:r>
      <w:r>
        <w:t xml:space="preserve"> were u</w:t>
      </w:r>
      <w:r w:rsidR="00637BF0">
        <w:t xml:space="preserve">nanimous in seeing </w:t>
      </w:r>
      <w:r>
        <w:t xml:space="preserve">a </w:t>
      </w:r>
      <w:r w:rsidR="00637BF0">
        <w:t xml:space="preserve">benefit in </w:t>
      </w:r>
      <w:r w:rsidR="00637BF0" w:rsidRPr="00116B5D">
        <w:t xml:space="preserve">having the ability to read separate consumption data on each phase of </w:t>
      </w:r>
      <w:r>
        <w:t>those meters</w:t>
      </w:r>
      <w:r w:rsidR="00637BF0">
        <w:t>.</w:t>
      </w:r>
    </w:p>
    <w:p w14:paraId="24E3548F" w14:textId="25EE1D3A" w:rsidR="00AF2F77" w:rsidRDefault="00AF2F77" w:rsidP="00B24A97">
      <w:r>
        <w:t xml:space="preserve">All </w:t>
      </w:r>
      <w:r w:rsidR="00883C0A">
        <w:t xml:space="preserve">but one of the </w:t>
      </w:r>
      <w:r>
        <w:t xml:space="preserve">respondents believed that developing this modification further would be beneficial to </w:t>
      </w:r>
      <w:r w:rsidR="0089225A">
        <w:t>i</w:t>
      </w:r>
      <w:r>
        <w:t xml:space="preserve">ndustry, and that it would be </w:t>
      </w:r>
      <w:r w:rsidRPr="00FA1306">
        <w:t>beneficial for the solution to include the ability for Suppliers to set price tariffs per phase</w:t>
      </w:r>
      <w:r>
        <w:t>.</w:t>
      </w:r>
      <w:r w:rsidR="00C233FD">
        <w:t xml:space="preserve"> There was a majority consensus among respondents that this modification would also provide benefits to them as a business, although they were unable to quantify </w:t>
      </w:r>
      <w:r w:rsidR="008405F1">
        <w:t xml:space="preserve">this </w:t>
      </w:r>
      <w:r w:rsidR="00C233FD">
        <w:t>at this stage.</w:t>
      </w:r>
    </w:p>
    <w:p w14:paraId="0BB2A560" w14:textId="63C92302" w:rsidR="00C233FD" w:rsidRDefault="00C233FD" w:rsidP="00B24A97">
      <w:r>
        <w:t xml:space="preserve">Of the four respondents that commented on the relevance of BSC modification P375, three believed that DP152 would have the added benefit of providing a disaggregated data view to </w:t>
      </w:r>
      <w:r w:rsidR="00732503">
        <w:t>c</w:t>
      </w:r>
      <w:r>
        <w:t>onsumers and Suppliers, rather than just the Balancing Service Provider (BSP).</w:t>
      </w:r>
    </w:p>
    <w:p w14:paraId="3752C6E0" w14:textId="1340BA45" w:rsidR="0028204B" w:rsidRDefault="0028204B" w:rsidP="00B24A97">
      <w:r>
        <w:t>There were mixed opinions on whether existing prepayment functionality should be replicated in the solution</w:t>
      </w:r>
      <w:r w:rsidR="008405F1">
        <w:t>.</w:t>
      </w:r>
      <w:r>
        <w:t xml:space="preserve"> </w:t>
      </w:r>
      <w:r w:rsidR="008405F1">
        <w:t>O</w:t>
      </w:r>
      <w:r>
        <w:t xml:space="preserve">ne respondent expressed the belief that prepayment customers should not be “left behind” by Smart metering innovations, but two other respondents queried the demand for polyphase metering among prepayment </w:t>
      </w:r>
      <w:r w:rsidR="00732503">
        <w:t>c</w:t>
      </w:r>
      <w:r>
        <w:t>onsumers.</w:t>
      </w:r>
    </w:p>
    <w:p w14:paraId="308A0A95" w14:textId="4FD86256" w:rsidR="000879F1" w:rsidRDefault="000879F1" w:rsidP="00B24A97">
      <w:r>
        <w:t xml:space="preserve">One respondent noted that as part of the solution, all information </w:t>
      </w:r>
      <w:r w:rsidRPr="001C0261">
        <w:t xml:space="preserve">provided per phase must be available on the HAN for IHDs, </w:t>
      </w:r>
      <w:r w:rsidR="00DA236E">
        <w:t>Prepayment Interface Devices (</w:t>
      </w:r>
      <w:r w:rsidRPr="001C0261">
        <w:t>PPMIDs</w:t>
      </w:r>
      <w:r w:rsidR="00DA236E">
        <w:t>)</w:t>
      </w:r>
      <w:r w:rsidRPr="001C0261">
        <w:t xml:space="preserve"> and </w:t>
      </w:r>
      <w:r w:rsidR="00DA236E">
        <w:t>Customer Access Devices (</w:t>
      </w:r>
      <w:r w:rsidRPr="001C0261">
        <w:t>CADs</w:t>
      </w:r>
      <w:r w:rsidR="00DA236E">
        <w:t>)</w:t>
      </w:r>
      <w:r w:rsidRPr="001C0261">
        <w:t xml:space="preserve"> to utilise, including the capability to have per-phase </w:t>
      </w:r>
      <w:r w:rsidR="00DA236E">
        <w:t>Time of Use (</w:t>
      </w:r>
      <w:r w:rsidRPr="001C0261">
        <w:t>ToU</w:t>
      </w:r>
      <w:r w:rsidR="00DA236E">
        <w:t>)</w:t>
      </w:r>
      <w:r w:rsidRPr="001C0261">
        <w:t xml:space="preserve"> pricing.</w:t>
      </w:r>
    </w:p>
    <w:p w14:paraId="2C804ECF" w14:textId="3536ADA0" w:rsidR="00883C0A" w:rsidRDefault="004A70A9" w:rsidP="00B24A97">
      <w:r>
        <w:lastRenderedPageBreak/>
        <w:t xml:space="preserve">One </w:t>
      </w:r>
      <w:r w:rsidR="00883C0A">
        <w:t>Small</w:t>
      </w:r>
      <w:r>
        <w:t xml:space="preserve"> Supplier</w:t>
      </w:r>
      <w:r w:rsidR="00DA236E">
        <w:t xml:space="preserve"> asked that the solution includes the capability to charge different tariffs per phase</w:t>
      </w:r>
      <w:r w:rsidR="008405F1">
        <w:t>. It highlighted</w:t>
      </w:r>
      <w:r w:rsidR="00DA236E">
        <w:t xml:space="preserve"> the work being done by the Department for Business, Energy &amp; Industrial Strategy (BEIS) to drive energy efficiency using Smart metering in the non-domestic market, specifically through the </w:t>
      </w:r>
      <w:hyperlink r:id="rId15" w:history="1">
        <w:r w:rsidR="00DA236E" w:rsidRPr="00DA236E">
          <w:rPr>
            <w:rStyle w:val="Hyperlink"/>
          </w:rPr>
          <w:t>Non-Domestic Smart Energy Management Innovation Competition</w:t>
        </w:r>
      </w:hyperlink>
      <w:r w:rsidR="00DA236E">
        <w:t xml:space="preserve"> (NDSEMIC). </w:t>
      </w:r>
    </w:p>
    <w:p w14:paraId="4220A9CC" w14:textId="0DAFB4AF" w:rsidR="00A3432B" w:rsidRDefault="00883C0A" w:rsidP="00B24A97">
      <w:r>
        <w:t>A Large Supplier</w:t>
      </w:r>
      <w:r w:rsidR="00DA236E">
        <w:t xml:space="preserve"> expressed the view that at present the potential costs of this modification far outweigh any </w:t>
      </w:r>
      <w:r w:rsidR="00EE4CF7">
        <w:t xml:space="preserve">tangible benefits to Suppliers, due to the likely requirement of firmware changes on polyphase meters, Communications Hubs, and IHDs. The respondent noted that whilst providing increased disaggregation for </w:t>
      </w:r>
      <w:r w:rsidR="00732503">
        <w:t>c</w:t>
      </w:r>
      <w:r w:rsidR="00EE4CF7">
        <w:t xml:space="preserve">onsumers is a positive development, many </w:t>
      </w:r>
      <w:r w:rsidR="00732503">
        <w:t>c</w:t>
      </w:r>
      <w:r w:rsidR="00EE4CF7">
        <w:t xml:space="preserve">onsumers with </w:t>
      </w:r>
      <w:r w:rsidR="002C6D26">
        <w:t xml:space="preserve">an </w:t>
      </w:r>
      <w:r w:rsidR="00EE4CF7">
        <w:t>EV will be able to access the costs of charging via existing charging point and vehicle apps outside of the DCC smart infrastructure.</w:t>
      </w:r>
    </w:p>
    <w:p w14:paraId="05DE2F61" w14:textId="77777777" w:rsidR="00E26947" w:rsidRPr="00936262" w:rsidRDefault="00E26947" w:rsidP="00B24A97"/>
    <w:p w14:paraId="2A412EA3" w14:textId="580E76E4" w:rsidR="00936262" w:rsidRPr="00B13533" w:rsidRDefault="00936262" w:rsidP="00936262">
      <w:pPr>
        <w:pStyle w:val="Heading3"/>
        <w:rPr>
          <w:color w:val="404040" w:themeColor="text1" w:themeTint="BF"/>
        </w:rPr>
      </w:pPr>
      <w:r w:rsidRPr="00B13533">
        <w:rPr>
          <w:color w:val="404040" w:themeColor="text1" w:themeTint="BF"/>
        </w:rPr>
        <w:t>Views of the UK Metering Forum</w:t>
      </w:r>
    </w:p>
    <w:p w14:paraId="0380E944" w14:textId="326AA905" w:rsidR="00953C76" w:rsidRDefault="002560A2" w:rsidP="00936262">
      <w:r w:rsidRPr="002560A2">
        <w:t>Representatives</w:t>
      </w:r>
      <w:r>
        <w:t xml:space="preserve"> of the United Kingdom Metering Forum (UKMF) </w:t>
      </w:r>
      <w:r w:rsidR="002A38D7">
        <w:t xml:space="preserve">approached SECAS </w:t>
      </w:r>
      <w:r w:rsidR="00CE036E">
        <w:t>to express concerns over the planned implementation of MP152. T</w:t>
      </w:r>
      <w:r w:rsidR="001C2F31">
        <w:t>he UKMF cited materials published by the Association of Meter Operators (AMO)</w:t>
      </w:r>
      <w:r w:rsidR="00DD5592">
        <w:t xml:space="preserve"> which outline the technical issues faced when configuring </w:t>
      </w:r>
      <w:r w:rsidR="006365EC">
        <w:t>polyphase meters to separate their phase data</w:t>
      </w:r>
      <w:r w:rsidR="009D35CB">
        <w:t xml:space="preserve">, specifically with regards to failures in accurate recording of cumulative consumption </w:t>
      </w:r>
      <w:r w:rsidR="00A2432B">
        <w:t xml:space="preserve">where import and export phases exist on the same meter. It is the UKMF’s view that </w:t>
      </w:r>
      <w:r w:rsidR="009502D4">
        <w:t xml:space="preserve">any solution which MP152 seeks to implement will exacerbate these issues and lead to </w:t>
      </w:r>
      <w:r w:rsidR="00B13533">
        <w:t>reductions in</w:t>
      </w:r>
      <w:r w:rsidR="009502D4">
        <w:t xml:space="preserve"> interoperability</w:t>
      </w:r>
      <w:r w:rsidR="00B13533">
        <w:t xml:space="preserve"> of Devices.</w:t>
      </w:r>
    </w:p>
    <w:p w14:paraId="5C1469F3" w14:textId="77777777" w:rsidR="00B13533" w:rsidRPr="002560A2" w:rsidRDefault="00B13533" w:rsidP="00936262"/>
    <w:p w14:paraId="1CC8CC41" w14:textId="4456CEBE" w:rsidR="00953C76" w:rsidRPr="0086650E" w:rsidRDefault="00953C76" w:rsidP="00953C76">
      <w:pPr>
        <w:pStyle w:val="Heading3"/>
        <w:rPr>
          <w:color w:val="404040" w:themeColor="text1" w:themeTint="BF"/>
        </w:rPr>
      </w:pPr>
      <w:r w:rsidRPr="0086650E">
        <w:rPr>
          <w:color w:val="404040" w:themeColor="text1" w:themeTint="BF"/>
        </w:rPr>
        <w:t>Views of the TABASC</w:t>
      </w:r>
    </w:p>
    <w:p w14:paraId="0576D176" w14:textId="35538535" w:rsidR="00C4300D" w:rsidRDefault="000736DE" w:rsidP="000E73C9">
      <w:r w:rsidRPr="0034324A">
        <w:t>T</w:t>
      </w:r>
      <w:r w:rsidR="0034324A" w:rsidRPr="0034324A">
        <w:t>his modification was presented to the TABASC</w:t>
      </w:r>
      <w:r w:rsidR="0034324A">
        <w:t xml:space="preserve"> on 4 November 2021. </w:t>
      </w:r>
      <w:r w:rsidR="00884B3E">
        <w:t xml:space="preserve">The TABASC queried the use cases </w:t>
      </w:r>
      <w:r w:rsidR="00A31581">
        <w:t xml:space="preserve">for MP152, citing concerns over proposals to use each phase for </w:t>
      </w:r>
      <w:r w:rsidR="00D718A5">
        <w:t>different purposes, wh</w:t>
      </w:r>
      <w:r w:rsidR="00412A60">
        <w:t xml:space="preserve">ere </w:t>
      </w:r>
      <w:r w:rsidR="00D718A5" w:rsidRPr="00D718A5">
        <w:t>Distribution Connection and Use of System Agreement</w:t>
      </w:r>
      <w:r w:rsidR="00D718A5">
        <w:t xml:space="preserve"> (</w:t>
      </w:r>
      <w:r w:rsidR="000E73C9">
        <w:t>DCUSA</w:t>
      </w:r>
      <w:r w:rsidR="00D718A5">
        <w:t>)</w:t>
      </w:r>
      <w:r w:rsidR="000E73C9">
        <w:t xml:space="preserve"> requirements </w:t>
      </w:r>
      <w:r w:rsidR="00412A60">
        <w:t>exist</w:t>
      </w:r>
      <w:r w:rsidR="000E73C9">
        <w:t xml:space="preserve"> to balance load across all phases</w:t>
      </w:r>
      <w:r w:rsidR="00412A60">
        <w:t>.</w:t>
      </w:r>
      <w:r w:rsidR="000E73C9">
        <w:t xml:space="preserve"> SECAS </w:t>
      </w:r>
      <w:r w:rsidR="00345BE7">
        <w:t xml:space="preserve">acknowledged </w:t>
      </w:r>
      <w:r w:rsidR="000E73C9">
        <w:t>that the rules around how loads will need to be balanced across multiple phases needs consideration</w:t>
      </w:r>
      <w:r w:rsidR="00412A60">
        <w:t>.</w:t>
      </w:r>
    </w:p>
    <w:p w14:paraId="48319129" w14:textId="4D020A9E" w:rsidR="00412A60" w:rsidRDefault="00066601" w:rsidP="000E73C9">
      <w:r>
        <w:t>Conversely, a TABASC member noted that a combined view would be welcome as the industry would benefit if more metering equipment was three phase, particularly for high load requirements such as EV charging.</w:t>
      </w:r>
    </w:p>
    <w:p w14:paraId="65D6CBC2" w14:textId="717DFDF0" w:rsidR="006E3CDE" w:rsidRDefault="006E3CDE" w:rsidP="006E3CDE">
      <w:r>
        <w:t xml:space="preserve">The TABASC noted that the current level of clarity in the modification would not be enough to accommodate the tripling volume of data that would occur if a Device was required to send </w:t>
      </w:r>
      <w:r w:rsidR="00F25466">
        <w:t>three sets of consumption data</w:t>
      </w:r>
      <w:r>
        <w:t xml:space="preserve">. </w:t>
      </w:r>
      <w:r w:rsidR="00F25466">
        <w:t xml:space="preserve">The </w:t>
      </w:r>
      <w:r>
        <w:t xml:space="preserve">TABASC </w:t>
      </w:r>
      <w:r w:rsidR="00F25466">
        <w:t>suggested</w:t>
      </w:r>
      <w:r>
        <w:t xml:space="preserve"> that further investigation is needed to determine </w:t>
      </w:r>
      <w:r w:rsidR="00F25466">
        <w:t xml:space="preserve">whether </w:t>
      </w:r>
      <w:r>
        <w:t xml:space="preserve">the requirement is for a polyphase meter to provide the same information as three separate single-phase meters. A TABASC member </w:t>
      </w:r>
      <w:r w:rsidR="00F25466">
        <w:t>questioned</w:t>
      </w:r>
      <w:r>
        <w:t xml:space="preserve"> whether there should be two modes of operation, one as a polyphase meter providing combined readings as </w:t>
      </w:r>
      <w:r w:rsidR="0086650E">
        <w:t>in the current functionality</w:t>
      </w:r>
      <w:r>
        <w:t>, and one as a polyphase meter effectively able to supply data as if it was three single phase meters.</w:t>
      </w:r>
    </w:p>
    <w:p w14:paraId="284C8015" w14:textId="77777777" w:rsidR="0034324A" w:rsidRPr="0034324A" w:rsidRDefault="0034324A" w:rsidP="00C4300D"/>
    <w:p w14:paraId="698E9168" w14:textId="311876ED" w:rsidR="00C4300D" w:rsidRDefault="001B11FE" w:rsidP="00692220">
      <w:pPr>
        <w:pStyle w:val="Heading3"/>
        <w:rPr>
          <w:color w:val="404040" w:themeColor="text1" w:themeTint="BF"/>
        </w:rPr>
      </w:pPr>
      <w:r w:rsidRPr="00BD2922">
        <w:rPr>
          <w:color w:val="404040" w:themeColor="text1" w:themeTint="BF"/>
        </w:rPr>
        <w:t>Discussion with Proposer</w:t>
      </w:r>
    </w:p>
    <w:p w14:paraId="53EA6D41" w14:textId="462497F2" w:rsidR="005F704D" w:rsidRPr="005F704D" w:rsidRDefault="005F704D" w:rsidP="005F704D">
      <w:r>
        <w:t>Following concerns raised by industry Parties, the UKMF and the TABASC, SECAS discussed the large-scale technical implications of this modification with the Proposer. It was agreed that due to the scale and cost of change required and the sub</w:t>
      </w:r>
      <w:r w:rsidR="00C83061">
        <w:t xml:space="preserve">sequent likely difficulties in obtaining support for this modification to be implemented, it would be useful for the Proposer to pursue a HAN-only solution alongside the modification. </w:t>
      </w:r>
      <w:r w:rsidR="00EB5322">
        <w:t xml:space="preserve">This could be achieved </w:t>
      </w:r>
      <w:r w:rsidR="00272EE1">
        <w:t xml:space="preserve">under the current SEC arrangements and would </w:t>
      </w:r>
      <w:r w:rsidR="00272EE1">
        <w:lastRenderedPageBreak/>
        <w:t xml:space="preserve">act as ‘proof of concept’ for the full WAN solution, thereby supporting the business case for implementation. </w:t>
      </w:r>
    </w:p>
    <w:p w14:paraId="304FDBDE" w14:textId="3C8FC0ED" w:rsidR="00285C8B" w:rsidRDefault="009B418B" w:rsidP="00B6665D">
      <w:pPr>
        <w:pStyle w:val="Heading1"/>
        <w:numPr>
          <w:ilvl w:val="0"/>
          <w:numId w:val="0"/>
        </w:numPr>
        <w:ind w:left="567" w:hanging="567"/>
      </w:pPr>
      <w:bookmarkStart w:id="5" w:name="_Toc90652806"/>
      <w:r>
        <w:t xml:space="preserve">Appendix 1: Progression </w:t>
      </w:r>
      <w:r w:rsidR="00B13ABE">
        <w:t>t</w:t>
      </w:r>
      <w:r>
        <w:t>imetable</w:t>
      </w:r>
      <w:bookmarkEnd w:id="5"/>
    </w:p>
    <w:p w14:paraId="77D173E0" w14:textId="7979A53D" w:rsidR="007C453C" w:rsidRDefault="002912D2" w:rsidP="00B6665D">
      <w:r>
        <w:t>On 28 September 2021 the CSC</w:t>
      </w:r>
      <w:r w:rsidR="00C930CF">
        <w:t xml:space="preserve"> approve</w:t>
      </w:r>
      <w:r>
        <w:t>d</w:t>
      </w:r>
      <w:r w:rsidR="00C930CF">
        <w:t xml:space="preserve"> the conversion </w:t>
      </w:r>
      <w:r>
        <w:t xml:space="preserve">of DP152 </w:t>
      </w:r>
      <w:r w:rsidR="00C930CF">
        <w:t>from a Draft</w:t>
      </w:r>
      <w:r w:rsidR="007C453C">
        <w:t xml:space="preserve"> Proposal</w:t>
      </w:r>
      <w:r w:rsidR="00C930CF">
        <w:t xml:space="preserve"> to a Modification Proposal</w:t>
      </w:r>
      <w:r>
        <w:t xml:space="preserve">. </w:t>
      </w:r>
      <w:r w:rsidR="00203425">
        <w:t>SECAS will work with the Proposer and the DCC to develop the business requirements.</w:t>
      </w:r>
      <w:r w:rsidR="003862F1">
        <w:t xml:space="preserve"> </w:t>
      </w:r>
      <w:r w:rsidR="00203425">
        <w:t>SECAS</w:t>
      </w:r>
      <w:r w:rsidR="003862F1">
        <w:t>’s view is</w:t>
      </w:r>
      <w:r w:rsidR="00203425">
        <w:t xml:space="preserve"> that this modification may have significant overlap with </w:t>
      </w:r>
      <w:hyperlink r:id="rId16" w:history="1">
        <w:r w:rsidR="00095026" w:rsidRPr="00095026">
          <w:rPr>
            <w:rStyle w:val="Hyperlink"/>
          </w:rPr>
          <w:t>DP184 ‘Increase Smart Capability of SMETS2 Twin Element ESME to support Solar and Storage use cases’</w:t>
        </w:r>
      </w:hyperlink>
      <w:r w:rsidR="00EB7528">
        <w:t xml:space="preserve">. During the Refinement Process both modifications will be discussed with the relevant </w:t>
      </w:r>
      <w:r w:rsidR="003862F1">
        <w:t>S</w:t>
      </w:r>
      <w:r w:rsidR="00EB7528">
        <w:t>ub-</w:t>
      </w:r>
      <w:r w:rsidR="003862F1">
        <w:t>C</w:t>
      </w:r>
      <w:r w:rsidR="00EB7528">
        <w:t>ommittees in parallel to ensure the implications of each on the other are fully understood, that the solutions do not contradict or duplicate each other</w:t>
      </w:r>
      <w:r w:rsidR="003862F1">
        <w:t>, and identify any synergies between them.</w:t>
      </w:r>
    </w:p>
    <w:p w14:paraId="770DED6D" w14:textId="77777777" w:rsidR="00095026" w:rsidRPr="00B6665D" w:rsidRDefault="00095026" w:rsidP="00B6665D"/>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6091"/>
        <w:gridCol w:w="2925"/>
      </w:tblGrid>
      <w:tr w:rsidR="00285C8B" w14:paraId="172FFA34" w14:textId="77777777" w:rsidTr="00084823">
        <w:trPr>
          <w:tblHeader/>
        </w:trPr>
        <w:tc>
          <w:tcPr>
            <w:tcW w:w="5000" w:type="pct"/>
            <w:gridSpan w:val="2"/>
            <w:shd w:val="clear" w:color="auto" w:fill="007C31"/>
          </w:tcPr>
          <w:p w14:paraId="02B28F4C" w14:textId="77777777" w:rsidR="00285C8B" w:rsidRPr="00687160" w:rsidRDefault="00285C8B" w:rsidP="00084823">
            <w:pPr>
              <w:pStyle w:val="Tabletitle"/>
              <w:rPr>
                <w:color w:val="007C31"/>
              </w:rPr>
            </w:pPr>
            <w:r>
              <w:t>Timetable</w:t>
            </w:r>
          </w:p>
        </w:tc>
      </w:tr>
      <w:tr w:rsidR="00285C8B" w14:paraId="7260AB56" w14:textId="77777777" w:rsidTr="00084823">
        <w:trPr>
          <w:tblHeader/>
        </w:trPr>
        <w:tc>
          <w:tcPr>
            <w:tcW w:w="3378" w:type="pct"/>
          </w:tcPr>
          <w:p w14:paraId="269E5B16" w14:textId="77777777" w:rsidR="00285C8B" w:rsidRPr="00687160" w:rsidRDefault="00285C8B" w:rsidP="00084823">
            <w:pPr>
              <w:pStyle w:val="Tablecolumheader"/>
            </w:pPr>
            <w:r>
              <w:t>Event/Action</w:t>
            </w:r>
          </w:p>
        </w:tc>
        <w:tc>
          <w:tcPr>
            <w:tcW w:w="1622" w:type="pct"/>
          </w:tcPr>
          <w:p w14:paraId="24191C55" w14:textId="77777777" w:rsidR="00285C8B" w:rsidRDefault="00285C8B" w:rsidP="00084823">
            <w:pPr>
              <w:pStyle w:val="Tablecolumheader"/>
            </w:pPr>
            <w:r>
              <w:t>Date</w:t>
            </w:r>
          </w:p>
        </w:tc>
      </w:tr>
      <w:tr w:rsidR="00285C8B" w14:paraId="42DCC9AC" w14:textId="77777777" w:rsidTr="00084823">
        <w:tc>
          <w:tcPr>
            <w:tcW w:w="3378" w:type="pct"/>
          </w:tcPr>
          <w:p w14:paraId="019A06DF" w14:textId="77777777" w:rsidR="00285C8B" w:rsidRPr="001624C8" w:rsidRDefault="00285C8B" w:rsidP="00084823">
            <w:pPr>
              <w:pStyle w:val="Tablebodytext"/>
            </w:pPr>
            <w:r w:rsidRPr="001624C8">
              <w:t>Draft Proposal raised</w:t>
            </w:r>
          </w:p>
        </w:tc>
        <w:tc>
          <w:tcPr>
            <w:tcW w:w="1622" w:type="pct"/>
          </w:tcPr>
          <w:p w14:paraId="0D06399C" w14:textId="4D920864" w:rsidR="00285C8B" w:rsidRPr="001624C8" w:rsidRDefault="001624C8" w:rsidP="00084823">
            <w:pPr>
              <w:pStyle w:val="Tablebodytext"/>
            </w:pPr>
            <w:r w:rsidRPr="001624C8">
              <w:t>29</w:t>
            </w:r>
            <w:r w:rsidR="00285C8B" w:rsidRPr="001624C8">
              <w:t xml:space="preserve"> </w:t>
            </w:r>
            <w:r w:rsidR="001F3327" w:rsidRPr="001624C8">
              <w:t>Jan</w:t>
            </w:r>
            <w:r w:rsidR="00285C8B" w:rsidRPr="001624C8">
              <w:t xml:space="preserve"> </w:t>
            </w:r>
            <w:r w:rsidR="00B6665D" w:rsidRPr="001624C8">
              <w:t>202</w:t>
            </w:r>
            <w:r w:rsidR="001F3327" w:rsidRPr="001624C8">
              <w:t>1</w:t>
            </w:r>
          </w:p>
        </w:tc>
      </w:tr>
      <w:tr w:rsidR="00B6665D" w14:paraId="6A44F8E9" w14:textId="77777777" w:rsidTr="00084823">
        <w:tc>
          <w:tcPr>
            <w:tcW w:w="3378" w:type="pct"/>
          </w:tcPr>
          <w:p w14:paraId="2B31B313" w14:textId="77777777" w:rsidR="00B6665D" w:rsidRPr="001624C8" w:rsidRDefault="00B6665D" w:rsidP="00B6665D">
            <w:pPr>
              <w:pStyle w:val="Tablebodytext"/>
            </w:pPr>
            <w:r w:rsidRPr="001624C8">
              <w:t>Presented to CSC for initial comment</w:t>
            </w:r>
          </w:p>
        </w:tc>
        <w:tc>
          <w:tcPr>
            <w:tcW w:w="1622" w:type="pct"/>
          </w:tcPr>
          <w:p w14:paraId="2CAFAB22" w14:textId="05F0E109" w:rsidR="00B6665D" w:rsidRPr="001624C8" w:rsidRDefault="001F3327" w:rsidP="00B6665D">
            <w:pPr>
              <w:pStyle w:val="Tablebodytext"/>
            </w:pPr>
            <w:r w:rsidRPr="001624C8">
              <w:t>26 Jan</w:t>
            </w:r>
            <w:r w:rsidR="00B6665D" w:rsidRPr="001624C8">
              <w:t xml:space="preserve"> 202</w:t>
            </w:r>
            <w:r w:rsidRPr="001624C8">
              <w:t>1</w:t>
            </w:r>
          </w:p>
        </w:tc>
      </w:tr>
      <w:tr w:rsidR="001624C8" w14:paraId="3D07A656" w14:textId="77777777" w:rsidTr="00084823">
        <w:tc>
          <w:tcPr>
            <w:tcW w:w="3378" w:type="pct"/>
          </w:tcPr>
          <w:p w14:paraId="3AD3E88D" w14:textId="5D384FB6" w:rsidR="001624C8" w:rsidRPr="001624C8" w:rsidRDefault="001624C8" w:rsidP="00B6665D">
            <w:pPr>
              <w:pStyle w:val="Tablebodytext"/>
            </w:pPr>
            <w:r w:rsidRPr="001624C8">
              <w:t xml:space="preserve">Presented to CSC for </w:t>
            </w:r>
            <w:r w:rsidR="005910C7">
              <w:t>further</w:t>
            </w:r>
            <w:r w:rsidR="005910C7" w:rsidRPr="001624C8">
              <w:t xml:space="preserve"> </w:t>
            </w:r>
            <w:r w:rsidRPr="001624C8">
              <w:t xml:space="preserve">comment </w:t>
            </w:r>
          </w:p>
        </w:tc>
        <w:tc>
          <w:tcPr>
            <w:tcW w:w="1622" w:type="pct"/>
          </w:tcPr>
          <w:p w14:paraId="6E8D47C8" w14:textId="2CEB0C68" w:rsidR="001624C8" w:rsidRPr="001624C8" w:rsidRDefault="001624C8" w:rsidP="00B6665D">
            <w:pPr>
              <w:pStyle w:val="Tablebodytext"/>
            </w:pPr>
            <w:r w:rsidRPr="001624C8">
              <w:t>23 Feb 2021</w:t>
            </w:r>
          </w:p>
        </w:tc>
      </w:tr>
      <w:tr w:rsidR="001C2140" w14:paraId="5ECCF78D" w14:textId="77777777" w:rsidTr="00084823">
        <w:tc>
          <w:tcPr>
            <w:tcW w:w="3378" w:type="pct"/>
          </w:tcPr>
          <w:p w14:paraId="0CC4BB91" w14:textId="742462A0" w:rsidR="001C2140" w:rsidRPr="003464EC" w:rsidRDefault="005910C7" w:rsidP="00B6665D">
            <w:pPr>
              <w:pStyle w:val="Tablebodytext"/>
            </w:pPr>
            <w:r w:rsidRPr="003464EC">
              <w:t xml:space="preserve">Problem statement </w:t>
            </w:r>
            <w:r w:rsidR="001C2140" w:rsidRPr="003464EC">
              <w:t>discussed with TABASC</w:t>
            </w:r>
          </w:p>
        </w:tc>
        <w:tc>
          <w:tcPr>
            <w:tcW w:w="1622" w:type="pct"/>
          </w:tcPr>
          <w:p w14:paraId="725C6CF5" w14:textId="4B8D83C7" w:rsidR="001C2140" w:rsidRPr="003464EC" w:rsidRDefault="001C2140" w:rsidP="00B6665D">
            <w:pPr>
              <w:pStyle w:val="Tablebodytext"/>
            </w:pPr>
            <w:r w:rsidRPr="003464EC">
              <w:t>4 Mar 2021</w:t>
            </w:r>
          </w:p>
        </w:tc>
      </w:tr>
      <w:tr w:rsidR="005910C7" w14:paraId="24619730" w14:textId="77777777" w:rsidTr="00084823">
        <w:tc>
          <w:tcPr>
            <w:tcW w:w="3378" w:type="pct"/>
          </w:tcPr>
          <w:p w14:paraId="34E91665" w14:textId="205A7EBE" w:rsidR="005910C7" w:rsidDel="005910C7" w:rsidRDefault="004667F3" w:rsidP="00B6665D">
            <w:pPr>
              <w:pStyle w:val="Tablebodytext"/>
            </w:pPr>
            <w:r>
              <w:t>Request for information issued</w:t>
            </w:r>
          </w:p>
        </w:tc>
        <w:tc>
          <w:tcPr>
            <w:tcW w:w="1622" w:type="pct"/>
          </w:tcPr>
          <w:p w14:paraId="6D0CF00A" w14:textId="28B36415" w:rsidR="005910C7" w:rsidRDefault="004667F3" w:rsidP="00B6665D">
            <w:pPr>
              <w:pStyle w:val="Tablebodytext"/>
            </w:pPr>
            <w:r>
              <w:t xml:space="preserve">16 Aug </w:t>
            </w:r>
            <w:r w:rsidR="007C453C">
              <w:t>–</w:t>
            </w:r>
            <w:r>
              <w:t xml:space="preserve"> 3 Sep 2021</w:t>
            </w:r>
          </w:p>
        </w:tc>
      </w:tr>
      <w:tr w:rsidR="00C9304D" w14:paraId="5F4E457F" w14:textId="77777777" w:rsidTr="00084823">
        <w:tc>
          <w:tcPr>
            <w:tcW w:w="3378" w:type="pct"/>
          </w:tcPr>
          <w:p w14:paraId="067C45A6" w14:textId="178395C2" w:rsidR="00C9304D" w:rsidRDefault="00C9304D" w:rsidP="00B6665D">
            <w:pPr>
              <w:pStyle w:val="Tablebodytext"/>
            </w:pPr>
            <w:r>
              <w:t xml:space="preserve">CSC converts </w:t>
            </w:r>
            <w:r w:rsidRPr="00422A40">
              <w:t>Draft Proposal to Modification Proposal</w:t>
            </w:r>
          </w:p>
        </w:tc>
        <w:tc>
          <w:tcPr>
            <w:tcW w:w="1622" w:type="pct"/>
          </w:tcPr>
          <w:p w14:paraId="6888B32A" w14:textId="4917CC63" w:rsidR="00C9304D" w:rsidRDefault="00C9304D" w:rsidP="00B6665D">
            <w:pPr>
              <w:pStyle w:val="Tablebodytext"/>
            </w:pPr>
            <w:r>
              <w:t>28 Sep 2021</w:t>
            </w:r>
          </w:p>
        </w:tc>
      </w:tr>
      <w:tr w:rsidR="007C453C" w14:paraId="4A9B2552" w14:textId="77777777" w:rsidTr="00084823">
        <w:tc>
          <w:tcPr>
            <w:tcW w:w="3378" w:type="pct"/>
          </w:tcPr>
          <w:p w14:paraId="78A5EDD9" w14:textId="4721A864" w:rsidR="007C453C" w:rsidRDefault="007C453C" w:rsidP="00B6665D">
            <w:pPr>
              <w:pStyle w:val="Tablebodytext"/>
            </w:pPr>
            <w:r>
              <w:t>Business requirements developed with Proposer and DCC</w:t>
            </w:r>
          </w:p>
        </w:tc>
        <w:tc>
          <w:tcPr>
            <w:tcW w:w="1622" w:type="pct"/>
          </w:tcPr>
          <w:p w14:paraId="10A2A4DB" w14:textId="617E138B" w:rsidR="007C453C" w:rsidRDefault="007C453C" w:rsidP="00B6665D">
            <w:pPr>
              <w:pStyle w:val="Tablebodytext"/>
            </w:pPr>
            <w:r>
              <w:t>Oct 2021</w:t>
            </w:r>
          </w:p>
        </w:tc>
      </w:tr>
      <w:tr w:rsidR="009C081B" w14:paraId="1D4B7C7B" w14:textId="77777777" w:rsidTr="00084823">
        <w:tc>
          <w:tcPr>
            <w:tcW w:w="3378" w:type="pct"/>
          </w:tcPr>
          <w:p w14:paraId="6AE71867" w14:textId="4744EC87" w:rsidR="009C081B" w:rsidRDefault="00417154" w:rsidP="00B6665D">
            <w:pPr>
              <w:pStyle w:val="Tablebodytext"/>
            </w:pPr>
            <w:r>
              <w:t xml:space="preserve">Modification discussed </w:t>
            </w:r>
            <w:r w:rsidR="00883C0A">
              <w:t>at Operations Group</w:t>
            </w:r>
          </w:p>
        </w:tc>
        <w:tc>
          <w:tcPr>
            <w:tcW w:w="1622" w:type="pct"/>
          </w:tcPr>
          <w:p w14:paraId="3EA00E25" w14:textId="4A6BCAA7" w:rsidR="009C081B" w:rsidRDefault="008E0484" w:rsidP="00B6665D">
            <w:pPr>
              <w:pStyle w:val="Tablebodytext"/>
            </w:pPr>
            <w:r>
              <w:t>2 Nov</w:t>
            </w:r>
            <w:r w:rsidR="00883C0A">
              <w:t xml:space="preserve"> 2021</w:t>
            </w:r>
          </w:p>
        </w:tc>
      </w:tr>
      <w:tr w:rsidR="00883C0A" w14:paraId="72608F0D" w14:textId="77777777" w:rsidTr="00084823">
        <w:tc>
          <w:tcPr>
            <w:tcW w:w="3378" w:type="pct"/>
          </w:tcPr>
          <w:p w14:paraId="1213E754" w14:textId="416AC5B3" w:rsidR="00883C0A" w:rsidRDefault="00883C0A" w:rsidP="00883C0A">
            <w:pPr>
              <w:pStyle w:val="Tablebodytext"/>
            </w:pPr>
            <w:r>
              <w:t>Modification discussed at Working Group</w:t>
            </w:r>
          </w:p>
        </w:tc>
        <w:tc>
          <w:tcPr>
            <w:tcW w:w="1622" w:type="pct"/>
          </w:tcPr>
          <w:p w14:paraId="209E4242" w14:textId="382F47FC" w:rsidR="00883C0A" w:rsidRDefault="00883C0A" w:rsidP="00883C0A">
            <w:pPr>
              <w:pStyle w:val="Tablebodytext"/>
            </w:pPr>
            <w:r>
              <w:t>3 Nov 2021</w:t>
            </w:r>
          </w:p>
        </w:tc>
      </w:tr>
      <w:tr w:rsidR="00C76A78" w14:paraId="64855AA1" w14:textId="77777777" w:rsidTr="00084823">
        <w:tc>
          <w:tcPr>
            <w:tcW w:w="3378" w:type="pct"/>
          </w:tcPr>
          <w:p w14:paraId="6CCA6C31" w14:textId="0513508D" w:rsidR="00C76A78" w:rsidRDefault="00C76A78" w:rsidP="00C76A78">
            <w:pPr>
              <w:pStyle w:val="Tablebodytext"/>
            </w:pPr>
            <w:r>
              <w:t>Modification discussed with TABASC</w:t>
            </w:r>
          </w:p>
        </w:tc>
        <w:tc>
          <w:tcPr>
            <w:tcW w:w="1622" w:type="pct"/>
          </w:tcPr>
          <w:p w14:paraId="2CA58252" w14:textId="4A8FBF41" w:rsidR="00C76A78" w:rsidRDefault="00C76A78" w:rsidP="00C76A78">
            <w:pPr>
              <w:pStyle w:val="Tablebodytext"/>
            </w:pPr>
            <w:r>
              <w:t>4 Nov 2021</w:t>
            </w:r>
          </w:p>
        </w:tc>
      </w:tr>
      <w:tr w:rsidR="00C76A78" w14:paraId="0E39304F" w14:textId="77777777" w:rsidTr="00084823">
        <w:tc>
          <w:tcPr>
            <w:tcW w:w="3378" w:type="pct"/>
          </w:tcPr>
          <w:p w14:paraId="55105FDD" w14:textId="4F798D65" w:rsidR="00C76A78" w:rsidRDefault="00C76A78" w:rsidP="00C76A78">
            <w:pPr>
              <w:pStyle w:val="Tablebodytext"/>
            </w:pPr>
            <w:r>
              <w:t>Modification discussed with SSC</w:t>
            </w:r>
          </w:p>
        </w:tc>
        <w:tc>
          <w:tcPr>
            <w:tcW w:w="1622" w:type="pct"/>
          </w:tcPr>
          <w:p w14:paraId="703A78CC" w14:textId="16866726" w:rsidR="00C76A78" w:rsidRDefault="00C76A78" w:rsidP="00C76A78">
            <w:pPr>
              <w:pStyle w:val="Tablebodytext"/>
            </w:pPr>
            <w:r>
              <w:t>24 Nov 2021</w:t>
            </w:r>
          </w:p>
        </w:tc>
      </w:tr>
      <w:tr w:rsidR="00C76A78" w14:paraId="3C50A0F4" w14:textId="77777777" w:rsidTr="00084823">
        <w:tc>
          <w:tcPr>
            <w:tcW w:w="3378" w:type="pct"/>
          </w:tcPr>
          <w:p w14:paraId="5C690946" w14:textId="10AA1FF9" w:rsidR="00C76A78" w:rsidRDefault="00C76A78" w:rsidP="00C76A78">
            <w:pPr>
              <w:pStyle w:val="Tablebodytext"/>
            </w:pPr>
            <w:r>
              <w:t>Modification discussed at Working Group</w:t>
            </w:r>
          </w:p>
        </w:tc>
        <w:tc>
          <w:tcPr>
            <w:tcW w:w="1622" w:type="pct"/>
          </w:tcPr>
          <w:p w14:paraId="4495A7BC" w14:textId="722234F0" w:rsidR="00C76A78" w:rsidRDefault="00C76A78" w:rsidP="00C76A78">
            <w:pPr>
              <w:pStyle w:val="Tablebodytext"/>
            </w:pPr>
            <w:r>
              <w:t>5 Jan 2022</w:t>
            </w:r>
          </w:p>
        </w:tc>
      </w:tr>
      <w:tr w:rsidR="00C76A78" w14:paraId="5D65ADEF" w14:textId="77777777" w:rsidTr="00084823">
        <w:tc>
          <w:tcPr>
            <w:tcW w:w="3378" w:type="pct"/>
          </w:tcPr>
          <w:p w14:paraId="16B3A4FF" w14:textId="4042BAF7" w:rsidR="00C76A78" w:rsidRDefault="00C76A78" w:rsidP="00C76A78">
            <w:pPr>
              <w:pStyle w:val="Tablebodytext"/>
            </w:pPr>
            <w:r>
              <w:t>Preliminary Impact Assessment requested</w:t>
            </w:r>
          </w:p>
        </w:tc>
        <w:tc>
          <w:tcPr>
            <w:tcW w:w="1622" w:type="pct"/>
          </w:tcPr>
          <w:p w14:paraId="04CD91F9" w14:textId="5105D94F" w:rsidR="00C76A78" w:rsidRDefault="00C76A78" w:rsidP="00C76A78">
            <w:pPr>
              <w:pStyle w:val="Tablebodytext"/>
            </w:pPr>
            <w:r>
              <w:t>10 Jan 2022</w:t>
            </w:r>
          </w:p>
        </w:tc>
      </w:tr>
      <w:tr w:rsidR="00C76A78" w14:paraId="6B820687" w14:textId="77777777" w:rsidTr="00084823">
        <w:tc>
          <w:tcPr>
            <w:tcW w:w="3378" w:type="pct"/>
          </w:tcPr>
          <w:p w14:paraId="471998F3" w14:textId="7A2B116E" w:rsidR="00C76A78" w:rsidRDefault="00C76A78" w:rsidP="00C76A78">
            <w:pPr>
              <w:pStyle w:val="Tablebodytext"/>
            </w:pPr>
            <w:r>
              <w:t>Update provided to CSC</w:t>
            </w:r>
          </w:p>
        </w:tc>
        <w:tc>
          <w:tcPr>
            <w:tcW w:w="1622" w:type="pct"/>
          </w:tcPr>
          <w:p w14:paraId="3C0D7659" w14:textId="686E8C5B" w:rsidR="00C76A78" w:rsidRDefault="00C76A78" w:rsidP="00C76A78">
            <w:pPr>
              <w:pStyle w:val="Tablebodytext"/>
            </w:pPr>
            <w:r>
              <w:t>15 Feb 2022</w:t>
            </w:r>
          </w:p>
        </w:tc>
      </w:tr>
    </w:tbl>
    <w:p w14:paraId="7B3134C5" w14:textId="1EADA94F" w:rsidR="007531D3" w:rsidRDefault="007531D3" w:rsidP="009B418B"/>
    <w:p w14:paraId="0744F120" w14:textId="7AE31FA7" w:rsidR="00095026" w:rsidRDefault="00095026" w:rsidP="009B418B"/>
    <w:p w14:paraId="7642515C" w14:textId="7E1482FD" w:rsidR="00095026" w:rsidRDefault="00095026" w:rsidP="009B418B"/>
    <w:p w14:paraId="73F231BF" w14:textId="77777777" w:rsidR="00095026" w:rsidRDefault="00095026" w:rsidP="009B418B"/>
    <w:p w14:paraId="1BEC0D10" w14:textId="77777777" w:rsidR="00272EE1" w:rsidRDefault="00272EE1" w:rsidP="009B418B"/>
    <w:p w14:paraId="1C1E148B" w14:textId="77777777" w:rsidR="007215BE" w:rsidRDefault="007215BE" w:rsidP="009B418B"/>
    <w:p w14:paraId="3B29AF99" w14:textId="77777777" w:rsidR="00272EE1" w:rsidRDefault="00272EE1" w:rsidP="009B418B"/>
    <w:p w14:paraId="60FB0FE6" w14:textId="186DEE42" w:rsidR="00272EE1" w:rsidRPr="00272EE1" w:rsidRDefault="00284376" w:rsidP="00272EE1">
      <w:pPr>
        <w:pStyle w:val="Heading1"/>
        <w:numPr>
          <w:ilvl w:val="0"/>
          <w:numId w:val="0"/>
        </w:numPr>
        <w:ind w:left="567" w:hanging="567"/>
      </w:pPr>
      <w:bookmarkStart w:id="6" w:name="_Toc90652807"/>
      <w:r>
        <w:lastRenderedPageBreak/>
        <w:t xml:space="preserve">Appendix </w:t>
      </w:r>
      <w:r w:rsidR="009B418B">
        <w:t>2</w:t>
      </w:r>
      <w:r>
        <w:t>: Glossary</w:t>
      </w:r>
      <w:bookmarkEnd w:id="6"/>
    </w:p>
    <w:p w14:paraId="1FB45B18" w14:textId="77777777" w:rsidR="006056A4" w:rsidRDefault="00E547A8" w:rsidP="006056A4">
      <w:r>
        <w:t>This table lists all the acronyms used in this document and the full term they are an abbreviation for.</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1645"/>
        <w:gridCol w:w="7371"/>
      </w:tblGrid>
      <w:tr w:rsidR="00E547A8" w14:paraId="504E0E14" w14:textId="77777777" w:rsidTr="00084823">
        <w:trPr>
          <w:tblHeader/>
        </w:trPr>
        <w:tc>
          <w:tcPr>
            <w:tcW w:w="5000" w:type="pct"/>
            <w:gridSpan w:val="2"/>
            <w:shd w:val="clear" w:color="auto" w:fill="007C31"/>
          </w:tcPr>
          <w:p w14:paraId="65177771" w14:textId="77777777" w:rsidR="00E547A8" w:rsidRPr="00687160" w:rsidRDefault="00E547A8" w:rsidP="00084823">
            <w:pPr>
              <w:pStyle w:val="Tabletitle"/>
              <w:rPr>
                <w:color w:val="007C31"/>
              </w:rPr>
            </w:pPr>
            <w:r>
              <w:t>Glossary</w:t>
            </w:r>
          </w:p>
        </w:tc>
      </w:tr>
      <w:tr w:rsidR="00E547A8" w14:paraId="00340AA2" w14:textId="77777777" w:rsidTr="00E547A8">
        <w:trPr>
          <w:tblHeader/>
        </w:trPr>
        <w:tc>
          <w:tcPr>
            <w:tcW w:w="912" w:type="pct"/>
          </w:tcPr>
          <w:p w14:paraId="5D7F01E9" w14:textId="77777777" w:rsidR="00E547A8" w:rsidRPr="00687160" w:rsidRDefault="00E547A8" w:rsidP="00084823">
            <w:pPr>
              <w:pStyle w:val="Tablecolumheader"/>
            </w:pPr>
            <w:r>
              <w:t>Acronym</w:t>
            </w:r>
          </w:p>
        </w:tc>
        <w:tc>
          <w:tcPr>
            <w:tcW w:w="4088" w:type="pct"/>
          </w:tcPr>
          <w:p w14:paraId="6C793004" w14:textId="77777777" w:rsidR="00E547A8" w:rsidRDefault="00E547A8" w:rsidP="00084823">
            <w:pPr>
              <w:pStyle w:val="Tablecolumheader"/>
            </w:pPr>
            <w:r>
              <w:t>Full term</w:t>
            </w:r>
          </w:p>
        </w:tc>
      </w:tr>
      <w:tr w:rsidR="001C2F31" w14:paraId="57DF76A0" w14:textId="77777777" w:rsidTr="00E547A8">
        <w:tc>
          <w:tcPr>
            <w:tcW w:w="912" w:type="pct"/>
          </w:tcPr>
          <w:p w14:paraId="624F2017" w14:textId="50F8B254" w:rsidR="001C2F31" w:rsidRDefault="001C2F31" w:rsidP="00084823">
            <w:pPr>
              <w:pStyle w:val="Tablebodytext"/>
            </w:pPr>
            <w:r>
              <w:t>AMO</w:t>
            </w:r>
          </w:p>
        </w:tc>
        <w:tc>
          <w:tcPr>
            <w:tcW w:w="4088" w:type="pct"/>
          </w:tcPr>
          <w:p w14:paraId="108EF87C" w14:textId="68058BED" w:rsidR="001C2F31" w:rsidRDefault="001C2F31" w:rsidP="00084823">
            <w:pPr>
              <w:pStyle w:val="Tablebodytext"/>
            </w:pPr>
            <w:r>
              <w:t>Association of Meter Operators</w:t>
            </w:r>
          </w:p>
        </w:tc>
      </w:tr>
      <w:tr w:rsidR="00DA236E" w14:paraId="2DA9369A" w14:textId="77777777" w:rsidTr="00E547A8">
        <w:tc>
          <w:tcPr>
            <w:tcW w:w="912" w:type="pct"/>
          </w:tcPr>
          <w:p w14:paraId="4418B15D" w14:textId="361883D4" w:rsidR="00DA236E" w:rsidRDefault="00DA236E" w:rsidP="00084823">
            <w:pPr>
              <w:pStyle w:val="Tablebodytext"/>
            </w:pPr>
            <w:r>
              <w:t>BEIS</w:t>
            </w:r>
          </w:p>
        </w:tc>
        <w:tc>
          <w:tcPr>
            <w:tcW w:w="4088" w:type="pct"/>
          </w:tcPr>
          <w:p w14:paraId="02590F36" w14:textId="65128F2A" w:rsidR="00DA236E" w:rsidRDefault="00DA236E" w:rsidP="00084823">
            <w:pPr>
              <w:pStyle w:val="Tablebodytext"/>
            </w:pPr>
            <w:r>
              <w:t>Department for Business, Energy &amp; Industrial Strategy</w:t>
            </w:r>
          </w:p>
        </w:tc>
      </w:tr>
      <w:tr w:rsidR="00E67743" w14:paraId="7595645B" w14:textId="77777777" w:rsidTr="00E547A8">
        <w:tc>
          <w:tcPr>
            <w:tcW w:w="912" w:type="pct"/>
          </w:tcPr>
          <w:p w14:paraId="741D1B0D" w14:textId="69DC4588" w:rsidR="00E67743" w:rsidRDefault="00E67743" w:rsidP="00084823">
            <w:pPr>
              <w:pStyle w:val="Tablebodytext"/>
            </w:pPr>
            <w:r>
              <w:t>BSC</w:t>
            </w:r>
          </w:p>
        </w:tc>
        <w:tc>
          <w:tcPr>
            <w:tcW w:w="4088" w:type="pct"/>
          </w:tcPr>
          <w:p w14:paraId="1BA3CA52" w14:textId="2679D3EA" w:rsidR="00E67743" w:rsidRDefault="00E67743" w:rsidP="00084823">
            <w:pPr>
              <w:pStyle w:val="Tablebodytext"/>
            </w:pPr>
            <w:r>
              <w:t>Balancing and Settlement Code</w:t>
            </w:r>
          </w:p>
        </w:tc>
      </w:tr>
      <w:tr w:rsidR="00C233FD" w14:paraId="7A5DCC74" w14:textId="77777777" w:rsidTr="00E547A8">
        <w:tc>
          <w:tcPr>
            <w:tcW w:w="912" w:type="pct"/>
          </w:tcPr>
          <w:p w14:paraId="27C85FE3" w14:textId="48B882F3" w:rsidR="00C233FD" w:rsidRDefault="00C233FD" w:rsidP="00084823">
            <w:pPr>
              <w:pStyle w:val="Tablebodytext"/>
            </w:pPr>
            <w:r>
              <w:t>BSP</w:t>
            </w:r>
          </w:p>
        </w:tc>
        <w:tc>
          <w:tcPr>
            <w:tcW w:w="4088" w:type="pct"/>
          </w:tcPr>
          <w:p w14:paraId="4D135983" w14:textId="45A7DFB7" w:rsidR="00C233FD" w:rsidRDefault="00C233FD" w:rsidP="00084823">
            <w:pPr>
              <w:pStyle w:val="Tablebodytext"/>
            </w:pPr>
            <w:r>
              <w:t>Balancing Service Provider</w:t>
            </w:r>
          </w:p>
        </w:tc>
      </w:tr>
      <w:tr w:rsidR="00DA236E" w14:paraId="3009E3E1" w14:textId="77777777" w:rsidTr="00E547A8">
        <w:tc>
          <w:tcPr>
            <w:tcW w:w="912" w:type="pct"/>
          </w:tcPr>
          <w:p w14:paraId="3B9355DA" w14:textId="25DEEC8A" w:rsidR="00DA236E" w:rsidRDefault="00DA236E" w:rsidP="00084823">
            <w:pPr>
              <w:pStyle w:val="Tablebodytext"/>
            </w:pPr>
            <w:r>
              <w:t>CAD</w:t>
            </w:r>
          </w:p>
        </w:tc>
        <w:tc>
          <w:tcPr>
            <w:tcW w:w="4088" w:type="pct"/>
          </w:tcPr>
          <w:p w14:paraId="1E514D29" w14:textId="37312B48" w:rsidR="00DA236E" w:rsidRDefault="00DA236E" w:rsidP="00084823">
            <w:pPr>
              <w:pStyle w:val="Tablebodytext"/>
            </w:pPr>
            <w:r>
              <w:t>Customer Access Device</w:t>
            </w:r>
          </w:p>
        </w:tc>
      </w:tr>
      <w:tr w:rsidR="00EE4CF7" w14:paraId="0D20F1B3" w14:textId="77777777" w:rsidTr="00E547A8">
        <w:tc>
          <w:tcPr>
            <w:tcW w:w="912" w:type="pct"/>
          </w:tcPr>
          <w:p w14:paraId="13EE8C70" w14:textId="47E7997D" w:rsidR="00EE4CF7" w:rsidRDefault="00EE4CF7" w:rsidP="00084823">
            <w:pPr>
              <w:pStyle w:val="Tablebodytext"/>
            </w:pPr>
            <w:r>
              <w:t>CH</w:t>
            </w:r>
          </w:p>
        </w:tc>
        <w:tc>
          <w:tcPr>
            <w:tcW w:w="4088" w:type="pct"/>
          </w:tcPr>
          <w:p w14:paraId="418E5A09" w14:textId="6CF34EF2" w:rsidR="00EE4CF7" w:rsidRDefault="00EE4CF7" w:rsidP="00084823">
            <w:pPr>
              <w:pStyle w:val="Tablebodytext"/>
            </w:pPr>
            <w:r>
              <w:t>Communications Hub</w:t>
            </w:r>
          </w:p>
        </w:tc>
      </w:tr>
      <w:tr w:rsidR="00E547A8" w14:paraId="7F14CCE6" w14:textId="77777777" w:rsidTr="00E547A8">
        <w:tc>
          <w:tcPr>
            <w:tcW w:w="912" w:type="pct"/>
          </w:tcPr>
          <w:p w14:paraId="6788A205" w14:textId="327A69CD" w:rsidR="00E547A8" w:rsidRDefault="00B6665D" w:rsidP="00084823">
            <w:pPr>
              <w:pStyle w:val="Tablebodytext"/>
            </w:pPr>
            <w:r>
              <w:t>CSC</w:t>
            </w:r>
          </w:p>
        </w:tc>
        <w:tc>
          <w:tcPr>
            <w:tcW w:w="4088" w:type="pct"/>
          </w:tcPr>
          <w:p w14:paraId="7FBC8A5B" w14:textId="58B99439" w:rsidR="00E547A8" w:rsidRDefault="00B6665D" w:rsidP="00084823">
            <w:pPr>
              <w:pStyle w:val="Tablebodytext"/>
            </w:pPr>
            <w:r>
              <w:t xml:space="preserve">Change Sub-Committee </w:t>
            </w:r>
          </w:p>
        </w:tc>
      </w:tr>
      <w:tr w:rsidR="00B06E7D" w14:paraId="4C70FB22" w14:textId="77777777" w:rsidTr="00E547A8">
        <w:tc>
          <w:tcPr>
            <w:tcW w:w="912" w:type="pct"/>
          </w:tcPr>
          <w:p w14:paraId="45B5E4D7" w14:textId="3F8AFF52" w:rsidR="00B06E7D" w:rsidRDefault="00B06E7D" w:rsidP="00084823">
            <w:pPr>
              <w:pStyle w:val="Tablebodytext"/>
            </w:pPr>
            <w:r>
              <w:t>DCC</w:t>
            </w:r>
          </w:p>
        </w:tc>
        <w:tc>
          <w:tcPr>
            <w:tcW w:w="4088" w:type="pct"/>
          </w:tcPr>
          <w:p w14:paraId="6E18E75E" w14:textId="4E99AC8A" w:rsidR="00B06E7D" w:rsidRDefault="00B06E7D" w:rsidP="00084823">
            <w:pPr>
              <w:pStyle w:val="Tablebodytext"/>
            </w:pPr>
            <w:r>
              <w:t>Data Communications Company</w:t>
            </w:r>
          </w:p>
        </w:tc>
      </w:tr>
      <w:tr w:rsidR="00345BE7" w14:paraId="4215725C" w14:textId="77777777" w:rsidTr="00E547A8">
        <w:tc>
          <w:tcPr>
            <w:tcW w:w="912" w:type="pct"/>
          </w:tcPr>
          <w:p w14:paraId="6343ED85" w14:textId="2E060B82" w:rsidR="00345BE7" w:rsidRDefault="00345BE7" w:rsidP="00084823">
            <w:pPr>
              <w:pStyle w:val="Tablebodytext"/>
            </w:pPr>
            <w:r>
              <w:t>DCUSA</w:t>
            </w:r>
          </w:p>
        </w:tc>
        <w:tc>
          <w:tcPr>
            <w:tcW w:w="4088" w:type="pct"/>
          </w:tcPr>
          <w:p w14:paraId="3FFC0340" w14:textId="3C85643C" w:rsidR="00345BE7" w:rsidRDefault="00D718A5" w:rsidP="00084823">
            <w:pPr>
              <w:pStyle w:val="Tablebodytext"/>
            </w:pPr>
            <w:r w:rsidRPr="00D718A5">
              <w:t>Distribution Connection and Use of System Agreement</w:t>
            </w:r>
          </w:p>
        </w:tc>
      </w:tr>
      <w:tr w:rsidR="00E547A8" w14:paraId="049BAC5B" w14:textId="77777777" w:rsidTr="00E547A8">
        <w:tc>
          <w:tcPr>
            <w:tcW w:w="912" w:type="pct"/>
          </w:tcPr>
          <w:p w14:paraId="5C059FE5" w14:textId="5730B61B" w:rsidR="00E547A8" w:rsidRDefault="007E0727" w:rsidP="00084823">
            <w:pPr>
              <w:pStyle w:val="Tablebodytext"/>
            </w:pPr>
            <w:r>
              <w:t>EV</w:t>
            </w:r>
          </w:p>
        </w:tc>
        <w:tc>
          <w:tcPr>
            <w:tcW w:w="4088" w:type="pct"/>
          </w:tcPr>
          <w:p w14:paraId="5ED3F645" w14:textId="42FD95AB" w:rsidR="00E547A8" w:rsidRDefault="007E0727" w:rsidP="00084823">
            <w:pPr>
              <w:pStyle w:val="Tablebodytext"/>
            </w:pPr>
            <w:r>
              <w:t xml:space="preserve">Electric Vehicles </w:t>
            </w:r>
          </w:p>
        </w:tc>
      </w:tr>
      <w:tr w:rsidR="000879F1" w14:paraId="1D5A6A07" w14:textId="77777777" w:rsidTr="00E547A8">
        <w:tc>
          <w:tcPr>
            <w:tcW w:w="912" w:type="pct"/>
          </w:tcPr>
          <w:p w14:paraId="3E8DDC23" w14:textId="6F5530DA" w:rsidR="000879F1" w:rsidRDefault="000879F1" w:rsidP="00084823">
            <w:pPr>
              <w:pStyle w:val="Tablebodytext"/>
            </w:pPr>
            <w:r>
              <w:t>HAN</w:t>
            </w:r>
          </w:p>
        </w:tc>
        <w:tc>
          <w:tcPr>
            <w:tcW w:w="4088" w:type="pct"/>
          </w:tcPr>
          <w:p w14:paraId="6343066D" w14:textId="773B43E2" w:rsidR="000879F1" w:rsidRDefault="000879F1" w:rsidP="00084823">
            <w:pPr>
              <w:pStyle w:val="Tablebodytext"/>
            </w:pPr>
            <w:r>
              <w:t>Home Area Network</w:t>
            </w:r>
          </w:p>
        </w:tc>
      </w:tr>
      <w:tr w:rsidR="00C9304D" w14:paraId="28B62E17" w14:textId="77777777" w:rsidTr="00E547A8">
        <w:tc>
          <w:tcPr>
            <w:tcW w:w="912" w:type="pct"/>
          </w:tcPr>
          <w:p w14:paraId="3C84366B" w14:textId="670DB608" w:rsidR="00C9304D" w:rsidRDefault="00C9304D" w:rsidP="00084823">
            <w:pPr>
              <w:pStyle w:val="Tablebodytext"/>
            </w:pPr>
            <w:r>
              <w:t>IHD</w:t>
            </w:r>
          </w:p>
        </w:tc>
        <w:tc>
          <w:tcPr>
            <w:tcW w:w="4088" w:type="pct"/>
          </w:tcPr>
          <w:p w14:paraId="37288655" w14:textId="213F46E0" w:rsidR="00C9304D" w:rsidRDefault="00C9304D" w:rsidP="00084823">
            <w:pPr>
              <w:pStyle w:val="Tablebodytext"/>
            </w:pPr>
            <w:r>
              <w:t>In-Home Display</w:t>
            </w:r>
          </w:p>
        </w:tc>
      </w:tr>
      <w:tr w:rsidR="00DA236E" w14:paraId="018E075B" w14:textId="77777777" w:rsidTr="00E547A8">
        <w:tc>
          <w:tcPr>
            <w:tcW w:w="912" w:type="pct"/>
          </w:tcPr>
          <w:p w14:paraId="1ADA14FD" w14:textId="77843FF1" w:rsidR="00DA236E" w:rsidRDefault="00DA236E" w:rsidP="00084823">
            <w:pPr>
              <w:pStyle w:val="Tablebodytext"/>
            </w:pPr>
            <w:r>
              <w:t>NDSEMIC</w:t>
            </w:r>
          </w:p>
        </w:tc>
        <w:tc>
          <w:tcPr>
            <w:tcW w:w="4088" w:type="pct"/>
          </w:tcPr>
          <w:p w14:paraId="3B63DFD0" w14:textId="4B88179D" w:rsidR="00DA236E" w:rsidRDefault="00DA236E" w:rsidP="00084823">
            <w:pPr>
              <w:pStyle w:val="Tablebodytext"/>
            </w:pPr>
            <w:r w:rsidRPr="00DA236E">
              <w:t>Non-Domestic Smart Energy Management Innovation Competition</w:t>
            </w:r>
          </w:p>
        </w:tc>
      </w:tr>
      <w:tr w:rsidR="000879F1" w14:paraId="382D805C" w14:textId="77777777" w:rsidTr="00E547A8">
        <w:tc>
          <w:tcPr>
            <w:tcW w:w="912" w:type="pct"/>
          </w:tcPr>
          <w:p w14:paraId="020B6D5B" w14:textId="20CAB220" w:rsidR="000879F1" w:rsidRDefault="000879F1" w:rsidP="00084823">
            <w:pPr>
              <w:pStyle w:val="Tablebodytext"/>
            </w:pPr>
            <w:r>
              <w:t>PPMID</w:t>
            </w:r>
          </w:p>
        </w:tc>
        <w:tc>
          <w:tcPr>
            <w:tcW w:w="4088" w:type="pct"/>
          </w:tcPr>
          <w:p w14:paraId="0B6EE400" w14:textId="3DDABC92" w:rsidR="000879F1" w:rsidRDefault="00DA236E" w:rsidP="00084823">
            <w:pPr>
              <w:pStyle w:val="Tablebodytext"/>
            </w:pPr>
            <w:r>
              <w:t>Prepayment Interface Device</w:t>
            </w:r>
          </w:p>
        </w:tc>
      </w:tr>
      <w:tr w:rsidR="00DA236E" w14:paraId="415C732F" w14:textId="77777777" w:rsidTr="00E547A8">
        <w:tc>
          <w:tcPr>
            <w:tcW w:w="912" w:type="pct"/>
          </w:tcPr>
          <w:p w14:paraId="6FA1CC8A" w14:textId="0AA702AD" w:rsidR="00DA236E" w:rsidRDefault="00DA236E" w:rsidP="00084823">
            <w:pPr>
              <w:pStyle w:val="Tablebodytext"/>
            </w:pPr>
            <w:r>
              <w:t>RFI</w:t>
            </w:r>
          </w:p>
        </w:tc>
        <w:tc>
          <w:tcPr>
            <w:tcW w:w="4088" w:type="pct"/>
          </w:tcPr>
          <w:p w14:paraId="2D30BA01" w14:textId="10415A30" w:rsidR="00DA236E" w:rsidRDefault="00DA236E" w:rsidP="00084823">
            <w:pPr>
              <w:pStyle w:val="Tablebodytext"/>
            </w:pPr>
            <w:r>
              <w:t>Request for Information</w:t>
            </w:r>
          </w:p>
        </w:tc>
      </w:tr>
      <w:tr w:rsidR="00E547A8" w14:paraId="2E3B65D2" w14:textId="77777777" w:rsidTr="00E547A8">
        <w:tc>
          <w:tcPr>
            <w:tcW w:w="912" w:type="pct"/>
          </w:tcPr>
          <w:p w14:paraId="632FD920" w14:textId="54050A58" w:rsidR="00E547A8" w:rsidRDefault="00B6665D" w:rsidP="00084823">
            <w:pPr>
              <w:pStyle w:val="Tablebodytext"/>
            </w:pPr>
            <w:r>
              <w:t>SEC</w:t>
            </w:r>
          </w:p>
        </w:tc>
        <w:tc>
          <w:tcPr>
            <w:tcW w:w="4088" w:type="pct"/>
          </w:tcPr>
          <w:p w14:paraId="3DA99810" w14:textId="76EFFB6A" w:rsidR="00E547A8" w:rsidRDefault="00B6665D" w:rsidP="00084823">
            <w:pPr>
              <w:pStyle w:val="Tablebodytext"/>
            </w:pPr>
            <w:r>
              <w:t>Smart Energy Code</w:t>
            </w:r>
          </w:p>
        </w:tc>
      </w:tr>
      <w:tr w:rsidR="00732503" w14:paraId="4C9AB4CC" w14:textId="77777777" w:rsidTr="00E547A8">
        <w:tc>
          <w:tcPr>
            <w:tcW w:w="912" w:type="pct"/>
          </w:tcPr>
          <w:p w14:paraId="6F52CD84" w14:textId="6D907BDA" w:rsidR="00732503" w:rsidRDefault="00732503" w:rsidP="00084823">
            <w:pPr>
              <w:pStyle w:val="Tablebodytext"/>
            </w:pPr>
            <w:r>
              <w:t>SECAS</w:t>
            </w:r>
          </w:p>
        </w:tc>
        <w:tc>
          <w:tcPr>
            <w:tcW w:w="4088" w:type="pct"/>
          </w:tcPr>
          <w:p w14:paraId="56A32A4D" w14:textId="6BB6D1F6" w:rsidR="00732503" w:rsidRDefault="00732503" w:rsidP="00084823">
            <w:pPr>
              <w:pStyle w:val="Tablebodytext"/>
            </w:pPr>
            <w:r>
              <w:t>Smart Energy Code Administrator and Secretariat</w:t>
            </w:r>
          </w:p>
        </w:tc>
      </w:tr>
      <w:tr w:rsidR="001C2140" w14:paraId="7E373B62" w14:textId="77777777" w:rsidTr="00E547A8">
        <w:tc>
          <w:tcPr>
            <w:tcW w:w="912" w:type="pct"/>
          </w:tcPr>
          <w:p w14:paraId="0270D1E0" w14:textId="5BE14E0A" w:rsidR="001C2140" w:rsidRDefault="00C233FD" w:rsidP="00084823">
            <w:pPr>
              <w:pStyle w:val="Tablebodytext"/>
            </w:pPr>
            <w:r>
              <w:t>SMETS</w:t>
            </w:r>
          </w:p>
        </w:tc>
        <w:tc>
          <w:tcPr>
            <w:tcW w:w="4088" w:type="pct"/>
          </w:tcPr>
          <w:p w14:paraId="3D303A3E" w14:textId="6D7BB8FC" w:rsidR="001C2140" w:rsidRDefault="00C233FD" w:rsidP="00084823">
            <w:pPr>
              <w:pStyle w:val="Tablebodytext"/>
            </w:pPr>
            <w:r>
              <w:t>Smart Metering Equipment Technical Specifications</w:t>
            </w:r>
          </w:p>
        </w:tc>
      </w:tr>
      <w:tr w:rsidR="00C233FD" w14:paraId="16DB5994" w14:textId="77777777" w:rsidTr="00E547A8">
        <w:tc>
          <w:tcPr>
            <w:tcW w:w="912" w:type="pct"/>
          </w:tcPr>
          <w:p w14:paraId="09D227AA" w14:textId="3E749634" w:rsidR="00C233FD" w:rsidRDefault="00C233FD" w:rsidP="00C233FD">
            <w:pPr>
              <w:pStyle w:val="Tablebodytext"/>
            </w:pPr>
            <w:r>
              <w:t>TABASC</w:t>
            </w:r>
          </w:p>
        </w:tc>
        <w:tc>
          <w:tcPr>
            <w:tcW w:w="4088" w:type="pct"/>
          </w:tcPr>
          <w:p w14:paraId="5E484DBE" w14:textId="19B33012" w:rsidR="00C233FD" w:rsidRDefault="00C233FD" w:rsidP="00C233FD">
            <w:pPr>
              <w:pStyle w:val="Tablebodytext"/>
            </w:pPr>
            <w:r w:rsidRPr="001C2140">
              <w:t xml:space="preserve">Technical Architecture and Business Architecture Sub-Committee </w:t>
            </w:r>
          </w:p>
        </w:tc>
      </w:tr>
      <w:tr w:rsidR="00DA236E" w14:paraId="45D0A486" w14:textId="77777777" w:rsidTr="00E547A8">
        <w:tc>
          <w:tcPr>
            <w:tcW w:w="912" w:type="pct"/>
          </w:tcPr>
          <w:p w14:paraId="4A893CC1" w14:textId="06A6AA64" w:rsidR="00DA236E" w:rsidRDefault="00DA236E" w:rsidP="00C233FD">
            <w:pPr>
              <w:pStyle w:val="Tablebodytext"/>
            </w:pPr>
            <w:r>
              <w:t>ToU</w:t>
            </w:r>
          </w:p>
        </w:tc>
        <w:tc>
          <w:tcPr>
            <w:tcW w:w="4088" w:type="pct"/>
          </w:tcPr>
          <w:p w14:paraId="0DEC85AB" w14:textId="1FBCE96B" w:rsidR="00DA236E" w:rsidRPr="001C2140" w:rsidRDefault="00DA236E" w:rsidP="00C233FD">
            <w:pPr>
              <w:pStyle w:val="Tablebodytext"/>
            </w:pPr>
            <w:r>
              <w:t>Time of Use</w:t>
            </w:r>
          </w:p>
        </w:tc>
      </w:tr>
      <w:tr w:rsidR="002A38D7" w14:paraId="75B6DC35" w14:textId="77777777" w:rsidTr="00E547A8">
        <w:tc>
          <w:tcPr>
            <w:tcW w:w="912" w:type="pct"/>
          </w:tcPr>
          <w:p w14:paraId="302B58CF" w14:textId="16B7268F" w:rsidR="002A38D7" w:rsidRDefault="002A38D7" w:rsidP="00C233FD">
            <w:pPr>
              <w:pStyle w:val="Tablebodytext"/>
            </w:pPr>
            <w:r>
              <w:t>UKMF</w:t>
            </w:r>
          </w:p>
        </w:tc>
        <w:tc>
          <w:tcPr>
            <w:tcW w:w="4088" w:type="pct"/>
          </w:tcPr>
          <w:p w14:paraId="09FACDD3" w14:textId="4E66AD94" w:rsidR="002A38D7" w:rsidRDefault="002A38D7" w:rsidP="00C233FD">
            <w:pPr>
              <w:pStyle w:val="Tablebodytext"/>
            </w:pPr>
            <w:r>
              <w:t>United Kingdom Metering Forum</w:t>
            </w:r>
          </w:p>
        </w:tc>
      </w:tr>
    </w:tbl>
    <w:p w14:paraId="37BDF21F" w14:textId="00963702" w:rsidR="00E547A8" w:rsidRDefault="00E547A8" w:rsidP="006056A4"/>
    <w:sectPr w:rsidR="00E547A8" w:rsidSect="00DF2F19">
      <w:headerReference w:type="default" r:id="rId17"/>
      <w:footerReference w:type="default" r:id="rId18"/>
      <w:pgSz w:w="11906" w:h="16838"/>
      <w:pgMar w:top="1440" w:right="1440" w:bottom="1440"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9144D" w14:textId="77777777" w:rsidR="00DD7EDF" w:rsidRDefault="00DD7EDF" w:rsidP="004F458B">
      <w:pPr>
        <w:spacing w:after="0" w:line="240" w:lineRule="auto"/>
      </w:pPr>
      <w:r>
        <w:separator/>
      </w:r>
    </w:p>
  </w:endnote>
  <w:endnote w:type="continuationSeparator" w:id="0">
    <w:p w14:paraId="0EF4DE35" w14:textId="77777777" w:rsidR="00DD7EDF" w:rsidRDefault="00DD7EDF" w:rsidP="004F4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0"/>
      <w:gridCol w:w="2987"/>
      <w:gridCol w:w="2999"/>
    </w:tblGrid>
    <w:tr w:rsidR="00084823" w:rsidRPr="00633F6B" w14:paraId="4F0C5D34" w14:textId="77777777" w:rsidTr="00840F7F">
      <w:tc>
        <w:tcPr>
          <w:tcW w:w="3040" w:type="dxa"/>
        </w:tcPr>
        <w:p w14:paraId="55CC3D55" w14:textId="77777777" w:rsidR="00084823" w:rsidRPr="00633F6B" w:rsidRDefault="00084823" w:rsidP="004D00F1">
          <w:pPr>
            <w:pStyle w:val="Footer"/>
            <w:spacing w:after="120"/>
            <w:rPr>
              <w:rFonts w:cs="Arial"/>
              <w:color w:val="595959" w:themeColor="text1" w:themeTint="A6"/>
              <w:sz w:val="16"/>
              <w:szCs w:val="16"/>
            </w:rPr>
          </w:pPr>
        </w:p>
      </w:tc>
      <w:tc>
        <w:tcPr>
          <w:tcW w:w="2987" w:type="dxa"/>
          <w:vMerge w:val="restart"/>
          <w:vAlign w:val="center"/>
        </w:tcPr>
        <w:p w14:paraId="1759C33E" w14:textId="77777777" w:rsidR="00084823" w:rsidRPr="00633F6B" w:rsidRDefault="00084823" w:rsidP="00840F7F">
          <w:pPr>
            <w:pStyle w:val="Footer"/>
            <w:jc w:val="center"/>
            <w:rPr>
              <w:rFonts w:cs="Arial"/>
              <w:color w:val="595959" w:themeColor="text1" w:themeTint="A6"/>
              <w:sz w:val="16"/>
              <w:szCs w:val="16"/>
            </w:rPr>
          </w:pPr>
          <w:r>
            <w:rPr>
              <w:noProof/>
            </w:rPr>
            <w:drawing>
              <wp:inline distT="0" distB="0" distL="0" distR="0" wp14:anchorId="49F749C3" wp14:editId="2ED58D4D">
                <wp:extent cx="1170579" cy="680400"/>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579" cy="680400"/>
                        </a:xfrm>
                        <a:prstGeom prst="rect">
                          <a:avLst/>
                        </a:prstGeom>
                        <a:noFill/>
                        <a:ln>
                          <a:noFill/>
                        </a:ln>
                      </pic:spPr>
                    </pic:pic>
                  </a:graphicData>
                </a:graphic>
              </wp:inline>
            </w:drawing>
          </w:r>
        </w:p>
      </w:tc>
      <w:tc>
        <w:tcPr>
          <w:tcW w:w="2999" w:type="dxa"/>
        </w:tcPr>
        <w:p w14:paraId="69A3E16F" w14:textId="77777777" w:rsidR="00084823" w:rsidRPr="00633F6B" w:rsidRDefault="00084823" w:rsidP="004D00F1">
          <w:pPr>
            <w:pStyle w:val="Footer"/>
            <w:spacing w:after="120"/>
            <w:rPr>
              <w:rFonts w:cs="Arial"/>
              <w:color w:val="595959" w:themeColor="text1" w:themeTint="A6"/>
              <w:sz w:val="16"/>
              <w:szCs w:val="16"/>
            </w:rPr>
          </w:pPr>
        </w:p>
      </w:tc>
    </w:tr>
    <w:tr w:rsidR="00084823" w:rsidRPr="00633F6B" w14:paraId="3F45C7A4" w14:textId="77777777" w:rsidTr="005D2C21">
      <w:trPr>
        <w:trHeight w:val="827"/>
      </w:trPr>
      <w:tc>
        <w:tcPr>
          <w:tcW w:w="3040" w:type="dxa"/>
        </w:tcPr>
        <w:p w14:paraId="286073BA" w14:textId="4AC4FF42" w:rsidR="00084823" w:rsidRPr="00762D91" w:rsidRDefault="002912D2" w:rsidP="00E924B0">
          <w:pPr>
            <w:pStyle w:val="Footer"/>
            <w:rPr>
              <w:rFonts w:cs="Arial"/>
              <w:b/>
              <w:color w:val="595959" w:themeColor="text1" w:themeTint="A6"/>
              <w:sz w:val="16"/>
              <w:szCs w:val="16"/>
            </w:rPr>
          </w:pPr>
          <w:r>
            <w:rPr>
              <w:rFonts w:cs="Arial"/>
              <w:color w:val="595959" w:themeColor="text1" w:themeTint="A6"/>
              <w:sz w:val="16"/>
              <w:szCs w:val="16"/>
            </w:rPr>
            <w:t>M</w:t>
          </w:r>
          <w:r w:rsidR="00084823">
            <w:rPr>
              <w:rFonts w:cs="Arial"/>
              <w:color w:val="595959" w:themeColor="text1" w:themeTint="A6"/>
              <w:sz w:val="16"/>
              <w:szCs w:val="16"/>
            </w:rPr>
            <w:t>P152 Modification Report</w:t>
          </w:r>
        </w:p>
      </w:tc>
      <w:tc>
        <w:tcPr>
          <w:tcW w:w="2987" w:type="dxa"/>
          <w:vMerge/>
        </w:tcPr>
        <w:p w14:paraId="17446643" w14:textId="77777777" w:rsidR="00084823" w:rsidRPr="00633F6B" w:rsidRDefault="00084823" w:rsidP="00633F6B">
          <w:pPr>
            <w:pStyle w:val="Footer"/>
            <w:jc w:val="center"/>
            <w:rPr>
              <w:rFonts w:cs="Arial"/>
              <w:color w:val="595959" w:themeColor="text1" w:themeTint="A6"/>
              <w:sz w:val="16"/>
              <w:szCs w:val="16"/>
            </w:rPr>
          </w:pPr>
        </w:p>
      </w:tc>
      <w:tc>
        <w:tcPr>
          <w:tcW w:w="2999" w:type="dxa"/>
        </w:tcPr>
        <w:p w14:paraId="3613DAF4" w14:textId="77777777" w:rsidR="00084823" w:rsidRDefault="00084823" w:rsidP="00633F6B">
          <w:pPr>
            <w:pStyle w:val="Footer"/>
            <w:jc w:val="right"/>
            <w:rPr>
              <w:rFonts w:cs="Arial"/>
              <w:color w:val="595959" w:themeColor="text1" w:themeTint="A6"/>
              <w:sz w:val="16"/>
              <w:szCs w:val="16"/>
            </w:rPr>
          </w:pPr>
          <w:r w:rsidRPr="00633F6B">
            <w:rPr>
              <w:rFonts w:cs="Arial"/>
              <w:color w:val="595959" w:themeColor="text1" w:themeTint="A6"/>
              <w:sz w:val="16"/>
              <w:szCs w:val="16"/>
            </w:rPr>
            <w:t xml:space="preserve">Page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PAGE </w:instrText>
          </w:r>
          <w:r w:rsidRPr="00633F6B">
            <w:rPr>
              <w:rFonts w:cs="Arial"/>
              <w:color w:val="595959" w:themeColor="text1" w:themeTint="A6"/>
              <w:sz w:val="16"/>
              <w:szCs w:val="16"/>
            </w:rPr>
            <w:fldChar w:fldCharType="separate"/>
          </w:r>
          <w:r>
            <w:rPr>
              <w:rFonts w:cs="Arial"/>
              <w:noProof/>
              <w:color w:val="595959" w:themeColor="text1" w:themeTint="A6"/>
              <w:sz w:val="16"/>
              <w:szCs w:val="16"/>
            </w:rPr>
            <w:t>4</w:t>
          </w:r>
          <w:r w:rsidRPr="00633F6B">
            <w:rPr>
              <w:rFonts w:cs="Arial"/>
              <w:color w:val="595959" w:themeColor="text1" w:themeTint="A6"/>
              <w:sz w:val="16"/>
              <w:szCs w:val="16"/>
            </w:rPr>
            <w:fldChar w:fldCharType="end"/>
          </w:r>
          <w:r w:rsidRPr="00633F6B">
            <w:rPr>
              <w:rFonts w:cs="Arial"/>
              <w:color w:val="595959" w:themeColor="text1" w:themeTint="A6"/>
              <w:sz w:val="16"/>
              <w:szCs w:val="16"/>
            </w:rPr>
            <w:t xml:space="preserve"> of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NUMPAGES  </w:instrText>
          </w:r>
          <w:r w:rsidRPr="00633F6B">
            <w:rPr>
              <w:rFonts w:cs="Arial"/>
              <w:color w:val="595959" w:themeColor="text1" w:themeTint="A6"/>
              <w:sz w:val="16"/>
              <w:szCs w:val="16"/>
            </w:rPr>
            <w:fldChar w:fldCharType="separate"/>
          </w:r>
          <w:r>
            <w:rPr>
              <w:rFonts w:cs="Arial"/>
              <w:noProof/>
              <w:color w:val="595959" w:themeColor="text1" w:themeTint="A6"/>
              <w:sz w:val="16"/>
              <w:szCs w:val="16"/>
            </w:rPr>
            <w:t>4</w:t>
          </w:r>
          <w:r w:rsidRPr="00633F6B">
            <w:rPr>
              <w:rFonts w:cs="Arial"/>
              <w:color w:val="595959" w:themeColor="text1" w:themeTint="A6"/>
              <w:sz w:val="16"/>
              <w:szCs w:val="16"/>
            </w:rPr>
            <w:fldChar w:fldCharType="end"/>
          </w:r>
        </w:p>
        <w:p w14:paraId="32C3887A" w14:textId="77777777" w:rsidR="00084823" w:rsidRDefault="00084823" w:rsidP="00633F6B">
          <w:pPr>
            <w:pStyle w:val="Footer"/>
            <w:jc w:val="right"/>
            <w:rPr>
              <w:rFonts w:cs="Arial"/>
              <w:color w:val="595959" w:themeColor="text1" w:themeTint="A6"/>
              <w:sz w:val="16"/>
              <w:szCs w:val="16"/>
            </w:rPr>
          </w:pPr>
        </w:p>
        <w:p w14:paraId="12576EE3" w14:textId="77777777" w:rsidR="00084823" w:rsidRPr="00633F6B" w:rsidRDefault="00084823" w:rsidP="001606E0">
          <w:pPr>
            <w:pStyle w:val="Footer"/>
            <w:jc w:val="right"/>
            <w:rPr>
              <w:rFonts w:cs="Arial"/>
              <w:color w:val="595959" w:themeColor="text1" w:themeTint="A6"/>
              <w:sz w:val="16"/>
              <w:szCs w:val="16"/>
            </w:rPr>
          </w:pPr>
          <w:r>
            <w:rPr>
              <w:rFonts w:cs="Arial"/>
              <w:b/>
              <w:color w:val="595959" w:themeColor="text1" w:themeTint="A6"/>
              <w:sz w:val="16"/>
              <w:szCs w:val="16"/>
            </w:rPr>
            <w:t xml:space="preserve">This document has a Classification of </w:t>
          </w:r>
          <w:r w:rsidRPr="001606E0">
            <w:rPr>
              <w:rFonts w:cs="Arial"/>
              <w:b/>
              <w:color w:val="000000" w:themeColor="text1"/>
              <w:sz w:val="16"/>
              <w:szCs w:val="16"/>
            </w:rPr>
            <w:t>White</w:t>
          </w:r>
        </w:p>
      </w:tc>
    </w:tr>
  </w:tbl>
  <w:p w14:paraId="7308BBDC" w14:textId="77777777" w:rsidR="00084823" w:rsidRPr="00633F6B" w:rsidRDefault="00084823" w:rsidP="00633F6B">
    <w:pPr>
      <w:pStyle w:val="Footer"/>
      <w:spacing w:after="120"/>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1B978" w14:textId="77777777" w:rsidR="00DD7EDF" w:rsidRDefault="00DD7EDF" w:rsidP="004F458B">
      <w:pPr>
        <w:spacing w:after="0" w:line="240" w:lineRule="auto"/>
      </w:pPr>
      <w:r>
        <w:separator/>
      </w:r>
    </w:p>
  </w:footnote>
  <w:footnote w:type="continuationSeparator" w:id="0">
    <w:p w14:paraId="76EDCB46" w14:textId="77777777" w:rsidR="00DD7EDF" w:rsidRDefault="00DD7EDF" w:rsidP="004F45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DE298" w14:textId="77777777" w:rsidR="00084823" w:rsidRDefault="00084823" w:rsidP="003E558E">
    <w:pPr>
      <w:pStyle w:val="Header"/>
      <w:jc w:val="right"/>
    </w:pPr>
    <w:r w:rsidRPr="003E558E">
      <w:rPr>
        <w:noProof/>
        <w:lang w:eastAsia="en-GB"/>
      </w:rPr>
      <w:drawing>
        <wp:inline distT="0" distB="0" distL="0" distR="0" wp14:anchorId="0153D705" wp14:editId="086C9E08">
          <wp:extent cx="1457325" cy="1047750"/>
          <wp:effectExtent l="19050" t="0" r="9525" b="0"/>
          <wp:docPr id="4" name="Picture 4" descr="C:\Users\catherine.cousins\AppData\Local\Microsoft\Windows\Temporary Internet Files\Content.Outlook\5NC1S6OP\SEC-Logo-without-diamo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therine.cousins\AppData\Local\Microsoft\Windows\Temporary Internet Files\Content.Outlook\5NC1S6OP\SEC-Logo-without-diamonds.jpg"/>
                  <pic:cNvPicPr>
                    <a:picLocks noChangeAspect="1" noChangeArrowheads="1"/>
                  </pic:cNvPicPr>
                </pic:nvPicPr>
                <pic:blipFill>
                  <a:blip r:embed="rId1"/>
                  <a:srcRect/>
                  <a:stretch>
                    <a:fillRect/>
                  </a:stretch>
                </pic:blipFill>
                <pic:spPr bwMode="auto">
                  <a:xfrm>
                    <a:off x="0" y="0"/>
                    <a:ext cx="1457325" cy="10477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37CA6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D5EF1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E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C7EA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96427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46C2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9D008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6022E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F05E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1C6A1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411FE8"/>
    <w:multiLevelType w:val="multilevel"/>
    <w:tmpl w:val="82382EC6"/>
    <w:styleLink w:val="Subtitles"/>
    <w:lvl w:ilvl="0">
      <w:start w:val="1"/>
      <w:numFmt w:val="decimal"/>
      <w:lvlText w:val="%1."/>
      <w:lvlJc w:val="left"/>
      <w:pPr>
        <w:ind w:left="360" w:hanging="36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0216614"/>
    <w:multiLevelType w:val="hybridMultilevel"/>
    <w:tmpl w:val="6E74DCAC"/>
    <w:lvl w:ilvl="0" w:tplc="447244E6">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4E43517"/>
    <w:multiLevelType w:val="hybridMultilevel"/>
    <w:tmpl w:val="CB7AB352"/>
    <w:lvl w:ilvl="0" w:tplc="C9147C10">
      <w:start w:val="1"/>
      <w:numFmt w:val="bullet"/>
      <w:lvlText w:val=""/>
      <w:lvlJc w:val="left"/>
      <w:pPr>
        <w:ind w:left="720" w:hanging="360"/>
      </w:pPr>
      <w:rPr>
        <w:rFonts w:ascii="Symbol" w:hAnsi="Symbol" w:hint="default"/>
        <w:color w:val="006834"/>
      </w:rPr>
    </w:lvl>
    <w:lvl w:ilvl="1" w:tplc="DAC8A8F8">
      <w:start w:val="1"/>
      <w:numFmt w:val="bullet"/>
      <w:lvlText w:val="o"/>
      <w:lvlJc w:val="left"/>
      <w:pPr>
        <w:ind w:left="1440" w:hanging="360"/>
      </w:pPr>
      <w:rPr>
        <w:rFonts w:ascii="Courier New" w:hAnsi="Courier New" w:cs="Courier New" w:hint="default"/>
        <w:color w:val="00683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020731"/>
    <w:multiLevelType w:val="hybridMultilevel"/>
    <w:tmpl w:val="EA321216"/>
    <w:lvl w:ilvl="0" w:tplc="0D0A86C6">
      <w:start w:val="1"/>
      <w:numFmt w:val="bullet"/>
      <w:pStyle w:val="ListParagraph"/>
      <w:lvlText w:val=""/>
      <w:lvlJc w:val="left"/>
      <w:pPr>
        <w:ind w:left="720" w:hanging="360"/>
      </w:pPr>
      <w:rPr>
        <w:rFonts w:ascii="Symbol" w:hAnsi="Symbol" w:hint="default"/>
        <w:color w:val="007C3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D64DFF"/>
    <w:multiLevelType w:val="hybridMultilevel"/>
    <w:tmpl w:val="E25A4B7E"/>
    <w:lvl w:ilvl="0" w:tplc="978A111A">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C90244"/>
    <w:multiLevelType w:val="hybridMultilevel"/>
    <w:tmpl w:val="B184BC10"/>
    <w:lvl w:ilvl="0" w:tplc="515C9A0E">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5654AE"/>
    <w:multiLevelType w:val="multilevel"/>
    <w:tmpl w:val="B6F45E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51F02984"/>
    <w:multiLevelType w:val="multilevel"/>
    <w:tmpl w:val="CCAEB4D6"/>
    <w:styleLink w:val="SECPanelPaperHeadings"/>
    <w:lvl w:ilvl="0">
      <w:start w:val="1"/>
      <w:numFmt w:val="decimal"/>
      <w:lvlText w:val="%1."/>
      <w:lvlJc w:val="left"/>
      <w:pPr>
        <w:ind w:left="709" w:hanging="709"/>
      </w:pPr>
      <w:rPr>
        <w:rFonts w:ascii="Arial" w:hAnsi="Arial" w:hint="default"/>
        <w:b/>
        <w:bCs w:val="0"/>
        <w:i w:val="0"/>
        <w:iCs w:val="0"/>
        <w:caps w:val="0"/>
        <w:smallCaps w:val="0"/>
        <w:strike w:val="0"/>
        <w:dstrike w:val="0"/>
        <w:vanish w:val="0"/>
        <w:kern w:val="0"/>
        <w:position w:val="0"/>
        <w:sz w:val="24"/>
        <w:u w:val="none"/>
        <w:vertAlign w:val="baseline"/>
        <w:em w:val="none"/>
      </w:rPr>
    </w:lvl>
    <w:lvl w:ilvl="1">
      <w:start w:val="1"/>
      <w:numFmt w:val="decimal"/>
      <w:isLgl/>
      <w:lvlText w:val="%1.%2"/>
      <w:lvlJc w:val="left"/>
      <w:pPr>
        <w:ind w:left="709" w:hanging="709"/>
      </w:pPr>
      <w:rPr>
        <w:rFonts w:ascii="Arial" w:hAnsi="Arial" w:hint="default"/>
        <w:b/>
        <w:sz w:val="20"/>
      </w:rPr>
    </w:lvl>
    <w:lvl w:ilvl="2">
      <w:start w:val="1"/>
      <w:numFmt w:val="decimal"/>
      <w:isLgl/>
      <w:lvlText w:val="%1.%2.%3"/>
      <w:lvlJc w:val="left"/>
      <w:pPr>
        <w:ind w:left="709" w:hanging="709"/>
      </w:pPr>
      <w:rPr>
        <w:rFonts w:hint="default"/>
      </w:rPr>
    </w:lvl>
    <w:lvl w:ilvl="3">
      <w:start w:val="1"/>
      <w:numFmt w:val="decimal"/>
      <w:isLgl/>
      <w:lvlText w:val="%1.%2.%3.%4"/>
      <w:lvlJc w:val="left"/>
      <w:pPr>
        <w:ind w:left="709" w:hanging="709"/>
      </w:pPr>
      <w:rPr>
        <w:rFonts w:hint="default"/>
      </w:rPr>
    </w:lvl>
    <w:lvl w:ilvl="4">
      <w:start w:val="1"/>
      <w:numFmt w:val="decimal"/>
      <w:isLgl/>
      <w:lvlText w:val="%1.%2.%3.%4.%5"/>
      <w:lvlJc w:val="left"/>
      <w:pPr>
        <w:ind w:left="709" w:hanging="709"/>
      </w:pPr>
      <w:rPr>
        <w:rFonts w:hint="default"/>
      </w:rPr>
    </w:lvl>
    <w:lvl w:ilvl="5">
      <w:start w:val="1"/>
      <w:numFmt w:val="decimal"/>
      <w:isLgl/>
      <w:lvlText w:val="%1.%2.%3.%4.%5.%6"/>
      <w:lvlJc w:val="left"/>
      <w:pPr>
        <w:ind w:left="709" w:hanging="709"/>
      </w:pPr>
      <w:rPr>
        <w:rFonts w:hint="default"/>
      </w:rPr>
    </w:lvl>
    <w:lvl w:ilvl="6">
      <w:start w:val="1"/>
      <w:numFmt w:val="decimal"/>
      <w:isLgl/>
      <w:lvlText w:val="%1.%2.%3.%4.%5.%6.%7"/>
      <w:lvlJc w:val="left"/>
      <w:pPr>
        <w:ind w:left="709" w:hanging="709"/>
      </w:pPr>
      <w:rPr>
        <w:rFonts w:hint="default"/>
      </w:rPr>
    </w:lvl>
    <w:lvl w:ilvl="7">
      <w:start w:val="1"/>
      <w:numFmt w:val="decimal"/>
      <w:isLgl/>
      <w:lvlText w:val="%1.%2.%3.%4.%5.%6.%7.%8"/>
      <w:lvlJc w:val="left"/>
      <w:pPr>
        <w:ind w:left="709" w:hanging="709"/>
      </w:pPr>
      <w:rPr>
        <w:rFonts w:hint="default"/>
      </w:rPr>
    </w:lvl>
    <w:lvl w:ilvl="8">
      <w:start w:val="1"/>
      <w:numFmt w:val="decimal"/>
      <w:isLgl/>
      <w:lvlText w:val="%1.%2.%3.%4.%5.%6.%7.%8.%9"/>
      <w:lvlJc w:val="left"/>
      <w:pPr>
        <w:ind w:left="709" w:hanging="709"/>
      </w:pPr>
      <w:rPr>
        <w:rFonts w:hint="default"/>
      </w:rPr>
    </w:lvl>
  </w:abstractNum>
  <w:abstractNum w:abstractNumId="18" w15:restartNumberingAfterBreak="0">
    <w:nsid w:val="667B5B1E"/>
    <w:multiLevelType w:val="hybridMultilevel"/>
    <w:tmpl w:val="AE1C1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706743"/>
    <w:multiLevelType w:val="hybridMultilevel"/>
    <w:tmpl w:val="14321648"/>
    <w:lvl w:ilvl="0" w:tplc="1F3831A0">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A25C35"/>
    <w:multiLevelType w:val="multilevel"/>
    <w:tmpl w:val="8EFE4B34"/>
    <w:lvl w:ilvl="0">
      <w:start w:val="1"/>
      <w:numFmt w:val="decimal"/>
      <w:lvlText w:val="%1."/>
      <w:lvlJc w:val="left"/>
      <w:pPr>
        <w:ind w:left="680" w:hanging="68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1.%2"/>
      <w:lvlJc w:val="left"/>
      <w:pPr>
        <w:ind w:left="680" w:hanging="680"/>
      </w:pPr>
      <w:rPr>
        <w:rFonts w:hint="default"/>
      </w:rPr>
    </w:lvl>
    <w:lvl w:ilvl="2">
      <w:start w:val="1"/>
      <w:numFmt w:val="lowerRoman"/>
      <w:lvlText w:val="%3."/>
      <w:lvlJc w:val="right"/>
      <w:pPr>
        <w:ind w:left="680" w:hanging="680"/>
      </w:pPr>
      <w:rPr>
        <w:rFonts w:hint="default"/>
      </w:rPr>
    </w:lvl>
    <w:lvl w:ilvl="3">
      <w:start w:val="1"/>
      <w:numFmt w:val="decimal"/>
      <w:lvlText w:val="%4."/>
      <w:lvlJc w:val="left"/>
      <w:pPr>
        <w:ind w:left="1106" w:hanging="680"/>
      </w:pPr>
      <w:rPr>
        <w:rFonts w:hint="default"/>
        <w:b w:val="0"/>
      </w:rPr>
    </w:lvl>
    <w:lvl w:ilvl="4">
      <w:start w:val="1"/>
      <w:numFmt w:val="lowerLetter"/>
      <w:lvlText w:val="%5."/>
      <w:lvlJc w:val="left"/>
      <w:pPr>
        <w:ind w:left="680" w:hanging="680"/>
      </w:pPr>
      <w:rPr>
        <w:rFonts w:hint="default"/>
      </w:rPr>
    </w:lvl>
    <w:lvl w:ilvl="5">
      <w:start w:val="1"/>
      <w:numFmt w:val="lowerRoman"/>
      <w:lvlText w:val="%6."/>
      <w:lvlJc w:val="right"/>
      <w:pPr>
        <w:ind w:left="680" w:hanging="680"/>
      </w:pPr>
      <w:rPr>
        <w:rFonts w:hint="default"/>
      </w:rPr>
    </w:lvl>
    <w:lvl w:ilvl="6">
      <w:start w:val="1"/>
      <w:numFmt w:val="decimal"/>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right"/>
      <w:pPr>
        <w:ind w:left="680" w:hanging="680"/>
      </w:pPr>
      <w:rPr>
        <w:rFonts w:hint="default"/>
      </w:rPr>
    </w:lvl>
  </w:abstractNum>
  <w:num w:numId="1" w16cid:durableId="104086251">
    <w:abstractNumId w:val="14"/>
  </w:num>
  <w:num w:numId="2" w16cid:durableId="1821189328">
    <w:abstractNumId w:val="13"/>
  </w:num>
  <w:num w:numId="3" w16cid:durableId="78409880">
    <w:abstractNumId w:val="17"/>
  </w:num>
  <w:num w:numId="4" w16cid:durableId="1223712594">
    <w:abstractNumId w:val="10"/>
  </w:num>
  <w:num w:numId="5" w16cid:durableId="1034618296">
    <w:abstractNumId w:val="20"/>
  </w:num>
  <w:num w:numId="6" w16cid:durableId="2068842038">
    <w:abstractNumId w:val="11"/>
  </w:num>
  <w:num w:numId="7" w16cid:durableId="89550590">
    <w:abstractNumId w:val="15"/>
  </w:num>
  <w:num w:numId="8" w16cid:durableId="721901754">
    <w:abstractNumId w:val="19"/>
  </w:num>
  <w:num w:numId="9" w16cid:durableId="1161002244">
    <w:abstractNumId w:val="16"/>
  </w:num>
  <w:num w:numId="10" w16cid:durableId="2459638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20683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25354236">
    <w:abstractNumId w:val="9"/>
  </w:num>
  <w:num w:numId="13" w16cid:durableId="24017654">
    <w:abstractNumId w:val="7"/>
  </w:num>
  <w:num w:numId="14" w16cid:durableId="482308058">
    <w:abstractNumId w:val="6"/>
  </w:num>
  <w:num w:numId="15" w16cid:durableId="2030525458">
    <w:abstractNumId w:val="5"/>
  </w:num>
  <w:num w:numId="16" w16cid:durableId="1703941676">
    <w:abstractNumId w:val="4"/>
  </w:num>
  <w:num w:numId="17" w16cid:durableId="729497149">
    <w:abstractNumId w:val="8"/>
  </w:num>
  <w:num w:numId="18" w16cid:durableId="382101015">
    <w:abstractNumId w:val="3"/>
  </w:num>
  <w:num w:numId="19" w16cid:durableId="1828396392">
    <w:abstractNumId w:val="2"/>
  </w:num>
  <w:num w:numId="20" w16cid:durableId="1411465242">
    <w:abstractNumId w:val="1"/>
  </w:num>
  <w:num w:numId="21" w16cid:durableId="658460140">
    <w:abstractNumId w:val="0"/>
  </w:num>
  <w:num w:numId="22" w16cid:durableId="581646199">
    <w:abstractNumId w:val="12"/>
  </w:num>
  <w:num w:numId="23" w16cid:durableId="2103061010">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65D"/>
    <w:rsid w:val="000034AD"/>
    <w:rsid w:val="00003C56"/>
    <w:rsid w:val="00020BA4"/>
    <w:rsid w:val="00024942"/>
    <w:rsid w:val="00030216"/>
    <w:rsid w:val="00031404"/>
    <w:rsid w:val="000339D9"/>
    <w:rsid w:val="000343C9"/>
    <w:rsid w:val="000418DB"/>
    <w:rsid w:val="00042B2B"/>
    <w:rsid w:val="0004306A"/>
    <w:rsid w:val="00045C00"/>
    <w:rsid w:val="000476BA"/>
    <w:rsid w:val="00050AB5"/>
    <w:rsid w:val="000514B2"/>
    <w:rsid w:val="000524F8"/>
    <w:rsid w:val="000571D3"/>
    <w:rsid w:val="000573F2"/>
    <w:rsid w:val="0006239B"/>
    <w:rsid w:val="000638DB"/>
    <w:rsid w:val="00065849"/>
    <w:rsid w:val="000663CD"/>
    <w:rsid w:val="00066601"/>
    <w:rsid w:val="00067AFA"/>
    <w:rsid w:val="000709BB"/>
    <w:rsid w:val="000725C4"/>
    <w:rsid w:val="00072752"/>
    <w:rsid w:val="000736DE"/>
    <w:rsid w:val="00075828"/>
    <w:rsid w:val="0007628C"/>
    <w:rsid w:val="00077AD5"/>
    <w:rsid w:val="00081578"/>
    <w:rsid w:val="00082C70"/>
    <w:rsid w:val="0008420A"/>
    <w:rsid w:val="00084823"/>
    <w:rsid w:val="000879F1"/>
    <w:rsid w:val="00091612"/>
    <w:rsid w:val="00094C7E"/>
    <w:rsid w:val="00095026"/>
    <w:rsid w:val="00096228"/>
    <w:rsid w:val="000A41CE"/>
    <w:rsid w:val="000A6FAF"/>
    <w:rsid w:val="000B0AB0"/>
    <w:rsid w:val="000B30A4"/>
    <w:rsid w:val="000B4FAB"/>
    <w:rsid w:val="000C5748"/>
    <w:rsid w:val="000C6FD8"/>
    <w:rsid w:val="000D0828"/>
    <w:rsid w:val="000D55EF"/>
    <w:rsid w:val="000D5C18"/>
    <w:rsid w:val="000E30B0"/>
    <w:rsid w:val="000E6A3C"/>
    <w:rsid w:val="000E6DD9"/>
    <w:rsid w:val="000E73C9"/>
    <w:rsid w:val="000E7B9E"/>
    <w:rsid w:val="000F161D"/>
    <w:rsid w:val="000F1EDE"/>
    <w:rsid w:val="000F3669"/>
    <w:rsid w:val="000F4376"/>
    <w:rsid w:val="000F49B3"/>
    <w:rsid w:val="000F6536"/>
    <w:rsid w:val="00102237"/>
    <w:rsid w:val="001029BB"/>
    <w:rsid w:val="001033FE"/>
    <w:rsid w:val="0010448B"/>
    <w:rsid w:val="00104BE2"/>
    <w:rsid w:val="00106158"/>
    <w:rsid w:val="00115EF5"/>
    <w:rsid w:val="00117A88"/>
    <w:rsid w:val="00121A17"/>
    <w:rsid w:val="00134821"/>
    <w:rsid w:val="00134D8E"/>
    <w:rsid w:val="00142F24"/>
    <w:rsid w:val="001453D4"/>
    <w:rsid w:val="00146305"/>
    <w:rsid w:val="00150EB4"/>
    <w:rsid w:val="0015201A"/>
    <w:rsid w:val="00152E20"/>
    <w:rsid w:val="0015324F"/>
    <w:rsid w:val="00156B0A"/>
    <w:rsid w:val="0015743D"/>
    <w:rsid w:val="001606E0"/>
    <w:rsid w:val="0016136E"/>
    <w:rsid w:val="001624C8"/>
    <w:rsid w:val="00162FA3"/>
    <w:rsid w:val="001677AD"/>
    <w:rsid w:val="001677CB"/>
    <w:rsid w:val="00170C40"/>
    <w:rsid w:val="001711E0"/>
    <w:rsid w:val="001721F2"/>
    <w:rsid w:val="0017470B"/>
    <w:rsid w:val="00175775"/>
    <w:rsid w:val="001758EC"/>
    <w:rsid w:val="00177F91"/>
    <w:rsid w:val="00183C95"/>
    <w:rsid w:val="0018432B"/>
    <w:rsid w:val="00184CE1"/>
    <w:rsid w:val="001855DA"/>
    <w:rsid w:val="00187994"/>
    <w:rsid w:val="00187B68"/>
    <w:rsid w:val="00192FAC"/>
    <w:rsid w:val="001943DC"/>
    <w:rsid w:val="001965F9"/>
    <w:rsid w:val="00196A93"/>
    <w:rsid w:val="001A22B6"/>
    <w:rsid w:val="001A2D62"/>
    <w:rsid w:val="001A46BA"/>
    <w:rsid w:val="001A6667"/>
    <w:rsid w:val="001B11FE"/>
    <w:rsid w:val="001B2176"/>
    <w:rsid w:val="001B2509"/>
    <w:rsid w:val="001B33CC"/>
    <w:rsid w:val="001B49B6"/>
    <w:rsid w:val="001B49F3"/>
    <w:rsid w:val="001B5319"/>
    <w:rsid w:val="001C0261"/>
    <w:rsid w:val="001C193E"/>
    <w:rsid w:val="001C2140"/>
    <w:rsid w:val="001C2BD8"/>
    <w:rsid w:val="001C2F31"/>
    <w:rsid w:val="001D40C3"/>
    <w:rsid w:val="001D413E"/>
    <w:rsid w:val="001D4B54"/>
    <w:rsid w:val="001D5D9D"/>
    <w:rsid w:val="001D7BEE"/>
    <w:rsid w:val="001E0B00"/>
    <w:rsid w:val="001E24EA"/>
    <w:rsid w:val="001E383C"/>
    <w:rsid w:val="001E4210"/>
    <w:rsid w:val="001E4249"/>
    <w:rsid w:val="001E6929"/>
    <w:rsid w:val="001F0BA8"/>
    <w:rsid w:val="001F3327"/>
    <w:rsid w:val="001F44D7"/>
    <w:rsid w:val="001F64D8"/>
    <w:rsid w:val="00200476"/>
    <w:rsid w:val="0020192A"/>
    <w:rsid w:val="00203425"/>
    <w:rsid w:val="00203AEB"/>
    <w:rsid w:val="00210CFF"/>
    <w:rsid w:val="00211DDF"/>
    <w:rsid w:val="00211EB3"/>
    <w:rsid w:val="0021724C"/>
    <w:rsid w:val="00222D94"/>
    <w:rsid w:val="0022344C"/>
    <w:rsid w:val="002357F7"/>
    <w:rsid w:val="0024177C"/>
    <w:rsid w:val="00242216"/>
    <w:rsid w:val="002424D4"/>
    <w:rsid w:val="00251BB8"/>
    <w:rsid w:val="00251E29"/>
    <w:rsid w:val="00254041"/>
    <w:rsid w:val="00254932"/>
    <w:rsid w:val="002560A2"/>
    <w:rsid w:val="00264F38"/>
    <w:rsid w:val="0026697B"/>
    <w:rsid w:val="00267F7B"/>
    <w:rsid w:val="00272EE1"/>
    <w:rsid w:val="0028204B"/>
    <w:rsid w:val="00283D8C"/>
    <w:rsid w:val="00284376"/>
    <w:rsid w:val="00284C6E"/>
    <w:rsid w:val="00285942"/>
    <w:rsid w:val="00285C8B"/>
    <w:rsid w:val="002912D2"/>
    <w:rsid w:val="002943B7"/>
    <w:rsid w:val="00296EA0"/>
    <w:rsid w:val="002A0870"/>
    <w:rsid w:val="002A216C"/>
    <w:rsid w:val="002A38D7"/>
    <w:rsid w:val="002A46ED"/>
    <w:rsid w:val="002A5A10"/>
    <w:rsid w:val="002A5AD9"/>
    <w:rsid w:val="002B0AC0"/>
    <w:rsid w:val="002B2741"/>
    <w:rsid w:val="002C05FF"/>
    <w:rsid w:val="002C20B7"/>
    <w:rsid w:val="002C2DF7"/>
    <w:rsid w:val="002C4FA1"/>
    <w:rsid w:val="002C52BC"/>
    <w:rsid w:val="002C5747"/>
    <w:rsid w:val="002C6D26"/>
    <w:rsid w:val="002C7A3A"/>
    <w:rsid w:val="002D4E30"/>
    <w:rsid w:val="002D7092"/>
    <w:rsid w:val="002E0EC9"/>
    <w:rsid w:val="002E23BE"/>
    <w:rsid w:val="002E25BD"/>
    <w:rsid w:val="002E3D30"/>
    <w:rsid w:val="002F0BBC"/>
    <w:rsid w:val="002F1749"/>
    <w:rsid w:val="002F1EEA"/>
    <w:rsid w:val="002F2338"/>
    <w:rsid w:val="002F39BD"/>
    <w:rsid w:val="002F3FC6"/>
    <w:rsid w:val="002F4137"/>
    <w:rsid w:val="002F5392"/>
    <w:rsid w:val="002F77E0"/>
    <w:rsid w:val="00302694"/>
    <w:rsid w:val="00302D2E"/>
    <w:rsid w:val="003038C2"/>
    <w:rsid w:val="003045A5"/>
    <w:rsid w:val="00306C4B"/>
    <w:rsid w:val="0031485F"/>
    <w:rsid w:val="003149DD"/>
    <w:rsid w:val="0032072B"/>
    <w:rsid w:val="003253CF"/>
    <w:rsid w:val="00331B41"/>
    <w:rsid w:val="00332631"/>
    <w:rsid w:val="003336B3"/>
    <w:rsid w:val="003371AE"/>
    <w:rsid w:val="003425F2"/>
    <w:rsid w:val="00342B04"/>
    <w:rsid w:val="0034324A"/>
    <w:rsid w:val="0034422A"/>
    <w:rsid w:val="00344AEC"/>
    <w:rsid w:val="00345749"/>
    <w:rsid w:val="00345BE7"/>
    <w:rsid w:val="003464EC"/>
    <w:rsid w:val="003477DD"/>
    <w:rsid w:val="00347F6A"/>
    <w:rsid w:val="003516BE"/>
    <w:rsid w:val="00351905"/>
    <w:rsid w:val="00351AD1"/>
    <w:rsid w:val="00354462"/>
    <w:rsid w:val="00363BC5"/>
    <w:rsid w:val="0036515D"/>
    <w:rsid w:val="00371C77"/>
    <w:rsid w:val="00372351"/>
    <w:rsid w:val="00373CE1"/>
    <w:rsid w:val="00374B7D"/>
    <w:rsid w:val="003756A8"/>
    <w:rsid w:val="00375BCC"/>
    <w:rsid w:val="00375D68"/>
    <w:rsid w:val="00383C69"/>
    <w:rsid w:val="0038568E"/>
    <w:rsid w:val="003862F1"/>
    <w:rsid w:val="00391B14"/>
    <w:rsid w:val="00392E9E"/>
    <w:rsid w:val="003935E6"/>
    <w:rsid w:val="003941FC"/>
    <w:rsid w:val="00394410"/>
    <w:rsid w:val="00397E22"/>
    <w:rsid w:val="003A0442"/>
    <w:rsid w:val="003A4BED"/>
    <w:rsid w:val="003A556D"/>
    <w:rsid w:val="003B1A0B"/>
    <w:rsid w:val="003C1DF0"/>
    <w:rsid w:val="003C3106"/>
    <w:rsid w:val="003C6243"/>
    <w:rsid w:val="003D022F"/>
    <w:rsid w:val="003D4B63"/>
    <w:rsid w:val="003D6B4C"/>
    <w:rsid w:val="003D7C52"/>
    <w:rsid w:val="003E2751"/>
    <w:rsid w:val="003E558E"/>
    <w:rsid w:val="003E5F0D"/>
    <w:rsid w:val="003F1BCE"/>
    <w:rsid w:val="003F56A3"/>
    <w:rsid w:val="00400B31"/>
    <w:rsid w:val="00401BF8"/>
    <w:rsid w:val="00404012"/>
    <w:rsid w:val="00404C8C"/>
    <w:rsid w:val="0040725F"/>
    <w:rsid w:val="004119B6"/>
    <w:rsid w:val="00412A60"/>
    <w:rsid w:val="0041393B"/>
    <w:rsid w:val="00414A08"/>
    <w:rsid w:val="004170C6"/>
    <w:rsid w:val="00417154"/>
    <w:rsid w:val="00420296"/>
    <w:rsid w:val="004256F4"/>
    <w:rsid w:val="00425DF0"/>
    <w:rsid w:val="00433E0F"/>
    <w:rsid w:val="004350DF"/>
    <w:rsid w:val="004351EE"/>
    <w:rsid w:val="004356BB"/>
    <w:rsid w:val="00435D62"/>
    <w:rsid w:val="0043667E"/>
    <w:rsid w:val="00436897"/>
    <w:rsid w:val="00441470"/>
    <w:rsid w:val="00441D82"/>
    <w:rsid w:val="00443AB1"/>
    <w:rsid w:val="004463BD"/>
    <w:rsid w:val="0045585E"/>
    <w:rsid w:val="00463094"/>
    <w:rsid w:val="00466069"/>
    <w:rsid w:val="004667F3"/>
    <w:rsid w:val="00467908"/>
    <w:rsid w:val="00470F9D"/>
    <w:rsid w:val="00471CC6"/>
    <w:rsid w:val="004764EA"/>
    <w:rsid w:val="0048046D"/>
    <w:rsid w:val="00481C8F"/>
    <w:rsid w:val="0048237F"/>
    <w:rsid w:val="00495B1C"/>
    <w:rsid w:val="004971BC"/>
    <w:rsid w:val="004A1A27"/>
    <w:rsid w:val="004A70A9"/>
    <w:rsid w:val="004B2999"/>
    <w:rsid w:val="004C6A0D"/>
    <w:rsid w:val="004C7889"/>
    <w:rsid w:val="004D00F1"/>
    <w:rsid w:val="004D380A"/>
    <w:rsid w:val="004D5F54"/>
    <w:rsid w:val="004D7BE4"/>
    <w:rsid w:val="004E0D05"/>
    <w:rsid w:val="004E1DB7"/>
    <w:rsid w:val="004E2065"/>
    <w:rsid w:val="004E2A55"/>
    <w:rsid w:val="004E4EE7"/>
    <w:rsid w:val="004E536E"/>
    <w:rsid w:val="004E5B12"/>
    <w:rsid w:val="004F2116"/>
    <w:rsid w:val="004F458B"/>
    <w:rsid w:val="004F71DA"/>
    <w:rsid w:val="00501AF8"/>
    <w:rsid w:val="00505EB2"/>
    <w:rsid w:val="00506FA2"/>
    <w:rsid w:val="005125F7"/>
    <w:rsid w:val="005160AB"/>
    <w:rsid w:val="00517881"/>
    <w:rsid w:val="005220E3"/>
    <w:rsid w:val="005254E2"/>
    <w:rsid w:val="00526D76"/>
    <w:rsid w:val="0052762D"/>
    <w:rsid w:val="00530099"/>
    <w:rsid w:val="00530822"/>
    <w:rsid w:val="00531314"/>
    <w:rsid w:val="00531662"/>
    <w:rsid w:val="005331F9"/>
    <w:rsid w:val="005369F6"/>
    <w:rsid w:val="00536F6E"/>
    <w:rsid w:val="005422A5"/>
    <w:rsid w:val="00547514"/>
    <w:rsid w:val="00551EEE"/>
    <w:rsid w:val="00552405"/>
    <w:rsid w:val="00552455"/>
    <w:rsid w:val="00552DED"/>
    <w:rsid w:val="00554542"/>
    <w:rsid w:val="005548BA"/>
    <w:rsid w:val="005552CE"/>
    <w:rsid w:val="005613A7"/>
    <w:rsid w:val="0056253E"/>
    <w:rsid w:val="00566244"/>
    <w:rsid w:val="00566D28"/>
    <w:rsid w:val="00567D4F"/>
    <w:rsid w:val="00571CFF"/>
    <w:rsid w:val="00571E51"/>
    <w:rsid w:val="00573E99"/>
    <w:rsid w:val="00574192"/>
    <w:rsid w:val="005741ED"/>
    <w:rsid w:val="00574C53"/>
    <w:rsid w:val="00583C70"/>
    <w:rsid w:val="005910C7"/>
    <w:rsid w:val="00591CAF"/>
    <w:rsid w:val="005964DD"/>
    <w:rsid w:val="00597B0B"/>
    <w:rsid w:val="005A2125"/>
    <w:rsid w:val="005A3D34"/>
    <w:rsid w:val="005A3F5D"/>
    <w:rsid w:val="005A6FFF"/>
    <w:rsid w:val="005A75F3"/>
    <w:rsid w:val="005B3D6B"/>
    <w:rsid w:val="005C2A06"/>
    <w:rsid w:val="005C31B4"/>
    <w:rsid w:val="005C512A"/>
    <w:rsid w:val="005D120C"/>
    <w:rsid w:val="005D2C21"/>
    <w:rsid w:val="005D3A1E"/>
    <w:rsid w:val="005D5849"/>
    <w:rsid w:val="005D6668"/>
    <w:rsid w:val="005D72AA"/>
    <w:rsid w:val="005E13DA"/>
    <w:rsid w:val="005E3DF9"/>
    <w:rsid w:val="005E6B5E"/>
    <w:rsid w:val="005F15F0"/>
    <w:rsid w:val="005F1E4F"/>
    <w:rsid w:val="005F704D"/>
    <w:rsid w:val="005F7C87"/>
    <w:rsid w:val="00600B8A"/>
    <w:rsid w:val="006037D0"/>
    <w:rsid w:val="006056A4"/>
    <w:rsid w:val="0060781C"/>
    <w:rsid w:val="00611E36"/>
    <w:rsid w:val="00612C6F"/>
    <w:rsid w:val="006147BC"/>
    <w:rsid w:val="00615163"/>
    <w:rsid w:val="00620403"/>
    <w:rsid w:val="00620DF2"/>
    <w:rsid w:val="00621456"/>
    <w:rsid w:val="00622F14"/>
    <w:rsid w:val="0062399F"/>
    <w:rsid w:val="006240A4"/>
    <w:rsid w:val="006256BB"/>
    <w:rsid w:val="00626B3A"/>
    <w:rsid w:val="00633C78"/>
    <w:rsid w:val="00633F6B"/>
    <w:rsid w:val="00635126"/>
    <w:rsid w:val="006365EC"/>
    <w:rsid w:val="006365EF"/>
    <w:rsid w:val="00637BF0"/>
    <w:rsid w:val="00641531"/>
    <w:rsid w:val="00644440"/>
    <w:rsid w:val="00645F6C"/>
    <w:rsid w:val="0064753C"/>
    <w:rsid w:val="00647909"/>
    <w:rsid w:val="0064797F"/>
    <w:rsid w:val="0065091A"/>
    <w:rsid w:val="0065346A"/>
    <w:rsid w:val="00653592"/>
    <w:rsid w:val="0065625F"/>
    <w:rsid w:val="00656534"/>
    <w:rsid w:val="00660B11"/>
    <w:rsid w:val="00661BA9"/>
    <w:rsid w:val="0066212E"/>
    <w:rsid w:val="006711F9"/>
    <w:rsid w:val="00671D5D"/>
    <w:rsid w:val="0067326B"/>
    <w:rsid w:val="00675B1F"/>
    <w:rsid w:val="0068082B"/>
    <w:rsid w:val="006818FC"/>
    <w:rsid w:val="00687160"/>
    <w:rsid w:val="00687D31"/>
    <w:rsid w:val="00692220"/>
    <w:rsid w:val="0069226B"/>
    <w:rsid w:val="00692A8C"/>
    <w:rsid w:val="0069386E"/>
    <w:rsid w:val="006967B9"/>
    <w:rsid w:val="006A0057"/>
    <w:rsid w:val="006A119F"/>
    <w:rsid w:val="006A172D"/>
    <w:rsid w:val="006A3A9F"/>
    <w:rsid w:val="006A3FE0"/>
    <w:rsid w:val="006A5954"/>
    <w:rsid w:val="006A7764"/>
    <w:rsid w:val="006A7CF4"/>
    <w:rsid w:val="006B07E8"/>
    <w:rsid w:val="006B1076"/>
    <w:rsid w:val="006B1B0C"/>
    <w:rsid w:val="006C0BC6"/>
    <w:rsid w:val="006C2998"/>
    <w:rsid w:val="006C31A1"/>
    <w:rsid w:val="006C6A41"/>
    <w:rsid w:val="006D1654"/>
    <w:rsid w:val="006D1B46"/>
    <w:rsid w:val="006D2751"/>
    <w:rsid w:val="006D3E3A"/>
    <w:rsid w:val="006E136A"/>
    <w:rsid w:val="006E2221"/>
    <w:rsid w:val="006E3C5A"/>
    <w:rsid w:val="006E3CDE"/>
    <w:rsid w:val="006E53D7"/>
    <w:rsid w:val="006E5440"/>
    <w:rsid w:val="006E5908"/>
    <w:rsid w:val="006E7A14"/>
    <w:rsid w:val="006F2C39"/>
    <w:rsid w:val="007009B6"/>
    <w:rsid w:val="00701A78"/>
    <w:rsid w:val="00712849"/>
    <w:rsid w:val="00717CF8"/>
    <w:rsid w:val="007215BE"/>
    <w:rsid w:val="00722B2A"/>
    <w:rsid w:val="00726D46"/>
    <w:rsid w:val="00730DF8"/>
    <w:rsid w:val="00731D2C"/>
    <w:rsid w:val="00732503"/>
    <w:rsid w:val="00732ACB"/>
    <w:rsid w:val="00735F06"/>
    <w:rsid w:val="00736B8D"/>
    <w:rsid w:val="00737627"/>
    <w:rsid w:val="00744B12"/>
    <w:rsid w:val="00746E0F"/>
    <w:rsid w:val="00747040"/>
    <w:rsid w:val="007516F8"/>
    <w:rsid w:val="007518E5"/>
    <w:rsid w:val="007531D3"/>
    <w:rsid w:val="00753EFD"/>
    <w:rsid w:val="007556E8"/>
    <w:rsid w:val="00757048"/>
    <w:rsid w:val="0075707E"/>
    <w:rsid w:val="007577C0"/>
    <w:rsid w:val="00757B64"/>
    <w:rsid w:val="00762D91"/>
    <w:rsid w:val="00764069"/>
    <w:rsid w:val="00764AC3"/>
    <w:rsid w:val="007703DC"/>
    <w:rsid w:val="00771B4F"/>
    <w:rsid w:val="00772D41"/>
    <w:rsid w:val="00775E81"/>
    <w:rsid w:val="00783DBF"/>
    <w:rsid w:val="007870D5"/>
    <w:rsid w:val="00791DE9"/>
    <w:rsid w:val="00793414"/>
    <w:rsid w:val="00793FD4"/>
    <w:rsid w:val="00794846"/>
    <w:rsid w:val="00797297"/>
    <w:rsid w:val="007A0139"/>
    <w:rsid w:val="007A035D"/>
    <w:rsid w:val="007A3F7C"/>
    <w:rsid w:val="007A421E"/>
    <w:rsid w:val="007A4826"/>
    <w:rsid w:val="007A5CA3"/>
    <w:rsid w:val="007A7AAC"/>
    <w:rsid w:val="007B212D"/>
    <w:rsid w:val="007B4454"/>
    <w:rsid w:val="007B4CAA"/>
    <w:rsid w:val="007B6EDA"/>
    <w:rsid w:val="007C00FE"/>
    <w:rsid w:val="007C0309"/>
    <w:rsid w:val="007C22DD"/>
    <w:rsid w:val="007C2C93"/>
    <w:rsid w:val="007C453C"/>
    <w:rsid w:val="007C48AE"/>
    <w:rsid w:val="007C5DCC"/>
    <w:rsid w:val="007D0379"/>
    <w:rsid w:val="007D1CB7"/>
    <w:rsid w:val="007D6BDB"/>
    <w:rsid w:val="007E016C"/>
    <w:rsid w:val="007E0727"/>
    <w:rsid w:val="007E237F"/>
    <w:rsid w:val="007E2D21"/>
    <w:rsid w:val="007E4A9F"/>
    <w:rsid w:val="007E58E4"/>
    <w:rsid w:val="007E638F"/>
    <w:rsid w:val="007E68F9"/>
    <w:rsid w:val="007E6ECB"/>
    <w:rsid w:val="007F13D8"/>
    <w:rsid w:val="007F16B0"/>
    <w:rsid w:val="007F2E70"/>
    <w:rsid w:val="007F3FE8"/>
    <w:rsid w:val="007F5F07"/>
    <w:rsid w:val="0080165E"/>
    <w:rsid w:val="008020EA"/>
    <w:rsid w:val="00803798"/>
    <w:rsid w:val="00811344"/>
    <w:rsid w:val="00812F8D"/>
    <w:rsid w:val="00815870"/>
    <w:rsid w:val="008206CD"/>
    <w:rsid w:val="00820CE3"/>
    <w:rsid w:val="008405F1"/>
    <w:rsid w:val="00840F7F"/>
    <w:rsid w:val="00844836"/>
    <w:rsid w:val="008458B3"/>
    <w:rsid w:val="00847A1D"/>
    <w:rsid w:val="00847AAE"/>
    <w:rsid w:val="00853ABE"/>
    <w:rsid w:val="00853F4C"/>
    <w:rsid w:val="00855057"/>
    <w:rsid w:val="0085524D"/>
    <w:rsid w:val="0085667A"/>
    <w:rsid w:val="008579DE"/>
    <w:rsid w:val="00857BC2"/>
    <w:rsid w:val="0086220C"/>
    <w:rsid w:val="00862227"/>
    <w:rsid w:val="00862303"/>
    <w:rsid w:val="00866284"/>
    <w:rsid w:val="0086650E"/>
    <w:rsid w:val="00871002"/>
    <w:rsid w:val="008726DE"/>
    <w:rsid w:val="008738E4"/>
    <w:rsid w:val="0087505A"/>
    <w:rsid w:val="00876EF5"/>
    <w:rsid w:val="0087771B"/>
    <w:rsid w:val="0087798A"/>
    <w:rsid w:val="00877D86"/>
    <w:rsid w:val="00881310"/>
    <w:rsid w:val="00881CA8"/>
    <w:rsid w:val="0088309E"/>
    <w:rsid w:val="00883C0A"/>
    <w:rsid w:val="008846B4"/>
    <w:rsid w:val="00884B3E"/>
    <w:rsid w:val="0089225A"/>
    <w:rsid w:val="00895FD8"/>
    <w:rsid w:val="00896BD2"/>
    <w:rsid w:val="0089731C"/>
    <w:rsid w:val="008A01C2"/>
    <w:rsid w:val="008A1912"/>
    <w:rsid w:val="008A21A3"/>
    <w:rsid w:val="008A3111"/>
    <w:rsid w:val="008A35AE"/>
    <w:rsid w:val="008B26A3"/>
    <w:rsid w:val="008B286A"/>
    <w:rsid w:val="008B2F14"/>
    <w:rsid w:val="008B42A6"/>
    <w:rsid w:val="008C0612"/>
    <w:rsid w:val="008C25EA"/>
    <w:rsid w:val="008C284A"/>
    <w:rsid w:val="008D23B0"/>
    <w:rsid w:val="008D53C8"/>
    <w:rsid w:val="008E0484"/>
    <w:rsid w:val="008E07ED"/>
    <w:rsid w:val="008E28FE"/>
    <w:rsid w:val="008E5272"/>
    <w:rsid w:val="008F14C6"/>
    <w:rsid w:val="008F1A66"/>
    <w:rsid w:val="008F237C"/>
    <w:rsid w:val="008F49AE"/>
    <w:rsid w:val="008F5796"/>
    <w:rsid w:val="008F5E6E"/>
    <w:rsid w:val="00901F84"/>
    <w:rsid w:val="00904F87"/>
    <w:rsid w:val="00907A4A"/>
    <w:rsid w:val="00912B99"/>
    <w:rsid w:val="00914652"/>
    <w:rsid w:val="00921D28"/>
    <w:rsid w:val="00922D1F"/>
    <w:rsid w:val="00922E35"/>
    <w:rsid w:val="00924878"/>
    <w:rsid w:val="00924B55"/>
    <w:rsid w:val="00924D1C"/>
    <w:rsid w:val="009320F1"/>
    <w:rsid w:val="00933D6B"/>
    <w:rsid w:val="00934D74"/>
    <w:rsid w:val="00936262"/>
    <w:rsid w:val="00937008"/>
    <w:rsid w:val="00946506"/>
    <w:rsid w:val="009502D4"/>
    <w:rsid w:val="009503E4"/>
    <w:rsid w:val="00952914"/>
    <w:rsid w:val="00953C76"/>
    <w:rsid w:val="0095506F"/>
    <w:rsid w:val="00955FCC"/>
    <w:rsid w:val="00956D16"/>
    <w:rsid w:val="009625AD"/>
    <w:rsid w:val="00962B86"/>
    <w:rsid w:val="00964686"/>
    <w:rsid w:val="00964CD2"/>
    <w:rsid w:val="00971D14"/>
    <w:rsid w:val="009732A9"/>
    <w:rsid w:val="00974D13"/>
    <w:rsid w:val="009759B2"/>
    <w:rsid w:val="00976E01"/>
    <w:rsid w:val="00980796"/>
    <w:rsid w:val="00982EEA"/>
    <w:rsid w:val="00985C0A"/>
    <w:rsid w:val="00991572"/>
    <w:rsid w:val="00991CCE"/>
    <w:rsid w:val="009931E7"/>
    <w:rsid w:val="009935E2"/>
    <w:rsid w:val="00995272"/>
    <w:rsid w:val="009A1B54"/>
    <w:rsid w:val="009B38A0"/>
    <w:rsid w:val="009B3C91"/>
    <w:rsid w:val="009B418B"/>
    <w:rsid w:val="009B4930"/>
    <w:rsid w:val="009B59F6"/>
    <w:rsid w:val="009B76FB"/>
    <w:rsid w:val="009C081B"/>
    <w:rsid w:val="009C6C89"/>
    <w:rsid w:val="009D09ED"/>
    <w:rsid w:val="009D1AF9"/>
    <w:rsid w:val="009D35CB"/>
    <w:rsid w:val="009D399A"/>
    <w:rsid w:val="009D70F7"/>
    <w:rsid w:val="009E1370"/>
    <w:rsid w:val="009E14DA"/>
    <w:rsid w:val="009E239B"/>
    <w:rsid w:val="009E4758"/>
    <w:rsid w:val="009E48C4"/>
    <w:rsid w:val="009E6C75"/>
    <w:rsid w:val="009F2FE9"/>
    <w:rsid w:val="009F3BAB"/>
    <w:rsid w:val="009F53B3"/>
    <w:rsid w:val="00A014DF"/>
    <w:rsid w:val="00A018EB"/>
    <w:rsid w:val="00A018ED"/>
    <w:rsid w:val="00A0259B"/>
    <w:rsid w:val="00A07DC7"/>
    <w:rsid w:val="00A119A7"/>
    <w:rsid w:val="00A12C0A"/>
    <w:rsid w:val="00A13668"/>
    <w:rsid w:val="00A13712"/>
    <w:rsid w:val="00A23A1E"/>
    <w:rsid w:val="00A2432B"/>
    <w:rsid w:val="00A24F07"/>
    <w:rsid w:val="00A26A12"/>
    <w:rsid w:val="00A31581"/>
    <w:rsid w:val="00A3432B"/>
    <w:rsid w:val="00A36C5E"/>
    <w:rsid w:val="00A407D5"/>
    <w:rsid w:val="00A41E5B"/>
    <w:rsid w:val="00A457D0"/>
    <w:rsid w:val="00A476CA"/>
    <w:rsid w:val="00A5207C"/>
    <w:rsid w:val="00A54644"/>
    <w:rsid w:val="00A56021"/>
    <w:rsid w:val="00A56E31"/>
    <w:rsid w:val="00A62793"/>
    <w:rsid w:val="00A62BED"/>
    <w:rsid w:val="00A71028"/>
    <w:rsid w:val="00A72014"/>
    <w:rsid w:val="00A72682"/>
    <w:rsid w:val="00A7280F"/>
    <w:rsid w:val="00A739ED"/>
    <w:rsid w:val="00A75FD0"/>
    <w:rsid w:val="00A81107"/>
    <w:rsid w:val="00A82D52"/>
    <w:rsid w:val="00A8704F"/>
    <w:rsid w:val="00A901C5"/>
    <w:rsid w:val="00A90B2F"/>
    <w:rsid w:val="00A915BC"/>
    <w:rsid w:val="00A91672"/>
    <w:rsid w:val="00A959DB"/>
    <w:rsid w:val="00A95D3C"/>
    <w:rsid w:val="00A9666B"/>
    <w:rsid w:val="00AA12C3"/>
    <w:rsid w:val="00AA318D"/>
    <w:rsid w:val="00AA5CAF"/>
    <w:rsid w:val="00AA6314"/>
    <w:rsid w:val="00AB13CD"/>
    <w:rsid w:val="00AB1E9C"/>
    <w:rsid w:val="00AB2443"/>
    <w:rsid w:val="00AB2A1A"/>
    <w:rsid w:val="00AB2CC3"/>
    <w:rsid w:val="00AB3260"/>
    <w:rsid w:val="00AB6A08"/>
    <w:rsid w:val="00AB6A15"/>
    <w:rsid w:val="00AB7AC1"/>
    <w:rsid w:val="00AC1347"/>
    <w:rsid w:val="00AC2114"/>
    <w:rsid w:val="00AC25EC"/>
    <w:rsid w:val="00AC6E0A"/>
    <w:rsid w:val="00AC7A93"/>
    <w:rsid w:val="00AD0259"/>
    <w:rsid w:val="00AD6E72"/>
    <w:rsid w:val="00AD7603"/>
    <w:rsid w:val="00AE4806"/>
    <w:rsid w:val="00AE7A44"/>
    <w:rsid w:val="00AF2A72"/>
    <w:rsid w:val="00AF2F77"/>
    <w:rsid w:val="00AF357C"/>
    <w:rsid w:val="00AF37D2"/>
    <w:rsid w:val="00AF386A"/>
    <w:rsid w:val="00AF5914"/>
    <w:rsid w:val="00AF7F93"/>
    <w:rsid w:val="00B001FF"/>
    <w:rsid w:val="00B015FE"/>
    <w:rsid w:val="00B02B31"/>
    <w:rsid w:val="00B03226"/>
    <w:rsid w:val="00B05FC9"/>
    <w:rsid w:val="00B06E7D"/>
    <w:rsid w:val="00B122DF"/>
    <w:rsid w:val="00B13533"/>
    <w:rsid w:val="00B1385C"/>
    <w:rsid w:val="00B13A0A"/>
    <w:rsid w:val="00B13ABE"/>
    <w:rsid w:val="00B209F3"/>
    <w:rsid w:val="00B21E61"/>
    <w:rsid w:val="00B2325E"/>
    <w:rsid w:val="00B233FE"/>
    <w:rsid w:val="00B242DE"/>
    <w:rsid w:val="00B24A97"/>
    <w:rsid w:val="00B269B4"/>
    <w:rsid w:val="00B3049A"/>
    <w:rsid w:val="00B320E1"/>
    <w:rsid w:val="00B328AD"/>
    <w:rsid w:val="00B33B48"/>
    <w:rsid w:val="00B35CE3"/>
    <w:rsid w:val="00B41DCA"/>
    <w:rsid w:val="00B42BF4"/>
    <w:rsid w:val="00B454FD"/>
    <w:rsid w:val="00B461CF"/>
    <w:rsid w:val="00B50408"/>
    <w:rsid w:val="00B504EF"/>
    <w:rsid w:val="00B50A67"/>
    <w:rsid w:val="00B5231F"/>
    <w:rsid w:val="00B62A67"/>
    <w:rsid w:val="00B63392"/>
    <w:rsid w:val="00B63B85"/>
    <w:rsid w:val="00B640B6"/>
    <w:rsid w:val="00B64B1A"/>
    <w:rsid w:val="00B6665D"/>
    <w:rsid w:val="00B67874"/>
    <w:rsid w:val="00B717CF"/>
    <w:rsid w:val="00B73E4A"/>
    <w:rsid w:val="00B7631E"/>
    <w:rsid w:val="00B77ADB"/>
    <w:rsid w:val="00B80E76"/>
    <w:rsid w:val="00B858E9"/>
    <w:rsid w:val="00B8694A"/>
    <w:rsid w:val="00B93187"/>
    <w:rsid w:val="00B936B2"/>
    <w:rsid w:val="00B943CC"/>
    <w:rsid w:val="00B97E72"/>
    <w:rsid w:val="00BA58D2"/>
    <w:rsid w:val="00BA72E9"/>
    <w:rsid w:val="00BB2FF0"/>
    <w:rsid w:val="00BB6967"/>
    <w:rsid w:val="00BC2A21"/>
    <w:rsid w:val="00BC2C73"/>
    <w:rsid w:val="00BC3A79"/>
    <w:rsid w:val="00BC64DF"/>
    <w:rsid w:val="00BD0D26"/>
    <w:rsid w:val="00BD1C03"/>
    <w:rsid w:val="00BD2922"/>
    <w:rsid w:val="00BD2ADD"/>
    <w:rsid w:val="00BD41D3"/>
    <w:rsid w:val="00BD70A6"/>
    <w:rsid w:val="00BD742D"/>
    <w:rsid w:val="00BE7AF5"/>
    <w:rsid w:val="00BF1761"/>
    <w:rsid w:val="00BF5E40"/>
    <w:rsid w:val="00BF6028"/>
    <w:rsid w:val="00C1003C"/>
    <w:rsid w:val="00C10230"/>
    <w:rsid w:val="00C14EDD"/>
    <w:rsid w:val="00C16ABD"/>
    <w:rsid w:val="00C173CF"/>
    <w:rsid w:val="00C22B3D"/>
    <w:rsid w:val="00C2326E"/>
    <w:rsid w:val="00C233FD"/>
    <w:rsid w:val="00C2768F"/>
    <w:rsid w:val="00C277F6"/>
    <w:rsid w:val="00C30931"/>
    <w:rsid w:val="00C33342"/>
    <w:rsid w:val="00C345B4"/>
    <w:rsid w:val="00C41790"/>
    <w:rsid w:val="00C41D17"/>
    <w:rsid w:val="00C420BA"/>
    <w:rsid w:val="00C4300D"/>
    <w:rsid w:val="00C43704"/>
    <w:rsid w:val="00C45386"/>
    <w:rsid w:val="00C47BE9"/>
    <w:rsid w:val="00C50FBF"/>
    <w:rsid w:val="00C528BA"/>
    <w:rsid w:val="00C52A58"/>
    <w:rsid w:val="00C54640"/>
    <w:rsid w:val="00C549B2"/>
    <w:rsid w:val="00C54D5C"/>
    <w:rsid w:val="00C5633A"/>
    <w:rsid w:val="00C566E7"/>
    <w:rsid w:val="00C61F16"/>
    <w:rsid w:val="00C70038"/>
    <w:rsid w:val="00C70EF2"/>
    <w:rsid w:val="00C71BDE"/>
    <w:rsid w:val="00C743C1"/>
    <w:rsid w:val="00C74FEC"/>
    <w:rsid w:val="00C76A78"/>
    <w:rsid w:val="00C80107"/>
    <w:rsid w:val="00C82F76"/>
    <w:rsid w:val="00C83061"/>
    <w:rsid w:val="00C91F7B"/>
    <w:rsid w:val="00C92C03"/>
    <w:rsid w:val="00C9304D"/>
    <w:rsid w:val="00C930CF"/>
    <w:rsid w:val="00C93A93"/>
    <w:rsid w:val="00C95607"/>
    <w:rsid w:val="00C957E3"/>
    <w:rsid w:val="00C976BB"/>
    <w:rsid w:val="00CA02AC"/>
    <w:rsid w:val="00CA1D8C"/>
    <w:rsid w:val="00CA3D59"/>
    <w:rsid w:val="00CA7113"/>
    <w:rsid w:val="00CA7CE4"/>
    <w:rsid w:val="00CB05C3"/>
    <w:rsid w:val="00CB4B6F"/>
    <w:rsid w:val="00CB4BC8"/>
    <w:rsid w:val="00CB56AD"/>
    <w:rsid w:val="00CB5C15"/>
    <w:rsid w:val="00CB5DC9"/>
    <w:rsid w:val="00CB7E48"/>
    <w:rsid w:val="00CC4914"/>
    <w:rsid w:val="00CD04B0"/>
    <w:rsid w:val="00CD39C2"/>
    <w:rsid w:val="00CD567A"/>
    <w:rsid w:val="00CD5899"/>
    <w:rsid w:val="00CE018A"/>
    <w:rsid w:val="00CE036E"/>
    <w:rsid w:val="00CE1F4D"/>
    <w:rsid w:val="00CE5D75"/>
    <w:rsid w:val="00CE5E4D"/>
    <w:rsid w:val="00CE6882"/>
    <w:rsid w:val="00CF2983"/>
    <w:rsid w:val="00CF2CB7"/>
    <w:rsid w:val="00CF6542"/>
    <w:rsid w:val="00D0185C"/>
    <w:rsid w:val="00D0496D"/>
    <w:rsid w:val="00D11EE1"/>
    <w:rsid w:val="00D14412"/>
    <w:rsid w:val="00D14CE9"/>
    <w:rsid w:val="00D15D55"/>
    <w:rsid w:val="00D176A1"/>
    <w:rsid w:val="00D267DF"/>
    <w:rsid w:val="00D31291"/>
    <w:rsid w:val="00D3389C"/>
    <w:rsid w:val="00D356AD"/>
    <w:rsid w:val="00D3639C"/>
    <w:rsid w:val="00D3699B"/>
    <w:rsid w:val="00D377B0"/>
    <w:rsid w:val="00D4395A"/>
    <w:rsid w:val="00D46488"/>
    <w:rsid w:val="00D46DDE"/>
    <w:rsid w:val="00D47552"/>
    <w:rsid w:val="00D534A0"/>
    <w:rsid w:val="00D5412C"/>
    <w:rsid w:val="00D60348"/>
    <w:rsid w:val="00D612A8"/>
    <w:rsid w:val="00D63701"/>
    <w:rsid w:val="00D718A5"/>
    <w:rsid w:val="00D74711"/>
    <w:rsid w:val="00D77B2A"/>
    <w:rsid w:val="00D81408"/>
    <w:rsid w:val="00D81D9D"/>
    <w:rsid w:val="00D8234A"/>
    <w:rsid w:val="00D83FE5"/>
    <w:rsid w:val="00D8483A"/>
    <w:rsid w:val="00D86275"/>
    <w:rsid w:val="00D92244"/>
    <w:rsid w:val="00D9234A"/>
    <w:rsid w:val="00D934AA"/>
    <w:rsid w:val="00D93C2D"/>
    <w:rsid w:val="00D9647C"/>
    <w:rsid w:val="00DA1B1A"/>
    <w:rsid w:val="00DA1DA7"/>
    <w:rsid w:val="00DA2000"/>
    <w:rsid w:val="00DA236E"/>
    <w:rsid w:val="00DA4B7A"/>
    <w:rsid w:val="00DB0807"/>
    <w:rsid w:val="00DB2901"/>
    <w:rsid w:val="00DB553A"/>
    <w:rsid w:val="00DB6D79"/>
    <w:rsid w:val="00DC4D82"/>
    <w:rsid w:val="00DD1AAC"/>
    <w:rsid w:val="00DD5464"/>
    <w:rsid w:val="00DD5592"/>
    <w:rsid w:val="00DD7B1F"/>
    <w:rsid w:val="00DD7EDF"/>
    <w:rsid w:val="00DE0935"/>
    <w:rsid w:val="00DE4273"/>
    <w:rsid w:val="00DE4B68"/>
    <w:rsid w:val="00DF2F19"/>
    <w:rsid w:val="00E00368"/>
    <w:rsid w:val="00E0345A"/>
    <w:rsid w:val="00E05682"/>
    <w:rsid w:val="00E06AF3"/>
    <w:rsid w:val="00E12060"/>
    <w:rsid w:val="00E1288E"/>
    <w:rsid w:val="00E13A8B"/>
    <w:rsid w:val="00E1536A"/>
    <w:rsid w:val="00E15726"/>
    <w:rsid w:val="00E15AFE"/>
    <w:rsid w:val="00E15EF5"/>
    <w:rsid w:val="00E16F1A"/>
    <w:rsid w:val="00E2185C"/>
    <w:rsid w:val="00E21918"/>
    <w:rsid w:val="00E236D1"/>
    <w:rsid w:val="00E2428F"/>
    <w:rsid w:val="00E2506E"/>
    <w:rsid w:val="00E26149"/>
    <w:rsid w:val="00E26544"/>
    <w:rsid w:val="00E26947"/>
    <w:rsid w:val="00E30D7F"/>
    <w:rsid w:val="00E319B0"/>
    <w:rsid w:val="00E345CF"/>
    <w:rsid w:val="00E35AA8"/>
    <w:rsid w:val="00E35E65"/>
    <w:rsid w:val="00E44546"/>
    <w:rsid w:val="00E44999"/>
    <w:rsid w:val="00E44A5A"/>
    <w:rsid w:val="00E4508B"/>
    <w:rsid w:val="00E454BA"/>
    <w:rsid w:val="00E5098B"/>
    <w:rsid w:val="00E51665"/>
    <w:rsid w:val="00E547A8"/>
    <w:rsid w:val="00E5727E"/>
    <w:rsid w:val="00E67743"/>
    <w:rsid w:val="00E70B08"/>
    <w:rsid w:val="00E76D1B"/>
    <w:rsid w:val="00E831E8"/>
    <w:rsid w:val="00E8481E"/>
    <w:rsid w:val="00E84A70"/>
    <w:rsid w:val="00E901DD"/>
    <w:rsid w:val="00E9028A"/>
    <w:rsid w:val="00E911BB"/>
    <w:rsid w:val="00E91D5A"/>
    <w:rsid w:val="00E924B0"/>
    <w:rsid w:val="00E96892"/>
    <w:rsid w:val="00E976E9"/>
    <w:rsid w:val="00EA0A43"/>
    <w:rsid w:val="00EA2DB4"/>
    <w:rsid w:val="00EA4E47"/>
    <w:rsid w:val="00EA6D48"/>
    <w:rsid w:val="00EA7036"/>
    <w:rsid w:val="00EB23C3"/>
    <w:rsid w:val="00EB26CF"/>
    <w:rsid w:val="00EB410F"/>
    <w:rsid w:val="00EB44DB"/>
    <w:rsid w:val="00EB5322"/>
    <w:rsid w:val="00EB7528"/>
    <w:rsid w:val="00ED333E"/>
    <w:rsid w:val="00ED5107"/>
    <w:rsid w:val="00ED5B6E"/>
    <w:rsid w:val="00ED7827"/>
    <w:rsid w:val="00EE22DF"/>
    <w:rsid w:val="00EE243E"/>
    <w:rsid w:val="00EE33BF"/>
    <w:rsid w:val="00EE4CF7"/>
    <w:rsid w:val="00EE71D8"/>
    <w:rsid w:val="00EE7DFD"/>
    <w:rsid w:val="00EF204E"/>
    <w:rsid w:val="00EF485A"/>
    <w:rsid w:val="00F0008C"/>
    <w:rsid w:val="00F003A3"/>
    <w:rsid w:val="00F04A19"/>
    <w:rsid w:val="00F058CD"/>
    <w:rsid w:val="00F10276"/>
    <w:rsid w:val="00F11651"/>
    <w:rsid w:val="00F1498E"/>
    <w:rsid w:val="00F17CEF"/>
    <w:rsid w:val="00F2373F"/>
    <w:rsid w:val="00F24109"/>
    <w:rsid w:val="00F25466"/>
    <w:rsid w:val="00F344E3"/>
    <w:rsid w:val="00F37E2F"/>
    <w:rsid w:val="00F4205E"/>
    <w:rsid w:val="00F45F29"/>
    <w:rsid w:val="00F47D15"/>
    <w:rsid w:val="00F47DD9"/>
    <w:rsid w:val="00F47E1B"/>
    <w:rsid w:val="00F50735"/>
    <w:rsid w:val="00F52666"/>
    <w:rsid w:val="00F532CF"/>
    <w:rsid w:val="00F57FE2"/>
    <w:rsid w:val="00F635A3"/>
    <w:rsid w:val="00F6526F"/>
    <w:rsid w:val="00F71155"/>
    <w:rsid w:val="00F724B3"/>
    <w:rsid w:val="00F72A4C"/>
    <w:rsid w:val="00F749BC"/>
    <w:rsid w:val="00F76EC5"/>
    <w:rsid w:val="00F77BCE"/>
    <w:rsid w:val="00F80A9C"/>
    <w:rsid w:val="00F81B57"/>
    <w:rsid w:val="00F82285"/>
    <w:rsid w:val="00F82B24"/>
    <w:rsid w:val="00F83A12"/>
    <w:rsid w:val="00F858E3"/>
    <w:rsid w:val="00F86543"/>
    <w:rsid w:val="00F93BC0"/>
    <w:rsid w:val="00FA14BF"/>
    <w:rsid w:val="00FA5F67"/>
    <w:rsid w:val="00FA686C"/>
    <w:rsid w:val="00FA7967"/>
    <w:rsid w:val="00FB0EA1"/>
    <w:rsid w:val="00FB39C3"/>
    <w:rsid w:val="00FB537F"/>
    <w:rsid w:val="00FC097C"/>
    <w:rsid w:val="00FC10A5"/>
    <w:rsid w:val="00FC1ADC"/>
    <w:rsid w:val="00FC2F16"/>
    <w:rsid w:val="00FC324F"/>
    <w:rsid w:val="00FC5CC6"/>
    <w:rsid w:val="00FC749A"/>
    <w:rsid w:val="00FD1101"/>
    <w:rsid w:val="00FD270F"/>
    <w:rsid w:val="00FD527F"/>
    <w:rsid w:val="00FD5A59"/>
    <w:rsid w:val="00FD74C1"/>
    <w:rsid w:val="00FE19A5"/>
    <w:rsid w:val="00FE44D0"/>
    <w:rsid w:val="00FF1F1F"/>
    <w:rsid w:val="00FF4E61"/>
    <w:rsid w:val="00FF61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E32FA"/>
  <w15:docId w15:val="{3B865281-081F-4BA2-8A9B-4137331B6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22344C"/>
    <w:pPr>
      <w:spacing w:after="120"/>
    </w:pPr>
    <w:rPr>
      <w:rFonts w:ascii="Arial" w:hAnsi="Arial"/>
      <w:color w:val="404040" w:themeColor="text1" w:themeTint="BF"/>
      <w:sz w:val="20"/>
    </w:rPr>
  </w:style>
  <w:style w:type="paragraph" w:styleId="Heading1">
    <w:name w:val="heading 1"/>
    <w:aliases w:val="Section heading"/>
    <w:basedOn w:val="Subtitle"/>
    <w:next w:val="Normal"/>
    <w:link w:val="Heading1Char"/>
    <w:uiPriority w:val="7"/>
    <w:qFormat/>
    <w:rsid w:val="007531D3"/>
    <w:pPr>
      <w:numPr>
        <w:numId w:val="1"/>
      </w:numPr>
      <w:ind w:left="567" w:hanging="567"/>
    </w:pPr>
    <w:rPr>
      <w:bCs w:val="0"/>
    </w:rPr>
  </w:style>
  <w:style w:type="paragraph" w:styleId="Heading2">
    <w:name w:val="heading 2"/>
    <w:aliases w:val="Level 1 subheading"/>
    <w:basedOn w:val="Normal"/>
    <w:next w:val="Normal"/>
    <w:link w:val="Heading2Char"/>
    <w:uiPriority w:val="7"/>
    <w:unhideWhenUsed/>
    <w:qFormat/>
    <w:rsid w:val="00AC2114"/>
    <w:pPr>
      <w:keepNext/>
      <w:keepLines/>
      <w:spacing w:before="120"/>
      <w:outlineLvl w:val="1"/>
    </w:pPr>
    <w:rPr>
      <w:rFonts w:eastAsiaTheme="majorEastAsia" w:cstheme="majorBidi"/>
      <w:b/>
      <w:bCs/>
      <w:color w:val="007C31"/>
      <w:sz w:val="22"/>
      <w:szCs w:val="26"/>
    </w:rPr>
  </w:style>
  <w:style w:type="paragraph" w:styleId="Heading3">
    <w:name w:val="heading 3"/>
    <w:aliases w:val="Level 2 subheading"/>
    <w:basedOn w:val="Normal"/>
    <w:next w:val="Normal"/>
    <w:link w:val="Heading3Char"/>
    <w:uiPriority w:val="7"/>
    <w:unhideWhenUsed/>
    <w:qFormat/>
    <w:rsid w:val="00C957E3"/>
    <w:pPr>
      <w:keepNext/>
      <w:keepLines/>
      <w:spacing w:before="120"/>
      <w:outlineLvl w:val="2"/>
    </w:pPr>
    <w:rPr>
      <w:rFonts w:eastAsiaTheme="majorEastAsia" w:cstheme="majorBidi"/>
      <w:b/>
      <w:color w:val="auto"/>
      <w:szCs w:val="24"/>
    </w:rPr>
  </w:style>
  <w:style w:type="paragraph" w:styleId="Heading4">
    <w:name w:val="heading 4"/>
    <w:aliases w:val="Level 3 subheading"/>
    <w:basedOn w:val="Normal"/>
    <w:next w:val="Normal"/>
    <w:link w:val="Heading4Char"/>
    <w:uiPriority w:val="7"/>
    <w:unhideWhenUsed/>
    <w:qFormat/>
    <w:rsid w:val="00797297"/>
    <w:pPr>
      <w:keepNext/>
      <w:outlineLvl w:val="3"/>
    </w:pPr>
    <w:rPr>
      <w:b/>
      <w:i/>
    </w:rPr>
  </w:style>
  <w:style w:type="paragraph" w:styleId="Heading5">
    <w:name w:val="heading 5"/>
    <w:basedOn w:val="Normal"/>
    <w:next w:val="Normal"/>
    <w:link w:val="Heading5Char"/>
    <w:uiPriority w:val="9"/>
    <w:unhideWhenUsed/>
    <w:rsid w:val="006A172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0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45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458B"/>
  </w:style>
  <w:style w:type="paragraph" w:styleId="Footer">
    <w:name w:val="footer"/>
    <w:basedOn w:val="Normal"/>
    <w:link w:val="FooterChar"/>
    <w:uiPriority w:val="99"/>
    <w:unhideWhenUsed/>
    <w:rsid w:val="004F45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458B"/>
  </w:style>
  <w:style w:type="paragraph" w:styleId="BalloonText">
    <w:name w:val="Balloon Text"/>
    <w:basedOn w:val="Normal"/>
    <w:link w:val="BalloonTextChar"/>
    <w:uiPriority w:val="99"/>
    <w:semiHidden/>
    <w:unhideWhenUsed/>
    <w:rsid w:val="004F45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58B"/>
    <w:rPr>
      <w:rFonts w:ascii="Tahoma" w:hAnsi="Tahoma" w:cs="Tahoma"/>
      <w:sz w:val="16"/>
      <w:szCs w:val="16"/>
    </w:rPr>
  </w:style>
  <w:style w:type="character" w:customStyle="1" w:styleId="Heading1Char">
    <w:name w:val="Heading 1 Char"/>
    <w:aliases w:val="Section heading Char"/>
    <w:basedOn w:val="DefaultParagraphFont"/>
    <w:link w:val="Heading1"/>
    <w:uiPriority w:val="7"/>
    <w:rsid w:val="007531D3"/>
    <w:rPr>
      <w:rFonts w:ascii="Arial" w:eastAsiaTheme="majorEastAsia" w:hAnsi="Arial" w:cstheme="majorBidi"/>
      <w:b/>
      <w:iCs/>
      <w:color w:val="007C31"/>
      <w:spacing w:val="15"/>
      <w:sz w:val="28"/>
      <w:szCs w:val="28"/>
    </w:rPr>
  </w:style>
  <w:style w:type="character" w:customStyle="1" w:styleId="Heading2Char">
    <w:name w:val="Heading 2 Char"/>
    <w:aliases w:val="Level 1 subheading Char"/>
    <w:basedOn w:val="DefaultParagraphFont"/>
    <w:link w:val="Heading2"/>
    <w:uiPriority w:val="7"/>
    <w:rsid w:val="0022344C"/>
    <w:rPr>
      <w:rFonts w:ascii="Arial" w:eastAsiaTheme="majorEastAsia" w:hAnsi="Arial" w:cstheme="majorBidi"/>
      <w:b/>
      <w:bCs/>
      <w:color w:val="007C31"/>
      <w:szCs w:val="26"/>
    </w:rPr>
  </w:style>
  <w:style w:type="paragraph" w:styleId="Title">
    <w:name w:val="Title"/>
    <w:basedOn w:val="Normal"/>
    <w:next w:val="Normal"/>
    <w:link w:val="TitleChar"/>
    <w:uiPriority w:val="10"/>
    <w:rsid w:val="000D0828"/>
    <w:pPr>
      <w:spacing w:before="240" w:after="480" w:line="240" w:lineRule="auto"/>
      <w:jc w:val="center"/>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0D0828"/>
    <w:rPr>
      <w:rFonts w:ascii="Arial" w:eastAsiaTheme="majorEastAsia" w:hAnsi="Arial" w:cstheme="majorBidi"/>
      <w:b/>
      <w:color w:val="404040" w:themeColor="text1" w:themeTint="BF"/>
      <w:spacing w:val="5"/>
      <w:kern w:val="28"/>
      <w:sz w:val="32"/>
      <w:szCs w:val="52"/>
    </w:rPr>
  </w:style>
  <w:style w:type="paragraph" w:styleId="Subtitle">
    <w:name w:val="Subtitle"/>
    <w:aliases w:val="SEC Paper Heading"/>
    <w:basedOn w:val="Normal"/>
    <w:next w:val="Normal"/>
    <w:link w:val="SubtitleChar"/>
    <w:autoRedefine/>
    <w:uiPriority w:val="11"/>
    <w:rsid w:val="006A172D"/>
    <w:pPr>
      <w:keepNext/>
      <w:keepLines/>
      <w:pBdr>
        <w:bottom w:val="single" w:sz="4" w:space="1" w:color="007C31"/>
      </w:pBdr>
      <w:spacing w:before="480" w:after="360"/>
      <w:outlineLvl w:val="0"/>
    </w:pPr>
    <w:rPr>
      <w:rFonts w:eastAsiaTheme="majorEastAsia" w:cstheme="majorBidi"/>
      <w:b/>
      <w:bCs/>
      <w:iCs/>
      <w:color w:val="007C31"/>
      <w:spacing w:val="15"/>
      <w:sz w:val="28"/>
      <w:szCs w:val="28"/>
    </w:rPr>
  </w:style>
  <w:style w:type="character" w:customStyle="1" w:styleId="SubtitleChar">
    <w:name w:val="Subtitle Char"/>
    <w:aliases w:val="SEC Paper Heading Char"/>
    <w:basedOn w:val="DefaultParagraphFont"/>
    <w:link w:val="Subtitle"/>
    <w:uiPriority w:val="11"/>
    <w:rsid w:val="006A172D"/>
    <w:rPr>
      <w:rFonts w:ascii="Arial" w:eastAsiaTheme="majorEastAsia" w:hAnsi="Arial" w:cstheme="majorBidi"/>
      <w:b/>
      <w:bCs/>
      <w:iCs/>
      <w:color w:val="007C31"/>
      <w:spacing w:val="15"/>
      <w:sz w:val="28"/>
      <w:szCs w:val="28"/>
    </w:rPr>
  </w:style>
  <w:style w:type="character" w:customStyle="1" w:styleId="MRABodyChar">
    <w:name w:val="MRA Body Char"/>
    <w:basedOn w:val="DefaultParagraphFont"/>
    <w:link w:val="MRABody"/>
    <w:locked/>
    <w:rsid w:val="00E1288E"/>
  </w:style>
  <w:style w:type="paragraph" w:customStyle="1" w:styleId="MRABody">
    <w:name w:val="MRA Body"/>
    <w:basedOn w:val="Normal"/>
    <w:link w:val="MRABodyChar"/>
    <w:rsid w:val="00E1288E"/>
    <w:pPr>
      <w:keepLines/>
      <w:spacing w:line="288" w:lineRule="auto"/>
      <w:jc w:val="both"/>
    </w:pPr>
    <w:rPr>
      <w:rFonts w:asciiTheme="minorHAnsi" w:hAnsiTheme="minorHAnsi"/>
      <w:color w:val="auto"/>
      <w:sz w:val="22"/>
    </w:rPr>
  </w:style>
  <w:style w:type="table" w:customStyle="1" w:styleId="SECTable">
    <w:name w:val="SEC Table"/>
    <w:basedOn w:val="TableNormal"/>
    <w:uiPriority w:val="99"/>
    <w:rsid w:val="00881CA8"/>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color w:val="FFFFFF" w:themeColor="background1"/>
        <w:sz w:val="20"/>
      </w:rPr>
      <w:tblPr/>
      <w:tcPr>
        <w:shd w:val="clear" w:color="auto" w:fill="00B0F0"/>
      </w:tcPr>
    </w:tblStylePr>
  </w:style>
  <w:style w:type="paragraph" w:styleId="ListParagraph">
    <w:name w:val="List Paragraph"/>
    <w:aliases w:val="Bullet text,SEC Bullet Point,Dot pt,No Spacing1,List Paragraph Char Char Char,Indicator Text,Numbered Para 1,List Paragraph1,Bullet 1,Bullet Points,MAIN CONTENT,List Paragraph12,List Para"/>
    <w:basedOn w:val="Normal"/>
    <w:link w:val="ListParagraphChar"/>
    <w:uiPriority w:val="34"/>
    <w:qFormat/>
    <w:rsid w:val="00351AD1"/>
    <w:pPr>
      <w:numPr>
        <w:numId w:val="2"/>
      </w:numPr>
    </w:pPr>
  </w:style>
  <w:style w:type="paragraph" w:customStyle="1" w:styleId="SECPaperTitle">
    <w:name w:val="SEC Paper Title"/>
    <w:basedOn w:val="Title"/>
    <w:link w:val="SECPaperTitleChar"/>
    <w:rsid w:val="001E4249"/>
  </w:style>
  <w:style w:type="paragraph" w:customStyle="1" w:styleId="Sub-Heading">
    <w:name w:val="Sub-Heading"/>
    <w:basedOn w:val="Normal"/>
    <w:link w:val="Sub-HeadingChar"/>
    <w:rsid w:val="00267F7B"/>
    <w:rPr>
      <w:b/>
    </w:rPr>
  </w:style>
  <w:style w:type="character" w:customStyle="1" w:styleId="SECPaperTitleChar">
    <w:name w:val="SEC Paper Title Char"/>
    <w:basedOn w:val="TitleChar"/>
    <w:link w:val="SECPaperTitle"/>
    <w:rsid w:val="001E4249"/>
    <w:rPr>
      <w:rFonts w:ascii="Arial" w:eastAsiaTheme="majorEastAsia" w:hAnsi="Arial" w:cstheme="majorBidi"/>
      <w:b/>
      <w:color w:val="404040" w:themeColor="text1" w:themeTint="BF"/>
      <w:spacing w:val="5"/>
      <w:kern w:val="28"/>
      <w:sz w:val="32"/>
      <w:szCs w:val="52"/>
    </w:rPr>
  </w:style>
  <w:style w:type="numbering" w:customStyle="1" w:styleId="SECPanelPaperHeadings">
    <w:name w:val="SEC Panel Paper Headings"/>
    <w:uiPriority w:val="99"/>
    <w:rsid w:val="00E5727E"/>
    <w:pPr>
      <w:numPr>
        <w:numId w:val="3"/>
      </w:numPr>
    </w:pPr>
  </w:style>
  <w:style w:type="character" w:customStyle="1" w:styleId="Sub-HeadingChar">
    <w:name w:val="Sub-Heading Char"/>
    <w:basedOn w:val="DefaultParagraphFont"/>
    <w:link w:val="Sub-Heading"/>
    <w:rsid w:val="00267F7B"/>
    <w:rPr>
      <w:rFonts w:ascii="Arial" w:hAnsi="Arial"/>
      <w:b/>
      <w:color w:val="404040" w:themeColor="text1" w:themeTint="BF"/>
      <w:sz w:val="20"/>
    </w:rPr>
  </w:style>
  <w:style w:type="paragraph" w:styleId="Caption">
    <w:name w:val="caption"/>
    <w:aliases w:val="Caption SEC Table"/>
    <w:basedOn w:val="Sub-Heading"/>
    <w:next w:val="Normal"/>
    <w:uiPriority w:val="35"/>
    <w:unhideWhenUsed/>
    <w:rsid w:val="006A172D"/>
    <w:pPr>
      <w:ind w:left="709" w:hanging="709"/>
      <w:jc w:val="right"/>
    </w:pPr>
    <w:rPr>
      <w:b w:val="0"/>
      <w:i/>
    </w:rPr>
  </w:style>
  <w:style w:type="paragraph" w:customStyle="1" w:styleId="Subtitle2">
    <w:name w:val="Subtitle2"/>
    <w:aliases w:val="SEC Paper Sub-Heading"/>
    <w:basedOn w:val="Subtitle"/>
    <w:next w:val="Normal"/>
    <w:rsid w:val="00F57FE2"/>
    <w:pPr>
      <w:numPr>
        <w:ilvl w:val="1"/>
      </w:numPr>
      <w:spacing w:before="0"/>
    </w:pPr>
    <w:rPr>
      <w:sz w:val="20"/>
    </w:rPr>
  </w:style>
  <w:style w:type="numbering" w:customStyle="1" w:styleId="Subtitles">
    <w:name w:val="Subtitles"/>
    <w:uiPriority w:val="99"/>
    <w:rsid w:val="00A75FD0"/>
    <w:pPr>
      <w:numPr>
        <w:numId w:val="4"/>
      </w:numPr>
    </w:pPr>
  </w:style>
  <w:style w:type="character" w:styleId="CommentReference">
    <w:name w:val="annotation reference"/>
    <w:basedOn w:val="DefaultParagraphFont"/>
    <w:uiPriority w:val="99"/>
    <w:semiHidden/>
    <w:unhideWhenUsed/>
    <w:rsid w:val="00170C40"/>
    <w:rPr>
      <w:sz w:val="16"/>
      <w:szCs w:val="16"/>
    </w:rPr>
  </w:style>
  <w:style w:type="paragraph" w:styleId="CommentText">
    <w:name w:val="annotation text"/>
    <w:basedOn w:val="Normal"/>
    <w:link w:val="CommentTextChar"/>
    <w:uiPriority w:val="99"/>
    <w:unhideWhenUsed/>
    <w:rsid w:val="00170C40"/>
    <w:pPr>
      <w:spacing w:line="240" w:lineRule="auto"/>
    </w:pPr>
    <w:rPr>
      <w:szCs w:val="20"/>
    </w:rPr>
  </w:style>
  <w:style w:type="character" w:customStyle="1" w:styleId="CommentTextChar">
    <w:name w:val="Comment Text Char"/>
    <w:basedOn w:val="DefaultParagraphFont"/>
    <w:link w:val="CommentText"/>
    <w:uiPriority w:val="99"/>
    <w:rsid w:val="00170C40"/>
    <w:rPr>
      <w:rFonts w:ascii="Arial" w:hAnsi="Arial"/>
      <w:color w:val="404040" w:themeColor="text1" w:themeTint="BF"/>
      <w:sz w:val="20"/>
      <w:szCs w:val="20"/>
    </w:rPr>
  </w:style>
  <w:style w:type="paragraph" w:styleId="CommentSubject">
    <w:name w:val="annotation subject"/>
    <w:basedOn w:val="CommentText"/>
    <w:next w:val="CommentText"/>
    <w:link w:val="CommentSubjectChar"/>
    <w:uiPriority w:val="99"/>
    <w:semiHidden/>
    <w:unhideWhenUsed/>
    <w:rsid w:val="00170C40"/>
    <w:rPr>
      <w:b/>
      <w:bCs/>
    </w:rPr>
  </w:style>
  <w:style w:type="character" w:customStyle="1" w:styleId="CommentSubjectChar">
    <w:name w:val="Comment Subject Char"/>
    <w:basedOn w:val="CommentTextChar"/>
    <w:link w:val="CommentSubject"/>
    <w:uiPriority w:val="99"/>
    <w:semiHidden/>
    <w:rsid w:val="00170C40"/>
    <w:rPr>
      <w:rFonts w:ascii="Arial" w:hAnsi="Arial"/>
      <w:b/>
      <w:bCs/>
      <w:color w:val="404040" w:themeColor="text1" w:themeTint="BF"/>
      <w:sz w:val="20"/>
      <w:szCs w:val="20"/>
    </w:rPr>
  </w:style>
  <w:style w:type="paragraph" w:customStyle="1" w:styleId="Default">
    <w:name w:val="Default"/>
    <w:rsid w:val="008E5272"/>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9A1B54"/>
    <w:pPr>
      <w:spacing w:after="0" w:line="240" w:lineRule="auto"/>
    </w:pPr>
    <w:rPr>
      <w:szCs w:val="20"/>
    </w:rPr>
  </w:style>
  <w:style w:type="character" w:customStyle="1" w:styleId="FootnoteTextChar">
    <w:name w:val="Footnote Text Char"/>
    <w:basedOn w:val="DefaultParagraphFont"/>
    <w:link w:val="FootnoteText"/>
    <w:uiPriority w:val="99"/>
    <w:semiHidden/>
    <w:rsid w:val="009A1B54"/>
    <w:rPr>
      <w:rFonts w:ascii="Arial" w:hAnsi="Arial"/>
      <w:color w:val="404040" w:themeColor="text1" w:themeTint="BF"/>
      <w:sz w:val="20"/>
      <w:szCs w:val="20"/>
    </w:rPr>
  </w:style>
  <w:style w:type="character" w:styleId="FootnoteReference">
    <w:name w:val="footnote reference"/>
    <w:basedOn w:val="DefaultParagraphFont"/>
    <w:uiPriority w:val="99"/>
    <w:semiHidden/>
    <w:unhideWhenUsed/>
    <w:rsid w:val="009A1B54"/>
    <w:rPr>
      <w:vertAlign w:val="superscript"/>
    </w:rPr>
  </w:style>
  <w:style w:type="paragraph" w:styleId="PlainText">
    <w:name w:val="Plain Text"/>
    <w:basedOn w:val="Normal"/>
    <w:link w:val="PlainTextChar"/>
    <w:uiPriority w:val="99"/>
    <w:semiHidden/>
    <w:unhideWhenUsed/>
    <w:rsid w:val="00466069"/>
    <w:pPr>
      <w:spacing w:after="0" w:line="240" w:lineRule="auto"/>
    </w:pPr>
    <w:rPr>
      <w:rFonts w:ascii="Calibri" w:hAnsi="Calibri" w:cs="Consolas"/>
      <w:color w:val="auto"/>
      <w:sz w:val="22"/>
      <w:szCs w:val="21"/>
    </w:rPr>
  </w:style>
  <w:style w:type="character" w:customStyle="1" w:styleId="PlainTextChar">
    <w:name w:val="Plain Text Char"/>
    <w:basedOn w:val="DefaultParagraphFont"/>
    <w:link w:val="PlainText"/>
    <w:uiPriority w:val="99"/>
    <w:semiHidden/>
    <w:rsid w:val="00466069"/>
    <w:rPr>
      <w:rFonts w:ascii="Calibri" w:hAnsi="Calibri" w:cs="Consolas"/>
      <w:szCs w:val="21"/>
    </w:rPr>
  </w:style>
  <w:style w:type="character" w:customStyle="1" w:styleId="apple-converted-space">
    <w:name w:val="apple-converted-space"/>
    <w:basedOn w:val="DefaultParagraphFont"/>
    <w:rsid w:val="004E0D05"/>
  </w:style>
  <w:style w:type="character" w:styleId="SubtleEmphasis">
    <w:name w:val="Subtle Emphasis"/>
    <w:basedOn w:val="DefaultParagraphFont"/>
    <w:uiPriority w:val="19"/>
    <w:rsid w:val="00AC2114"/>
    <w:rPr>
      <w:i/>
      <w:iCs/>
      <w:color w:val="404040" w:themeColor="text1" w:themeTint="BF"/>
    </w:rPr>
  </w:style>
  <w:style w:type="character" w:styleId="Emphasis">
    <w:name w:val="Emphasis"/>
    <w:basedOn w:val="DefaultParagraphFont"/>
    <w:uiPriority w:val="20"/>
    <w:rsid w:val="00AC2114"/>
    <w:rPr>
      <w:i/>
      <w:iCs/>
    </w:rPr>
  </w:style>
  <w:style w:type="character" w:styleId="IntenseEmphasis">
    <w:name w:val="Intense Emphasis"/>
    <w:basedOn w:val="DefaultParagraphFont"/>
    <w:uiPriority w:val="21"/>
    <w:rsid w:val="00AC2114"/>
    <w:rPr>
      <w:i/>
      <w:iCs/>
      <w:color w:val="4F81BD" w:themeColor="accent1"/>
    </w:rPr>
  </w:style>
  <w:style w:type="character" w:styleId="Strong">
    <w:name w:val="Strong"/>
    <w:basedOn w:val="DefaultParagraphFont"/>
    <w:uiPriority w:val="22"/>
    <w:rsid w:val="00AC2114"/>
    <w:rPr>
      <w:b/>
      <w:bCs/>
    </w:rPr>
  </w:style>
  <w:style w:type="paragraph" w:styleId="Quote">
    <w:name w:val="Quote"/>
    <w:basedOn w:val="Normal"/>
    <w:next w:val="Normal"/>
    <w:link w:val="QuoteChar"/>
    <w:uiPriority w:val="29"/>
    <w:rsid w:val="00AC2114"/>
    <w:pPr>
      <w:spacing w:before="200" w:after="160"/>
      <w:ind w:left="864" w:right="864"/>
      <w:jc w:val="center"/>
    </w:pPr>
    <w:rPr>
      <w:i/>
      <w:iCs/>
    </w:rPr>
  </w:style>
  <w:style w:type="character" w:customStyle="1" w:styleId="QuoteChar">
    <w:name w:val="Quote Char"/>
    <w:basedOn w:val="DefaultParagraphFont"/>
    <w:link w:val="Quote"/>
    <w:uiPriority w:val="29"/>
    <w:rsid w:val="00AC2114"/>
    <w:rPr>
      <w:rFonts w:ascii="Arial" w:hAnsi="Arial"/>
      <w:i/>
      <w:iCs/>
      <w:color w:val="404040" w:themeColor="text1" w:themeTint="BF"/>
      <w:sz w:val="20"/>
    </w:rPr>
  </w:style>
  <w:style w:type="paragraph" w:styleId="IntenseQuote">
    <w:name w:val="Intense Quote"/>
    <w:basedOn w:val="Normal"/>
    <w:next w:val="Normal"/>
    <w:link w:val="IntenseQuoteChar"/>
    <w:uiPriority w:val="30"/>
    <w:rsid w:val="00AC211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C2114"/>
    <w:rPr>
      <w:rFonts w:ascii="Arial" w:hAnsi="Arial"/>
      <w:i/>
      <w:iCs/>
      <w:color w:val="4F81BD" w:themeColor="accent1"/>
      <w:sz w:val="20"/>
    </w:rPr>
  </w:style>
  <w:style w:type="character" w:customStyle="1" w:styleId="Heading3Char">
    <w:name w:val="Heading 3 Char"/>
    <w:aliases w:val="Level 2 subheading Char"/>
    <w:basedOn w:val="DefaultParagraphFont"/>
    <w:link w:val="Heading3"/>
    <w:uiPriority w:val="7"/>
    <w:rsid w:val="0022344C"/>
    <w:rPr>
      <w:rFonts w:ascii="Arial" w:eastAsiaTheme="majorEastAsia" w:hAnsi="Arial" w:cstheme="majorBidi"/>
      <w:b/>
      <w:sz w:val="20"/>
      <w:szCs w:val="24"/>
    </w:rPr>
  </w:style>
  <w:style w:type="character" w:styleId="Hyperlink">
    <w:name w:val="Hyperlink"/>
    <w:basedOn w:val="DefaultParagraphFont"/>
    <w:uiPriority w:val="99"/>
    <w:unhideWhenUsed/>
    <w:rsid w:val="00A018ED"/>
    <w:rPr>
      <w:color w:val="0563C1"/>
      <w:u w:val="single"/>
    </w:rPr>
  </w:style>
  <w:style w:type="character" w:styleId="UnresolvedMention">
    <w:name w:val="Unresolved Mention"/>
    <w:basedOn w:val="DefaultParagraphFont"/>
    <w:uiPriority w:val="99"/>
    <w:semiHidden/>
    <w:unhideWhenUsed/>
    <w:rsid w:val="00687160"/>
    <w:rPr>
      <w:color w:val="808080"/>
      <w:shd w:val="clear" w:color="auto" w:fill="E6E6E6"/>
    </w:rPr>
  </w:style>
  <w:style w:type="character" w:styleId="PlaceholderText">
    <w:name w:val="Placeholder Text"/>
    <w:basedOn w:val="DefaultParagraphFont"/>
    <w:uiPriority w:val="99"/>
    <w:semiHidden/>
    <w:rsid w:val="0004306A"/>
    <w:rPr>
      <w:color w:val="808080"/>
    </w:rPr>
  </w:style>
  <w:style w:type="character" w:customStyle="1" w:styleId="ListParagraphChar">
    <w:name w:val="List Paragraph Char"/>
    <w:aliases w:val="Bullet text Char,SEC Bullet Point Char,Dot pt Char,No Spacing1 Char,List Paragraph Char Char Char Char,Indicator Text Char,Numbered Para 1 Char,List Paragraph1 Char,Bullet 1 Char,Bullet Points Char,MAIN CONTENT Char,List Para Char"/>
    <w:basedOn w:val="DefaultParagraphFont"/>
    <w:link w:val="ListParagraph"/>
    <w:uiPriority w:val="34"/>
    <w:qFormat/>
    <w:locked/>
    <w:rsid w:val="0022344C"/>
    <w:rPr>
      <w:rFonts w:ascii="Arial" w:hAnsi="Arial"/>
      <w:color w:val="404040" w:themeColor="text1" w:themeTint="BF"/>
      <w:sz w:val="20"/>
    </w:rPr>
  </w:style>
  <w:style w:type="character" w:customStyle="1" w:styleId="Heading4Char">
    <w:name w:val="Heading 4 Char"/>
    <w:aliases w:val="Level 3 subheading Char"/>
    <w:basedOn w:val="DefaultParagraphFont"/>
    <w:link w:val="Heading4"/>
    <w:uiPriority w:val="7"/>
    <w:rsid w:val="00797297"/>
    <w:rPr>
      <w:rFonts w:ascii="Arial" w:hAnsi="Arial"/>
      <w:b/>
      <w:i/>
      <w:color w:val="404040" w:themeColor="text1" w:themeTint="BF"/>
      <w:sz w:val="20"/>
    </w:rPr>
  </w:style>
  <w:style w:type="character" w:customStyle="1" w:styleId="Heading5Char">
    <w:name w:val="Heading 5 Char"/>
    <w:basedOn w:val="DefaultParagraphFont"/>
    <w:link w:val="Heading5"/>
    <w:uiPriority w:val="9"/>
    <w:rsid w:val="006A172D"/>
    <w:rPr>
      <w:rFonts w:asciiTheme="majorHAnsi" w:eastAsiaTheme="majorEastAsia" w:hAnsiTheme="majorHAnsi" w:cstheme="majorBidi"/>
      <w:color w:val="365F91" w:themeColor="accent1" w:themeShade="BF"/>
      <w:sz w:val="20"/>
    </w:rPr>
  </w:style>
  <w:style w:type="paragraph" w:styleId="TOC2">
    <w:name w:val="toc 2"/>
    <w:basedOn w:val="Normal"/>
    <w:next w:val="Normal"/>
    <w:autoRedefine/>
    <w:uiPriority w:val="39"/>
    <w:unhideWhenUsed/>
    <w:rsid w:val="00B62A67"/>
    <w:pPr>
      <w:spacing w:after="100"/>
      <w:ind w:left="200"/>
    </w:pPr>
  </w:style>
  <w:style w:type="paragraph" w:styleId="TOC1">
    <w:name w:val="toc 1"/>
    <w:basedOn w:val="Normal"/>
    <w:next w:val="Normal"/>
    <w:autoRedefine/>
    <w:uiPriority w:val="39"/>
    <w:unhideWhenUsed/>
    <w:rsid w:val="00B67874"/>
    <w:pPr>
      <w:spacing w:after="100"/>
    </w:pPr>
    <w:rPr>
      <w:color w:val="007C31"/>
    </w:rPr>
  </w:style>
  <w:style w:type="paragraph" w:customStyle="1" w:styleId="Tabletitle">
    <w:name w:val="Table title"/>
    <w:basedOn w:val="Normal"/>
    <w:uiPriority w:val="8"/>
    <w:qFormat/>
    <w:rsid w:val="00375D68"/>
    <w:pPr>
      <w:keepNext/>
      <w:spacing w:before="40" w:after="40" w:line="240" w:lineRule="auto"/>
      <w:jc w:val="center"/>
    </w:pPr>
    <w:rPr>
      <w:b/>
      <w:color w:val="FFFFFF" w:themeColor="background1"/>
    </w:rPr>
  </w:style>
  <w:style w:type="paragraph" w:customStyle="1" w:styleId="Tablecolumheader">
    <w:name w:val="Table colum header"/>
    <w:basedOn w:val="Normal"/>
    <w:uiPriority w:val="8"/>
    <w:qFormat/>
    <w:rsid w:val="00375D68"/>
    <w:pPr>
      <w:keepNext/>
      <w:spacing w:before="40" w:after="40" w:line="240" w:lineRule="auto"/>
      <w:jc w:val="center"/>
    </w:pPr>
    <w:rPr>
      <w:b/>
      <w:color w:val="007C31"/>
    </w:rPr>
  </w:style>
  <w:style w:type="paragraph" w:customStyle="1" w:styleId="Tablebodytext">
    <w:name w:val="Table body text"/>
    <w:basedOn w:val="Normal"/>
    <w:uiPriority w:val="8"/>
    <w:qFormat/>
    <w:rsid w:val="00375D68"/>
    <w:pPr>
      <w:spacing w:before="40" w:after="40" w:line="240" w:lineRule="auto"/>
    </w:pPr>
  </w:style>
  <w:style w:type="paragraph" w:styleId="TOC3">
    <w:name w:val="toc 3"/>
    <w:basedOn w:val="Normal"/>
    <w:next w:val="Normal"/>
    <w:autoRedefine/>
    <w:uiPriority w:val="39"/>
    <w:unhideWhenUsed/>
    <w:rsid w:val="00B67874"/>
    <w:pPr>
      <w:spacing w:after="100"/>
      <w:ind w:left="400"/>
    </w:pPr>
  </w:style>
  <w:style w:type="paragraph" w:styleId="Revision">
    <w:name w:val="Revision"/>
    <w:hidden/>
    <w:uiPriority w:val="99"/>
    <w:semiHidden/>
    <w:rsid w:val="005C512A"/>
    <w:pPr>
      <w:spacing w:after="0" w:line="240" w:lineRule="auto"/>
    </w:pPr>
    <w:rPr>
      <w:rFonts w:ascii="Arial" w:hAnsi="Arial"/>
      <w:color w:val="404040" w:themeColor="text1" w:themeTint="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6772">
      <w:bodyDiv w:val="1"/>
      <w:marLeft w:val="0"/>
      <w:marRight w:val="0"/>
      <w:marTop w:val="0"/>
      <w:marBottom w:val="0"/>
      <w:divBdr>
        <w:top w:val="none" w:sz="0" w:space="0" w:color="auto"/>
        <w:left w:val="none" w:sz="0" w:space="0" w:color="auto"/>
        <w:bottom w:val="none" w:sz="0" w:space="0" w:color="auto"/>
        <w:right w:val="none" w:sz="0" w:space="0" w:color="auto"/>
      </w:divBdr>
    </w:div>
    <w:div w:id="30540658">
      <w:bodyDiv w:val="1"/>
      <w:marLeft w:val="0"/>
      <w:marRight w:val="0"/>
      <w:marTop w:val="0"/>
      <w:marBottom w:val="0"/>
      <w:divBdr>
        <w:top w:val="none" w:sz="0" w:space="0" w:color="auto"/>
        <w:left w:val="none" w:sz="0" w:space="0" w:color="auto"/>
        <w:bottom w:val="none" w:sz="0" w:space="0" w:color="auto"/>
        <w:right w:val="none" w:sz="0" w:space="0" w:color="auto"/>
      </w:divBdr>
    </w:div>
    <w:div w:id="61104298">
      <w:bodyDiv w:val="1"/>
      <w:marLeft w:val="0"/>
      <w:marRight w:val="0"/>
      <w:marTop w:val="0"/>
      <w:marBottom w:val="0"/>
      <w:divBdr>
        <w:top w:val="none" w:sz="0" w:space="0" w:color="auto"/>
        <w:left w:val="none" w:sz="0" w:space="0" w:color="auto"/>
        <w:bottom w:val="none" w:sz="0" w:space="0" w:color="auto"/>
        <w:right w:val="none" w:sz="0" w:space="0" w:color="auto"/>
      </w:divBdr>
    </w:div>
    <w:div w:id="79185824">
      <w:bodyDiv w:val="1"/>
      <w:marLeft w:val="0"/>
      <w:marRight w:val="0"/>
      <w:marTop w:val="0"/>
      <w:marBottom w:val="0"/>
      <w:divBdr>
        <w:top w:val="none" w:sz="0" w:space="0" w:color="auto"/>
        <w:left w:val="none" w:sz="0" w:space="0" w:color="auto"/>
        <w:bottom w:val="none" w:sz="0" w:space="0" w:color="auto"/>
        <w:right w:val="none" w:sz="0" w:space="0" w:color="auto"/>
      </w:divBdr>
    </w:div>
    <w:div w:id="161089327">
      <w:bodyDiv w:val="1"/>
      <w:marLeft w:val="0"/>
      <w:marRight w:val="0"/>
      <w:marTop w:val="0"/>
      <w:marBottom w:val="0"/>
      <w:divBdr>
        <w:top w:val="none" w:sz="0" w:space="0" w:color="auto"/>
        <w:left w:val="none" w:sz="0" w:space="0" w:color="auto"/>
        <w:bottom w:val="none" w:sz="0" w:space="0" w:color="auto"/>
        <w:right w:val="none" w:sz="0" w:space="0" w:color="auto"/>
      </w:divBdr>
    </w:div>
    <w:div w:id="561988864">
      <w:bodyDiv w:val="1"/>
      <w:marLeft w:val="0"/>
      <w:marRight w:val="0"/>
      <w:marTop w:val="0"/>
      <w:marBottom w:val="0"/>
      <w:divBdr>
        <w:top w:val="none" w:sz="0" w:space="0" w:color="auto"/>
        <w:left w:val="none" w:sz="0" w:space="0" w:color="auto"/>
        <w:bottom w:val="none" w:sz="0" w:space="0" w:color="auto"/>
        <w:right w:val="none" w:sz="0" w:space="0" w:color="auto"/>
      </w:divBdr>
    </w:div>
    <w:div w:id="832260956">
      <w:bodyDiv w:val="1"/>
      <w:marLeft w:val="0"/>
      <w:marRight w:val="0"/>
      <w:marTop w:val="0"/>
      <w:marBottom w:val="0"/>
      <w:divBdr>
        <w:top w:val="none" w:sz="0" w:space="0" w:color="auto"/>
        <w:left w:val="none" w:sz="0" w:space="0" w:color="auto"/>
        <w:bottom w:val="none" w:sz="0" w:space="0" w:color="auto"/>
        <w:right w:val="none" w:sz="0" w:space="0" w:color="auto"/>
      </w:divBdr>
    </w:div>
    <w:div w:id="1030912772">
      <w:bodyDiv w:val="1"/>
      <w:marLeft w:val="0"/>
      <w:marRight w:val="0"/>
      <w:marTop w:val="0"/>
      <w:marBottom w:val="0"/>
      <w:divBdr>
        <w:top w:val="none" w:sz="0" w:space="0" w:color="auto"/>
        <w:left w:val="none" w:sz="0" w:space="0" w:color="auto"/>
        <w:bottom w:val="none" w:sz="0" w:space="0" w:color="auto"/>
        <w:right w:val="none" w:sz="0" w:space="0" w:color="auto"/>
      </w:divBdr>
    </w:div>
    <w:div w:id="1154680662">
      <w:bodyDiv w:val="1"/>
      <w:marLeft w:val="0"/>
      <w:marRight w:val="0"/>
      <w:marTop w:val="0"/>
      <w:marBottom w:val="0"/>
      <w:divBdr>
        <w:top w:val="none" w:sz="0" w:space="0" w:color="auto"/>
        <w:left w:val="none" w:sz="0" w:space="0" w:color="auto"/>
        <w:bottom w:val="none" w:sz="0" w:space="0" w:color="auto"/>
        <w:right w:val="none" w:sz="0" w:space="0" w:color="auto"/>
      </w:divBdr>
    </w:div>
    <w:div w:id="1252081210">
      <w:bodyDiv w:val="1"/>
      <w:marLeft w:val="0"/>
      <w:marRight w:val="0"/>
      <w:marTop w:val="0"/>
      <w:marBottom w:val="0"/>
      <w:divBdr>
        <w:top w:val="none" w:sz="0" w:space="0" w:color="auto"/>
        <w:left w:val="none" w:sz="0" w:space="0" w:color="auto"/>
        <w:bottom w:val="none" w:sz="0" w:space="0" w:color="auto"/>
        <w:right w:val="none" w:sz="0" w:space="0" w:color="auto"/>
      </w:divBdr>
    </w:div>
    <w:div w:id="1451164877">
      <w:bodyDiv w:val="1"/>
      <w:marLeft w:val="0"/>
      <w:marRight w:val="0"/>
      <w:marTop w:val="0"/>
      <w:marBottom w:val="0"/>
      <w:divBdr>
        <w:top w:val="none" w:sz="0" w:space="0" w:color="auto"/>
        <w:left w:val="none" w:sz="0" w:space="0" w:color="auto"/>
        <w:bottom w:val="none" w:sz="0" w:space="0" w:color="auto"/>
        <w:right w:val="none" w:sz="0" w:space="0" w:color="auto"/>
      </w:divBdr>
    </w:div>
    <w:div w:id="1457213787">
      <w:bodyDiv w:val="1"/>
      <w:marLeft w:val="0"/>
      <w:marRight w:val="0"/>
      <w:marTop w:val="0"/>
      <w:marBottom w:val="0"/>
      <w:divBdr>
        <w:top w:val="none" w:sz="0" w:space="0" w:color="auto"/>
        <w:left w:val="none" w:sz="0" w:space="0" w:color="auto"/>
        <w:bottom w:val="none" w:sz="0" w:space="0" w:color="auto"/>
        <w:right w:val="none" w:sz="0" w:space="0" w:color="auto"/>
      </w:divBdr>
    </w:div>
    <w:div w:id="1607809783">
      <w:bodyDiv w:val="1"/>
      <w:marLeft w:val="0"/>
      <w:marRight w:val="0"/>
      <w:marTop w:val="0"/>
      <w:marBottom w:val="0"/>
      <w:divBdr>
        <w:top w:val="none" w:sz="0" w:space="0" w:color="auto"/>
        <w:left w:val="none" w:sz="0" w:space="0" w:color="auto"/>
        <w:bottom w:val="none" w:sz="0" w:space="0" w:color="auto"/>
        <w:right w:val="none" w:sz="0" w:space="0" w:color="auto"/>
      </w:divBdr>
    </w:div>
    <w:div w:id="1664236680">
      <w:bodyDiv w:val="1"/>
      <w:marLeft w:val="0"/>
      <w:marRight w:val="0"/>
      <w:marTop w:val="0"/>
      <w:marBottom w:val="0"/>
      <w:divBdr>
        <w:top w:val="none" w:sz="0" w:space="0" w:color="auto"/>
        <w:left w:val="none" w:sz="0" w:space="0" w:color="auto"/>
        <w:bottom w:val="none" w:sz="0" w:space="0" w:color="auto"/>
        <w:right w:val="none" w:sz="0" w:space="0" w:color="auto"/>
      </w:divBdr>
    </w:div>
    <w:div w:id="2079397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en.giblin@gemserv.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martenergycodecompany.co.uk/modifications/increase-smart-capability-of-smets2-twin-element-esme-to-support-solar-and-storage-use-cas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gov.uk/government/publications/non-domestic-smart-energy-management-innovation-competition"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lexon.co.uk/mod-proposal/p375/"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366D072EF7CE499869A57962EEDEF5" ma:contentTypeVersion="15" ma:contentTypeDescription="Create a new document." ma:contentTypeScope="" ma:versionID="9d2f3fb9529fda9112de76d5abaa06cc">
  <xsd:schema xmlns:xsd="http://www.w3.org/2001/XMLSchema" xmlns:xs="http://www.w3.org/2001/XMLSchema" xmlns:p="http://schemas.microsoft.com/office/2006/metadata/properties" xmlns:ns2="c7dccf3f-008e-465c-9e46-b3283d304c80" xmlns:ns3="d5e8df70-7ba7-462a-92bc-0eb2af61e599" targetNamespace="http://schemas.microsoft.com/office/2006/metadata/properties" ma:root="true" ma:fieldsID="c08234e3e9b72ef4eb4759d1a38dad56" ns2:_="" ns3:_="">
    <xsd:import namespace="c7dccf3f-008e-465c-9e46-b3283d304c80"/>
    <xsd:import namespace="d5e8df70-7ba7-462a-92bc-0eb2af61e5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ccf3f-008e-465c-9e46-b3283d304c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e11d1ff-3de3-40aa-b1cb-720a3f5ef5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5e8df70-7ba7-462a-92bc-0eb2af61e59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88e3084-6947-48ea-be46-cbabc134540f}" ma:internalName="TaxCatchAll" ma:showField="CatchAllData" ma:web="d5e8df70-7ba7-462a-92bc-0eb2af61e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5e8df70-7ba7-462a-92bc-0eb2af61e599" xsi:nil="true"/>
    <lcf76f155ced4ddcb4097134ff3c332f xmlns="c7dccf3f-008e-465c-9e46-b3283d304c8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48B7E-400E-4C61-9FD2-6AB22BECAC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ccf3f-008e-465c-9e46-b3283d304c80"/>
    <ds:schemaRef ds:uri="d5e8df70-7ba7-462a-92bc-0eb2af61e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D56E53-83AA-4819-9FE3-578C925ED28B}">
  <ds:schemaRefs>
    <ds:schemaRef ds:uri="http://schemas.microsoft.com/office/2006/metadata/properties"/>
    <ds:schemaRef ds:uri="http://schemas.microsoft.com/office/infopath/2007/PartnerControls"/>
    <ds:schemaRef ds:uri="d5e8df70-7ba7-462a-92bc-0eb2af61e599"/>
    <ds:schemaRef ds:uri="c7dccf3f-008e-465c-9e46-b3283d304c80"/>
  </ds:schemaRefs>
</ds:datastoreItem>
</file>

<file path=customXml/itemProps3.xml><?xml version="1.0" encoding="utf-8"?>
<ds:datastoreItem xmlns:ds="http://schemas.openxmlformats.org/officeDocument/2006/customXml" ds:itemID="{64918592-92B7-40F7-97CD-1BE809FBD7D2}">
  <ds:schemaRefs>
    <ds:schemaRef ds:uri="http://schemas.microsoft.com/sharepoint/v3/contenttype/forms"/>
  </ds:schemaRefs>
</ds:datastoreItem>
</file>

<file path=customXml/itemProps4.xml><?xml version="1.0" encoding="utf-8"?>
<ds:datastoreItem xmlns:ds="http://schemas.openxmlformats.org/officeDocument/2006/customXml" ds:itemID="{5A7613F7-54E3-44B2-BE94-74B0F29A5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8</Pages>
  <Words>2478</Words>
  <Characters>14126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MP152 Modification Report</vt:lpstr>
    </vt:vector>
  </TitlesOfParts>
  <Company>SECAS</Company>
  <LinksUpToDate>false</LinksUpToDate>
  <CharactersWithSpaces>16571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MP152 Modification Report</dc:title>
  <dc:subject/>
  <dc:creator>Emmanuel Ajayi</dc:creator>
  <cp:keywords/>
  <dc:description/>
  <cp:lastModifiedBy>Ben Giblin</cp:lastModifiedBy>
  <cp:revision>63</cp:revision>
  <cp:lastPrinted>2021-09-28T15:35:00Z</cp:lastPrinted>
  <dcterms:created xsi:type="dcterms:W3CDTF">2021-10-13T08:24:00Z</dcterms:created>
  <dcterms:modified xsi:type="dcterms:W3CDTF">2022-09-06T15:31:00Z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0x01010073366D072EF7CE499869A57962EEDEF5</vt:lpwstr>
  </property>
  <property fmtid="{D5CDD505-2E9C-101B-9397-08002B2CF9AE}" pid="3" name="Order">
    <vt:r8>12840600</vt:r8>
  </property>
</Properties>
</file>