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35636" w14:textId="21F39501"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47B42925" wp14:editId="659B4F39">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3491040B"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42925"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3491040B"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764B3B">
        <w:rPr>
          <w:b/>
          <w:color w:val="007C31"/>
          <w:sz w:val="48"/>
          <w:szCs w:val="48"/>
        </w:rPr>
        <w:t>D</w:t>
      </w:r>
      <w:r w:rsidR="00D807BF">
        <w:rPr>
          <w:b/>
          <w:color w:val="007C31"/>
          <w:sz w:val="48"/>
          <w:szCs w:val="48"/>
        </w:rPr>
        <w:t>P</w:t>
      </w:r>
      <w:r w:rsidR="00C92535">
        <w:rPr>
          <w:b/>
          <w:color w:val="007C31"/>
          <w:sz w:val="48"/>
          <w:szCs w:val="48"/>
        </w:rPr>
        <w:t>099</w:t>
      </w:r>
      <w:r w:rsidR="00D807BF">
        <w:rPr>
          <w:b/>
          <w:color w:val="007C31"/>
          <w:sz w:val="48"/>
          <w:szCs w:val="48"/>
        </w:rPr>
        <w:t xml:space="preserve"> ‘</w:t>
      </w:r>
      <w:r w:rsidR="00121799">
        <w:rPr>
          <w:b/>
          <w:color w:val="007C31"/>
          <w:sz w:val="48"/>
          <w:szCs w:val="48"/>
        </w:rPr>
        <w:t>Incorporation of multiple Issue Resolution Proposals into the SEC – Batch 4</w:t>
      </w:r>
      <w:r w:rsidR="00D807BF">
        <w:rPr>
          <w:b/>
          <w:color w:val="007C31"/>
          <w:sz w:val="48"/>
          <w:szCs w:val="48"/>
        </w:rPr>
        <w:t>’</w:t>
      </w:r>
    </w:p>
    <w:p w14:paraId="7A4F4FAC" w14:textId="41A22E77" w:rsidR="00D807BF" w:rsidRPr="00C30802" w:rsidRDefault="00F80D9D" w:rsidP="00DB0807">
      <w:pPr>
        <w:rPr>
          <w:b/>
          <w:color w:val="007C31"/>
          <w:sz w:val="48"/>
          <w:szCs w:val="48"/>
        </w:rPr>
      </w:pPr>
      <w:r>
        <w:rPr>
          <w:b/>
          <w:color w:val="007C31"/>
          <w:sz w:val="48"/>
          <w:szCs w:val="48"/>
        </w:rPr>
        <w:t>Problem statement</w:t>
      </w:r>
      <w:r w:rsidR="00764B3B">
        <w:rPr>
          <w:b/>
          <w:color w:val="007C31"/>
          <w:sz w:val="48"/>
          <w:szCs w:val="48"/>
        </w:rPr>
        <w:t xml:space="preserve"> – version </w:t>
      </w:r>
      <w:r w:rsidR="00121799">
        <w:rPr>
          <w:b/>
          <w:color w:val="007C31"/>
          <w:sz w:val="48"/>
          <w:szCs w:val="48"/>
        </w:rPr>
        <w:t>0.1</w:t>
      </w:r>
    </w:p>
    <w:p w14:paraId="4FB07591" w14:textId="77777777" w:rsidR="00D807BF" w:rsidRDefault="00D807BF" w:rsidP="00D807BF">
      <w:pPr>
        <w:pStyle w:val="Subtitle"/>
      </w:pPr>
      <w:r>
        <w:t>About this document</w:t>
      </w:r>
    </w:p>
    <w:p w14:paraId="3F9B0DB9" w14:textId="77777777" w:rsidR="00764B3B" w:rsidRDefault="00D807BF" w:rsidP="00C30802">
      <w:r>
        <w:t xml:space="preserve">This document </w:t>
      </w:r>
      <w:r w:rsidR="00764B3B">
        <w:t>provides a summary of this Draft Proposal, including the issue or problem identified, the impacts this is having, and the context of this issue within the Smart Energy Code (SEC).</w:t>
      </w:r>
    </w:p>
    <w:p w14:paraId="3A6A4813" w14:textId="77777777" w:rsidR="00764B3B" w:rsidRDefault="00764B3B" w:rsidP="00764B3B">
      <w:pPr>
        <w:pStyle w:val="Subtitle"/>
      </w:pPr>
      <w:r>
        <w:t>Proposer</w:t>
      </w:r>
    </w:p>
    <w:p w14:paraId="5DD7F7DD" w14:textId="77777777" w:rsidR="00121799" w:rsidRDefault="00121799" w:rsidP="00121799">
      <w:r>
        <w:t>This Draft Proposal has been raised by Chun Chen from DCC.</w:t>
      </w:r>
    </w:p>
    <w:p w14:paraId="40995213" w14:textId="77777777" w:rsidR="006A172D" w:rsidRDefault="00764B3B" w:rsidP="00764B3B">
      <w:pPr>
        <w:pStyle w:val="Heading1"/>
        <w:ind w:left="567" w:hanging="567"/>
      </w:pPr>
      <w:r>
        <w:lastRenderedPageBreak/>
        <w:t>What is the issue or problem identified?</w:t>
      </w:r>
    </w:p>
    <w:p w14:paraId="3603D42D" w14:textId="77777777" w:rsidR="00121799" w:rsidRDefault="00121799" w:rsidP="00121799">
      <w:pPr>
        <w:pStyle w:val="Heading2"/>
      </w:pPr>
      <w:r w:rsidRPr="0074256F">
        <w:t>Issue Resolution Proposals</w:t>
      </w:r>
    </w:p>
    <w:p w14:paraId="4BEF8D93" w14:textId="77777777" w:rsidR="00121799" w:rsidRPr="0074256F" w:rsidRDefault="00121799" w:rsidP="00121799">
      <w:pPr>
        <w:pStyle w:val="Heading3"/>
        <w:rPr>
          <w:bCs/>
        </w:rPr>
      </w:pPr>
      <w:r w:rsidRPr="0074256F">
        <w:rPr>
          <w:bCs/>
        </w:rPr>
        <w:t>Background</w:t>
      </w:r>
    </w:p>
    <w:p w14:paraId="40172854" w14:textId="77777777" w:rsidR="00121799" w:rsidRDefault="00121799" w:rsidP="00121799">
      <w:r>
        <w:t>Issue Resolution Proposals (IRPs) identify issues within the SEC Technical Specification documents and put forward a solution to the identified problem. In the early stages of the Smart Metering Implementation Program, BEIS took the lead in developing the Technical Specifications that sit under the SEC. As part of this, BEIS also took responsibility for receiving and responding to issues raised internally, by the DCC, and by other interested industry parties. Since its inception, several hundred issues have been raised in relation to technical specifications under the SEC through the Technical Specification Issue Resolution Sub-Group (TSIRS). In some cases, these queries have been resolved by providing an explanation of the specifications, whilst others have resulted in proposed amendments to the specifications in the form of IRPs.</w:t>
      </w:r>
    </w:p>
    <w:p w14:paraId="5372F5E2" w14:textId="77777777" w:rsidR="00121799" w:rsidRDefault="00121799" w:rsidP="00121799"/>
    <w:p w14:paraId="7C4FB0FF" w14:textId="77777777" w:rsidR="00121799" w:rsidRPr="0074256F" w:rsidRDefault="00121799" w:rsidP="00121799">
      <w:pPr>
        <w:pStyle w:val="Heading3"/>
        <w:rPr>
          <w:bCs/>
        </w:rPr>
      </w:pPr>
      <w:r w:rsidRPr="0074256F">
        <w:rPr>
          <w:bCs/>
        </w:rPr>
        <w:t>Processing of IRPs</w:t>
      </w:r>
    </w:p>
    <w:p w14:paraId="3DB13303" w14:textId="77777777" w:rsidR="0074256F" w:rsidRDefault="00121799" w:rsidP="00121799">
      <w:r>
        <w:t xml:space="preserve">BEIS have previously implemented the required IRPs via BEIS-led designations; however, this process has now been handed over to SECAS for changes to be implemented through the Modifications Process. To improve efficiency, it was agreed these changes should be progressed under a single proposal at regular intervals. This will be the </w:t>
      </w:r>
      <w:r w:rsidR="0074256F">
        <w:t>fourth</w:t>
      </w:r>
      <w:r>
        <w:t xml:space="preserve"> of these proposals</w:t>
      </w:r>
      <w:r w:rsidR="0074256F">
        <w:t xml:space="preserve">. </w:t>
      </w:r>
    </w:p>
    <w:p w14:paraId="055237EA" w14:textId="77777777" w:rsidR="00F80D9D" w:rsidRDefault="00F80D9D" w:rsidP="00764B3B"/>
    <w:p w14:paraId="3E37B7D7" w14:textId="77777777" w:rsidR="00F80D9D" w:rsidRDefault="00F80D9D" w:rsidP="00F80D9D">
      <w:pPr>
        <w:pStyle w:val="Heading2"/>
      </w:pPr>
      <w:r>
        <w:t>How does this issue relate to the SEC?</w:t>
      </w:r>
    </w:p>
    <w:p w14:paraId="60B80E08" w14:textId="77777777" w:rsidR="00121799" w:rsidRDefault="00121799" w:rsidP="00121799">
      <w:r>
        <w:t>The IRPs identify issues in the SEC Technical Specification documents. The IRPs included in this proposal, listed below, require changes to the Great Britain Companion Specification (GBCS) with initial key impacts identified by SECAS in the table below.</w:t>
      </w:r>
    </w:p>
    <w:p w14:paraId="75ADAF3F" w14:textId="77777777" w:rsidR="00121799" w:rsidRDefault="00121799" w:rsidP="00764B3B">
      <w:pPr>
        <w:sectPr w:rsidR="00121799" w:rsidSect="00DF2F19">
          <w:headerReference w:type="default" r:id="rId8"/>
          <w:footerReference w:type="default" r:id="rId9"/>
          <w:pgSz w:w="11906" w:h="16838"/>
          <w:pgMar w:top="1440" w:right="1440" w:bottom="1440" w:left="1440" w:header="680" w:footer="0" w:gutter="0"/>
          <w:cols w:space="708"/>
          <w:docGrid w:linePitch="360"/>
        </w:sectPr>
      </w:pPr>
      <w:bookmarkStart w:id="0" w:name="_GoBack"/>
      <w:bookmarkEnd w:id="0"/>
    </w:p>
    <w:p w14:paraId="316E4063" w14:textId="4C8DC439" w:rsidR="00F80D9D" w:rsidRDefault="00F80D9D" w:rsidP="00764B3B"/>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844"/>
        <w:gridCol w:w="2977"/>
        <w:gridCol w:w="1275"/>
        <w:gridCol w:w="1844"/>
        <w:gridCol w:w="1844"/>
        <w:gridCol w:w="1135"/>
        <w:gridCol w:w="1133"/>
        <w:gridCol w:w="2896"/>
      </w:tblGrid>
      <w:tr w:rsidR="0074256F" w14:paraId="5A186ACC" w14:textId="77777777" w:rsidTr="0074256F">
        <w:trPr>
          <w:trHeight w:val="328"/>
          <w:tblHeader/>
        </w:trPr>
        <w:tc>
          <w:tcPr>
            <w:tcW w:w="4995" w:type="pct"/>
            <w:gridSpan w:val="8"/>
            <w:tcBorders>
              <w:top w:val="single" w:sz="4" w:space="0" w:color="007C31"/>
              <w:left w:val="single" w:sz="4" w:space="0" w:color="007C31"/>
              <w:bottom w:val="single" w:sz="4" w:space="0" w:color="007C31"/>
              <w:right w:val="single" w:sz="4" w:space="0" w:color="007C31"/>
            </w:tcBorders>
            <w:shd w:val="clear" w:color="auto" w:fill="007C31"/>
            <w:hideMark/>
          </w:tcPr>
          <w:p w14:paraId="2DF639E9" w14:textId="77777777" w:rsidR="0074256F" w:rsidRDefault="0074256F">
            <w:pPr>
              <w:pStyle w:val="Tabletitle"/>
              <w:rPr>
                <w:sz w:val="16"/>
                <w:szCs w:val="16"/>
              </w:rPr>
            </w:pPr>
            <w:r>
              <w:rPr>
                <w:sz w:val="16"/>
                <w:szCs w:val="16"/>
              </w:rPr>
              <w:t>Proposed IRPs</w:t>
            </w:r>
          </w:p>
        </w:tc>
      </w:tr>
      <w:tr w:rsidR="0074256F" w14:paraId="1468C28C" w14:textId="77777777" w:rsidTr="0074256F">
        <w:trPr>
          <w:trHeight w:val="745"/>
          <w:tblHeader/>
        </w:trPr>
        <w:tc>
          <w:tcPr>
            <w:tcW w:w="303" w:type="pct"/>
            <w:tcBorders>
              <w:top w:val="single" w:sz="4" w:space="0" w:color="007C31"/>
              <w:left w:val="single" w:sz="4" w:space="0" w:color="007C31"/>
              <w:bottom w:val="double" w:sz="4" w:space="0" w:color="007C31"/>
              <w:right w:val="single" w:sz="4" w:space="0" w:color="007C31"/>
            </w:tcBorders>
            <w:hideMark/>
          </w:tcPr>
          <w:p w14:paraId="75C5F510" w14:textId="77777777" w:rsidR="0074256F" w:rsidRDefault="0074256F">
            <w:pPr>
              <w:pStyle w:val="Tablecolumheader"/>
              <w:jc w:val="left"/>
              <w:rPr>
                <w:sz w:val="16"/>
                <w:szCs w:val="16"/>
              </w:rPr>
            </w:pPr>
            <w:r>
              <w:rPr>
                <w:sz w:val="16"/>
                <w:szCs w:val="16"/>
              </w:rPr>
              <w:t>IRP number</w:t>
            </w:r>
          </w:p>
        </w:tc>
        <w:tc>
          <w:tcPr>
            <w:tcW w:w="1067" w:type="pct"/>
            <w:tcBorders>
              <w:top w:val="single" w:sz="4" w:space="0" w:color="007C31"/>
              <w:left w:val="single" w:sz="4" w:space="0" w:color="007C31"/>
              <w:bottom w:val="double" w:sz="4" w:space="0" w:color="007C31"/>
              <w:right w:val="single" w:sz="4" w:space="0" w:color="007C31"/>
            </w:tcBorders>
            <w:hideMark/>
          </w:tcPr>
          <w:p w14:paraId="465768AA" w14:textId="77777777" w:rsidR="0074256F" w:rsidRDefault="0074256F">
            <w:pPr>
              <w:pStyle w:val="Tablecolumheader"/>
              <w:jc w:val="left"/>
              <w:rPr>
                <w:sz w:val="16"/>
                <w:szCs w:val="16"/>
              </w:rPr>
            </w:pPr>
            <w:r>
              <w:rPr>
                <w:sz w:val="16"/>
                <w:szCs w:val="16"/>
              </w:rPr>
              <w:t>IRP title</w:t>
            </w:r>
          </w:p>
        </w:tc>
        <w:tc>
          <w:tcPr>
            <w:tcW w:w="457" w:type="pct"/>
            <w:tcBorders>
              <w:top w:val="single" w:sz="4" w:space="0" w:color="007C31"/>
              <w:left w:val="single" w:sz="4" w:space="0" w:color="007C31"/>
              <w:bottom w:val="double" w:sz="4" w:space="0" w:color="007C31"/>
              <w:right w:val="single" w:sz="4" w:space="0" w:color="007C31"/>
            </w:tcBorders>
            <w:hideMark/>
          </w:tcPr>
          <w:p w14:paraId="2257135B" w14:textId="77777777" w:rsidR="0074256F" w:rsidRDefault="0074256F">
            <w:pPr>
              <w:pStyle w:val="Tablecolumheader"/>
              <w:jc w:val="left"/>
              <w:rPr>
                <w:sz w:val="16"/>
                <w:szCs w:val="16"/>
              </w:rPr>
            </w:pPr>
            <w:r>
              <w:rPr>
                <w:sz w:val="16"/>
                <w:szCs w:val="16"/>
              </w:rPr>
              <w:t>Impacted Technical Specification</w:t>
            </w:r>
          </w:p>
        </w:tc>
        <w:tc>
          <w:tcPr>
            <w:tcW w:w="661" w:type="pct"/>
            <w:tcBorders>
              <w:top w:val="single" w:sz="4" w:space="0" w:color="007C31"/>
              <w:left w:val="single" w:sz="4" w:space="0" w:color="007C31"/>
              <w:bottom w:val="double" w:sz="4" w:space="0" w:color="007C31"/>
              <w:right w:val="single" w:sz="4" w:space="0" w:color="007C31"/>
            </w:tcBorders>
            <w:hideMark/>
          </w:tcPr>
          <w:p w14:paraId="018E5C7C" w14:textId="77777777" w:rsidR="0074256F" w:rsidRDefault="0074256F">
            <w:pPr>
              <w:pStyle w:val="Tablecolumheader"/>
              <w:jc w:val="left"/>
              <w:rPr>
                <w:sz w:val="16"/>
                <w:szCs w:val="16"/>
              </w:rPr>
            </w:pPr>
            <w:r>
              <w:rPr>
                <w:sz w:val="16"/>
                <w:szCs w:val="16"/>
              </w:rPr>
              <w:t>IRP document</w:t>
            </w:r>
          </w:p>
        </w:tc>
        <w:tc>
          <w:tcPr>
            <w:tcW w:w="661" w:type="pct"/>
            <w:tcBorders>
              <w:top w:val="single" w:sz="4" w:space="0" w:color="007C31"/>
              <w:left w:val="single" w:sz="4" w:space="0" w:color="007C31"/>
              <w:bottom w:val="double" w:sz="4" w:space="0" w:color="007C31"/>
              <w:right w:val="single" w:sz="4" w:space="0" w:color="007C31"/>
            </w:tcBorders>
            <w:hideMark/>
          </w:tcPr>
          <w:p w14:paraId="4D7EAD07" w14:textId="77777777" w:rsidR="0074256F" w:rsidRDefault="0074256F">
            <w:pPr>
              <w:pStyle w:val="Tablecolumheader"/>
              <w:jc w:val="left"/>
              <w:rPr>
                <w:sz w:val="16"/>
                <w:szCs w:val="16"/>
              </w:rPr>
            </w:pPr>
            <w:r>
              <w:rPr>
                <w:sz w:val="16"/>
                <w:szCs w:val="16"/>
              </w:rPr>
              <w:t>Impacted Users</w:t>
            </w:r>
          </w:p>
        </w:tc>
        <w:tc>
          <w:tcPr>
            <w:tcW w:w="407" w:type="pct"/>
            <w:tcBorders>
              <w:top w:val="single" w:sz="4" w:space="0" w:color="007C31"/>
              <w:left w:val="single" w:sz="4" w:space="0" w:color="007C31"/>
              <w:bottom w:val="double" w:sz="4" w:space="0" w:color="007C31"/>
              <w:right w:val="single" w:sz="4" w:space="0" w:color="007C31"/>
            </w:tcBorders>
            <w:hideMark/>
          </w:tcPr>
          <w:p w14:paraId="0FC0D74A" w14:textId="77777777" w:rsidR="0074256F" w:rsidRDefault="0074256F">
            <w:pPr>
              <w:pStyle w:val="Tablecolumheader"/>
              <w:jc w:val="left"/>
              <w:rPr>
                <w:sz w:val="16"/>
                <w:szCs w:val="16"/>
              </w:rPr>
            </w:pPr>
            <w:r>
              <w:rPr>
                <w:sz w:val="16"/>
                <w:szCs w:val="16"/>
              </w:rPr>
              <w:t>Devices Impacted</w:t>
            </w:r>
          </w:p>
        </w:tc>
        <w:tc>
          <w:tcPr>
            <w:tcW w:w="406" w:type="pct"/>
            <w:tcBorders>
              <w:top w:val="single" w:sz="4" w:space="0" w:color="007C31"/>
              <w:left w:val="single" w:sz="4" w:space="0" w:color="007C31"/>
              <w:bottom w:val="double" w:sz="4" w:space="0" w:color="007C31"/>
              <w:right w:val="single" w:sz="4" w:space="0" w:color="007C31"/>
            </w:tcBorders>
            <w:hideMark/>
          </w:tcPr>
          <w:p w14:paraId="740FE67B" w14:textId="77777777" w:rsidR="0074256F" w:rsidRDefault="0074256F">
            <w:pPr>
              <w:pStyle w:val="Tablecolumheader"/>
              <w:jc w:val="left"/>
              <w:rPr>
                <w:sz w:val="16"/>
                <w:szCs w:val="16"/>
              </w:rPr>
            </w:pPr>
            <w:r>
              <w:rPr>
                <w:sz w:val="16"/>
                <w:szCs w:val="16"/>
              </w:rPr>
              <w:t>Complexity</w:t>
            </w:r>
          </w:p>
        </w:tc>
        <w:tc>
          <w:tcPr>
            <w:tcW w:w="1038" w:type="pct"/>
            <w:tcBorders>
              <w:top w:val="single" w:sz="4" w:space="0" w:color="007C31"/>
              <w:left w:val="single" w:sz="4" w:space="0" w:color="007C31"/>
              <w:bottom w:val="double" w:sz="4" w:space="0" w:color="007C31"/>
              <w:right w:val="single" w:sz="4" w:space="0" w:color="007C31"/>
            </w:tcBorders>
            <w:hideMark/>
          </w:tcPr>
          <w:p w14:paraId="2109EA28" w14:textId="77777777" w:rsidR="0074256F" w:rsidRDefault="0074256F">
            <w:pPr>
              <w:pStyle w:val="Tablecolumheader"/>
              <w:jc w:val="left"/>
              <w:rPr>
                <w:sz w:val="16"/>
                <w:szCs w:val="16"/>
              </w:rPr>
            </w:pPr>
            <w:r>
              <w:rPr>
                <w:sz w:val="16"/>
                <w:szCs w:val="16"/>
              </w:rPr>
              <w:t>Notes</w:t>
            </w:r>
          </w:p>
        </w:tc>
      </w:tr>
      <w:tr w:rsidR="0074256F" w14:paraId="59A69120" w14:textId="77777777" w:rsidTr="0074256F">
        <w:trPr>
          <w:trHeight w:val="1037"/>
        </w:trPr>
        <w:tc>
          <w:tcPr>
            <w:tcW w:w="303" w:type="pct"/>
            <w:tcBorders>
              <w:top w:val="single" w:sz="4" w:space="0" w:color="007C31"/>
              <w:left w:val="single" w:sz="4" w:space="0" w:color="007C31"/>
              <w:bottom w:val="single" w:sz="4" w:space="0" w:color="007C31"/>
              <w:right w:val="single" w:sz="4" w:space="0" w:color="007C31"/>
            </w:tcBorders>
            <w:hideMark/>
          </w:tcPr>
          <w:p w14:paraId="11FC2950" w14:textId="77777777" w:rsidR="0074256F" w:rsidRDefault="0074256F">
            <w:pPr>
              <w:pStyle w:val="Tablebodytext"/>
              <w:rPr>
                <w:sz w:val="16"/>
                <w:szCs w:val="16"/>
              </w:rPr>
            </w:pPr>
            <w:r>
              <w:rPr>
                <w:sz w:val="16"/>
                <w:szCs w:val="16"/>
              </w:rPr>
              <w:t>IRP571</w:t>
            </w:r>
          </w:p>
        </w:tc>
        <w:tc>
          <w:tcPr>
            <w:tcW w:w="1067" w:type="pct"/>
            <w:tcBorders>
              <w:top w:val="single" w:sz="4" w:space="0" w:color="007C31"/>
              <w:left w:val="single" w:sz="4" w:space="0" w:color="007C31"/>
              <w:bottom w:val="single" w:sz="4" w:space="0" w:color="007C31"/>
              <w:right w:val="single" w:sz="4" w:space="0" w:color="007C31"/>
            </w:tcBorders>
            <w:hideMark/>
          </w:tcPr>
          <w:p w14:paraId="11C99B3C" w14:textId="77777777" w:rsidR="0074256F" w:rsidRDefault="0074256F">
            <w:pPr>
              <w:pStyle w:val="Tablebodytext"/>
              <w:rPr>
                <w:sz w:val="16"/>
                <w:szCs w:val="16"/>
              </w:rPr>
            </w:pPr>
            <w:r>
              <w:rPr>
                <w:sz w:val="16"/>
                <w:szCs w:val="16"/>
              </w:rPr>
              <w:t xml:space="preserve">Historic Data when Device does not know the time </w:t>
            </w:r>
          </w:p>
        </w:tc>
        <w:tc>
          <w:tcPr>
            <w:tcW w:w="457" w:type="pct"/>
            <w:tcBorders>
              <w:top w:val="single" w:sz="4" w:space="0" w:color="007C31"/>
              <w:left w:val="single" w:sz="4" w:space="0" w:color="007C31"/>
              <w:bottom w:val="single" w:sz="4" w:space="0" w:color="007C31"/>
              <w:right w:val="single" w:sz="4" w:space="0" w:color="007C31"/>
            </w:tcBorders>
            <w:hideMark/>
          </w:tcPr>
          <w:p w14:paraId="7E5516F9" w14:textId="77777777" w:rsidR="0074256F" w:rsidRDefault="0074256F">
            <w:pPr>
              <w:pStyle w:val="Tablebodytext"/>
              <w:rPr>
                <w:sz w:val="16"/>
                <w:szCs w:val="16"/>
              </w:rPr>
            </w:pPr>
            <w:r>
              <w:rPr>
                <w:sz w:val="16"/>
                <w:szCs w:val="16"/>
              </w:rPr>
              <w:t>GBCS</w:t>
            </w:r>
          </w:p>
        </w:tc>
        <w:tc>
          <w:tcPr>
            <w:tcW w:w="661" w:type="pct"/>
            <w:tcBorders>
              <w:top w:val="single" w:sz="4" w:space="0" w:color="007C31"/>
              <w:left w:val="single" w:sz="4" w:space="0" w:color="007C31"/>
              <w:bottom w:val="single" w:sz="4" w:space="0" w:color="007C31"/>
              <w:right w:val="single" w:sz="4" w:space="0" w:color="007C31"/>
            </w:tcBorders>
            <w:hideMark/>
          </w:tcPr>
          <w:p w14:paraId="215F47EB" w14:textId="77777777" w:rsidR="0074256F" w:rsidRDefault="0074256F">
            <w:pPr>
              <w:pStyle w:val="Tablebodytext"/>
              <w:rPr>
                <w:sz w:val="16"/>
                <w:szCs w:val="16"/>
              </w:rPr>
            </w:pPr>
            <w:r>
              <w:rPr>
                <w:sz w:val="16"/>
                <w:szCs w:val="16"/>
              </w:rPr>
              <w:object w:dxaOrig="1520" w:dyaOrig="980" w14:anchorId="5D676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0" o:title=""/>
                </v:shape>
                <o:OLEObject Type="Embed" ProgID="Word.Document.12" ShapeID="_x0000_i1025" DrawAspect="Icon" ObjectID="_1637660204" r:id="rId11">
                  <o:FieldCodes>\s</o:FieldCodes>
                </o:OLEObject>
              </w:object>
            </w:r>
          </w:p>
        </w:tc>
        <w:tc>
          <w:tcPr>
            <w:tcW w:w="661" w:type="pct"/>
            <w:tcBorders>
              <w:top w:val="single" w:sz="4" w:space="0" w:color="007C31"/>
              <w:left w:val="single" w:sz="4" w:space="0" w:color="007C31"/>
              <w:bottom w:val="single" w:sz="4" w:space="0" w:color="007C31"/>
              <w:right w:val="single" w:sz="4" w:space="0" w:color="007C31"/>
            </w:tcBorders>
            <w:hideMark/>
          </w:tcPr>
          <w:p w14:paraId="5F56C6C7" w14:textId="77777777" w:rsidR="0074256F" w:rsidRDefault="0074256F" w:rsidP="0074256F">
            <w:pPr>
              <w:pStyle w:val="Tablebodytext"/>
              <w:numPr>
                <w:ilvl w:val="0"/>
                <w:numId w:val="23"/>
              </w:numPr>
              <w:ind w:left="172" w:hanging="172"/>
              <w:rPr>
                <w:sz w:val="16"/>
                <w:szCs w:val="16"/>
              </w:rPr>
            </w:pPr>
            <w:r>
              <w:rPr>
                <w:sz w:val="16"/>
                <w:szCs w:val="16"/>
              </w:rPr>
              <w:t>Gas Suppliers</w:t>
            </w:r>
          </w:p>
        </w:tc>
        <w:tc>
          <w:tcPr>
            <w:tcW w:w="407" w:type="pct"/>
            <w:tcBorders>
              <w:top w:val="single" w:sz="4" w:space="0" w:color="007C31"/>
              <w:left w:val="single" w:sz="4" w:space="0" w:color="007C31"/>
              <w:bottom w:val="single" w:sz="4" w:space="0" w:color="007C31"/>
              <w:right w:val="single" w:sz="4" w:space="0" w:color="007C31"/>
            </w:tcBorders>
          </w:tcPr>
          <w:p w14:paraId="1F14BA47" w14:textId="77777777" w:rsidR="0074256F" w:rsidRDefault="0074256F" w:rsidP="0074256F">
            <w:pPr>
              <w:pStyle w:val="Tablebodytext"/>
              <w:numPr>
                <w:ilvl w:val="0"/>
                <w:numId w:val="23"/>
              </w:numPr>
              <w:ind w:left="172" w:hanging="172"/>
              <w:rPr>
                <w:sz w:val="16"/>
                <w:szCs w:val="16"/>
              </w:rPr>
            </w:pPr>
            <w:r>
              <w:rPr>
                <w:sz w:val="16"/>
                <w:szCs w:val="16"/>
              </w:rPr>
              <w:t>GSME</w:t>
            </w:r>
          </w:p>
          <w:p w14:paraId="793B048A" w14:textId="77777777" w:rsidR="0074256F" w:rsidRDefault="0074256F" w:rsidP="0074256F">
            <w:pPr>
              <w:pStyle w:val="Tablebodytext"/>
              <w:numPr>
                <w:ilvl w:val="0"/>
                <w:numId w:val="23"/>
              </w:numPr>
              <w:ind w:left="172" w:hanging="172"/>
              <w:rPr>
                <w:sz w:val="16"/>
                <w:szCs w:val="16"/>
              </w:rPr>
            </w:pPr>
            <w:r>
              <w:rPr>
                <w:sz w:val="16"/>
                <w:szCs w:val="16"/>
              </w:rPr>
              <w:t>ESME</w:t>
            </w:r>
          </w:p>
          <w:p w14:paraId="682A1EA9" w14:textId="77777777" w:rsidR="0074256F" w:rsidRDefault="0074256F">
            <w:pPr>
              <w:pStyle w:val="Tablebodytext"/>
              <w:ind w:left="172"/>
              <w:rPr>
                <w:sz w:val="16"/>
                <w:szCs w:val="16"/>
              </w:rPr>
            </w:pPr>
          </w:p>
        </w:tc>
        <w:tc>
          <w:tcPr>
            <w:tcW w:w="406" w:type="pct"/>
            <w:tcBorders>
              <w:top w:val="single" w:sz="4" w:space="0" w:color="007C31"/>
              <w:left w:val="single" w:sz="4" w:space="0" w:color="007C31"/>
              <w:bottom w:val="single" w:sz="4" w:space="0" w:color="007C31"/>
              <w:right w:val="single" w:sz="4" w:space="0" w:color="007C31"/>
            </w:tcBorders>
            <w:hideMark/>
          </w:tcPr>
          <w:p w14:paraId="32E73567" w14:textId="77777777" w:rsidR="0074256F" w:rsidRDefault="0074256F">
            <w:pPr>
              <w:pStyle w:val="Tablebodytext"/>
              <w:rPr>
                <w:sz w:val="16"/>
                <w:szCs w:val="16"/>
              </w:rPr>
            </w:pPr>
            <w:r>
              <w:rPr>
                <w:sz w:val="16"/>
                <w:szCs w:val="16"/>
              </w:rPr>
              <w:t>Low</w:t>
            </w:r>
          </w:p>
        </w:tc>
        <w:tc>
          <w:tcPr>
            <w:tcW w:w="1038" w:type="pct"/>
            <w:tcBorders>
              <w:top w:val="single" w:sz="4" w:space="0" w:color="007C31"/>
              <w:left w:val="single" w:sz="4" w:space="0" w:color="007C31"/>
              <w:bottom w:val="single" w:sz="4" w:space="0" w:color="007C31"/>
              <w:right w:val="single" w:sz="4" w:space="0" w:color="007C31"/>
            </w:tcBorders>
            <w:hideMark/>
          </w:tcPr>
          <w:p w14:paraId="6AF87B7E" w14:textId="77777777" w:rsidR="0074256F" w:rsidRDefault="0074256F">
            <w:pPr>
              <w:pStyle w:val="Tablebodytext"/>
              <w:rPr>
                <w:sz w:val="16"/>
                <w:szCs w:val="16"/>
              </w:rPr>
            </w:pPr>
            <w:r>
              <w:rPr>
                <w:sz w:val="16"/>
                <w:szCs w:val="16"/>
              </w:rPr>
              <w:t>Limited / no impact on GS.</w:t>
            </w:r>
          </w:p>
        </w:tc>
      </w:tr>
      <w:tr w:rsidR="0074256F" w14:paraId="7B6F33C5" w14:textId="77777777" w:rsidTr="0074256F">
        <w:trPr>
          <w:trHeight w:val="1301"/>
        </w:trPr>
        <w:tc>
          <w:tcPr>
            <w:tcW w:w="303" w:type="pct"/>
            <w:tcBorders>
              <w:top w:val="single" w:sz="4" w:space="0" w:color="007C31"/>
              <w:left w:val="single" w:sz="4" w:space="0" w:color="007C31"/>
              <w:bottom w:val="single" w:sz="4" w:space="0" w:color="007C31"/>
              <w:right w:val="single" w:sz="4" w:space="0" w:color="007C31"/>
            </w:tcBorders>
            <w:hideMark/>
          </w:tcPr>
          <w:p w14:paraId="661A584E" w14:textId="77777777" w:rsidR="0074256F" w:rsidRDefault="0074256F">
            <w:pPr>
              <w:pStyle w:val="Tablebodytext"/>
              <w:rPr>
                <w:sz w:val="16"/>
                <w:szCs w:val="16"/>
              </w:rPr>
            </w:pPr>
            <w:r>
              <w:rPr>
                <w:sz w:val="16"/>
                <w:szCs w:val="16"/>
              </w:rPr>
              <w:t>IRP586</w:t>
            </w:r>
          </w:p>
        </w:tc>
        <w:tc>
          <w:tcPr>
            <w:tcW w:w="1067" w:type="pct"/>
            <w:tcBorders>
              <w:top w:val="single" w:sz="4" w:space="0" w:color="007C31"/>
              <w:left w:val="single" w:sz="4" w:space="0" w:color="007C31"/>
              <w:bottom w:val="single" w:sz="4" w:space="0" w:color="007C31"/>
              <w:right w:val="single" w:sz="4" w:space="0" w:color="007C31"/>
            </w:tcBorders>
            <w:hideMark/>
          </w:tcPr>
          <w:p w14:paraId="1BBAA6D1" w14:textId="77777777" w:rsidR="0074256F" w:rsidRDefault="0074256F">
            <w:pPr>
              <w:pStyle w:val="Tablebodytext"/>
              <w:rPr>
                <w:sz w:val="16"/>
                <w:szCs w:val="16"/>
              </w:rPr>
            </w:pPr>
            <w:r>
              <w:rPr>
                <w:sz w:val="16"/>
                <w:szCs w:val="16"/>
              </w:rPr>
              <w:t>Modify use cases so ESME GSME &amp; GPF behave in the same way (exclusion options)</w:t>
            </w:r>
          </w:p>
        </w:tc>
        <w:tc>
          <w:tcPr>
            <w:tcW w:w="457" w:type="pct"/>
            <w:tcBorders>
              <w:top w:val="single" w:sz="4" w:space="0" w:color="007C31"/>
              <w:left w:val="single" w:sz="4" w:space="0" w:color="007C31"/>
              <w:bottom w:val="single" w:sz="4" w:space="0" w:color="007C31"/>
              <w:right w:val="single" w:sz="4" w:space="0" w:color="007C31"/>
            </w:tcBorders>
            <w:hideMark/>
          </w:tcPr>
          <w:p w14:paraId="629E6AC7" w14:textId="77777777" w:rsidR="0074256F" w:rsidRDefault="0074256F">
            <w:pPr>
              <w:pStyle w:val="Tablebodytext"/>
              <w:rPr>
                <w:sz w:val="16"/>
                <w:szCs w:val="16"/>
              </w:rPr>
            </w:pPr>
            <w:r>
              <w:rPr>
                <w:sz w:val="16"/>
                <w:szCs w:val="16"/>
              </w:rPr>
              <w:t>GBCS</w:t>
            </w:r>
          </w:p>
        </w:tc>
        <w:tc>
          <w:tcPr>
            <w:tcW w:w="661" w:type="pct"/>
            <w:tcBorders>
              <w:top w:val="single" w:sz="4" w:space="0" w:color="007C31"/>
              <w:left w:val="single" w:sz="4" w:space="0" w:color="007C31"/>
              <w:bottom w:val="single" w:sz="4" w:space="0" w:color="007C31"/>
              <w:right w:val="single" w:sz="4" w:space="0" w:color="007C31"/>
            </w:tcBorders>
            <w:hideMark/>
          </w:tcPr>
          <w:p w14:paraId="72733FBD" w14:textId="77777777" w:rsidR="0074256F" w:rsidRDefault="0074256F">
            <w:pPr>
              <w:pStyle w:val="Tablebodytext"/>
              <w:rPr>
                <w:sz w:val="16"/>
                <w:szCs w:val="16"/>
              </w:rPr>
            </w:pPr>
            <w:r>
              <w:rPr>
                <w:sz w:val="16"/>
                <w:szCs w:val="16"/>
              </w:rPr>
              <w:object w:dxaOrig="1520" w:dyaOrig="980" w14:anchorId="63D99A02">
                <v:shape id="_x0000_i1026" type="#_x0000_t75" style="width:76pt;height:49pt" o:ole="">
                  <v:imagedata r:id="rId12" o:title=""/>
                </v:shape>
                <o:OLEObject Type="Embed" ProgID="Word.Document.12" ShapeID="_x0000_i1026" DrawAspect="Icon" ObjectID="_1637660205" r:id="rId13">
                  <o:FieldCodes>\s</o:FieldCodes>
                </o:OLEObject>
              </w:object>
            </w:r>
          </w:p>
        </w:tc>
        <w:tc>
          <w:tcPr>
            <w:tcW w:w="661" w:type="pct"/>
            <w:tcBorders>
              <w:top w:val="single" w:sz="4" w:space="0" w:color="007C31"/>
              <w:left w:val="single" w:sz="4" w:space="0" w:color="007C31"/>
              <w:bottom w:val="single" w:sz="4" w:space="0" w:color="007C31"/>
              <w:right w:val="single" w:sz="4" w:space="0" w:color="007C31"/>
            </w:tcBorders>
          </w:tcPr>
          <w:p w14:paraId="4A6121A2" w14:textId="77777777" w:rsidR="0074256F" w:rsidRDefault="0074256F" w:rsidP="0074256F">
            <w:pPr>
              <w:pStyle w:val="Tablebodytext"/>
              <w:numPr>
                <w:ilvl w:val="0"/>
                <w:numId w:val="23"/>
              </w:numPr>
              <w:ind w:left="172" w:hanging="172"/>
              <w:rPr>
                <w:sz w:val="16"/>
                <w:szCs w:val="16"/>
              </w:rPr>
            </w:pPr>
            <w:r>
              <w:rPr>
                <w:sz w:val="16"/>
                <w:szCs w:val="16"/>
              </w:rPr>
              <w:t>Gas Suppliers</w:t>
            </w:r>
          </w:p>
          <w:p w14:paraId="0B5413F4" w14:textId="77777777" w:rsidR="0074256F" w:rsidRDefault="0074256F">
            <w:pPr>
              <w:pStyle w:val="Tablebodytext"/>
              <w:ind w:left="172"/>
              <w:rPr>
                <w:sz w:val="16"/>
                <w:szCs w:val="16"/>
              </w:rPr>
            </w:pPr>
          </w:p>
        </w:tc>
        <w:tc>
          <w:tcPr>
            <w:tcW w:w="407" w:type="pct"/>
            <w:tcBorders>
              <w:top w:val="single" w:sz="4" w:space="0" w:color="007C31"/>
              <w:left w:val="single" w:sz="4" w:space="0" w:color="007C31"/>
              <w:bottom w:val="single" w:sz="4" w:space="0" w:color="007C31"/>
              <w:right w:val="single" w:sz="4" w:space="0" w:color="007C31"/>
            </w:tcBorders>
          </w:tcPr>
          <w:p w14:paraId="338E31C9" w14:textId="77777777" w:rsidR="0074256F" w:rsidRDefault="0074256F" w:rsidP="0074256F">
            <w:pPr>
              <w:pStyle w:val="Tablebodytext"/>
              <w:numPr>
                <w:ilvl w:val="0"/>
                <w:numId w:val="23"/>
              </w:numPr>
              <w:ind w:left="172" w:hanging="172"/>
              <w:rPr>
                <w:sz w:val="16"/>
                <w:szCs w:val="16"/>
              </w:rPr>
            </w:pPr>
            <w:r>
              <w:rPr>
                <w:sz w:val="16"/>
                <w:szCs w:val="16"/>
              </w:rPr>
              <w:t>GPF</w:t>
            </w:r>
          </w:p>
          <w:p w14:paraId="7118C40F" w14:textId="77777777" w:rsidR="0074256F" w:rsidRDefault="0074256F">
            <w:pPr>
              <w:pStyle w:val="Tablebodytext"/>
              <w:ind w:left="172"/>
              <w:rPr>
                <w:sz w:val="16"/>
                <w:szCs w:val="16"/>
              </w:rPr>
            </w:pPr>
          </w:p>
        </w:tc>
        <w:tc>
          <w:tcPr>
            <w:tcW w:w="406" w:type="pct"/>
            <w:tcBorders>
              <w:top w:val="single" w:sz="4" w:space="0" w:color="007C31"/>
              <w:left w:val="single" w:sz="4" w:space="0" w:color="007C31"/>
              <w:bottom w:val="single" w:sz="4" w:space="0" w:color="007C31"/>
              <w:right w:val="single" w:sz="4" w:space="0" w:color="007C31"/>
            </w:tcBorders>
            <w:hideMark/>
          </w:tcPr>
          <w:p w14:paraId="5E265DB2" w14:textId="77777777" w:rsidR="0074256F" w:rsidRDefault="0074256F">
            <w:pPr>
              <w:pStyle w:val="Tablebodytext"/>
              <w:rPr>
                <w:sz w:val="16"/>
                <w:szCs w:val="16"/>
              </w:rPr>
            </w:pPr>
            <w:r>
              <w:rPr>
                <w:sz w:val="16"/>
                <w:szCs w:val="16"/>
              </w:rPr>
              <w:t>Middle</w:t>
            </w:r>
          </w:p>
        </w:tc>
        <w:tc>
          <w:tcPr>
            <w:tcW w:w="1038" w:type="pct"/>
            <w:tcBorders>
              <w:top w:val="single" w:sz="4" w:space="0" w:color="007C31"/>
              <w:left w:val="single" w:sz="4" w:space="0" w:color="007C31"/>
              <w:bottom w:val="single" w:sz="4" w:space="0" w:color="007C31"/>
              <w:right w:val="single" w:sz="4" w:space="0" w:color="007C31"/>
            </w:tcBorders>
            <w:hideMark/>
          </w:tcPr>
          <w:p w14:paraId="00E56563" w14:textId="77777777" w:rsidR="0074256F" w:rsidRDefault="0074256F">
            <w:pPr>
              <w:pStyle w:val="Tablebodytext"/>
              <w:rPr>
                <w:sz w:val="16"/>
                <w:szCs w:val="16"/>
              </w:rPr>
            </w:pPr>
            <w:r>
              <w:rPr>
                <w:sz w:val="16"/>
                <w:szCs w:val="16"/>
              </w:rPr>
              <w:t>impact on Users. impact on GPF.</w:t>
            </w:r>
          </w:p>
        </w:tc>
      </w:tr>
    </w:tbl>
    <w:p w14:paraId="6730BE2D" w14:textId="28965185" w:rsidR="00764B3B" w:rsidRDefault="00764B3B" w:rsidP="002A7613"/>
    <w:p w14:paraId="29C2201A" w14:textId="1756558C" w:rsidR="0074256F" w:rsidRDefault="0074256F" w:rsidP="002A7613"/>
    <w:p w14:paraId="0DB865AB" w14:textId="77777777" w:rsidR="0074256F" w:rsidRDefault="0074256F" w:rsidP="002A7613">
      <w:pPr>
        <w:sectPr w:rsidR="0074256F" w:rsidSect="0074256F">
          <w:pgSz w:w="16838" w:h="11906" w:orient="landscape"/>
          <w:pgMar w:top="1440" w:right="1440" w:bottom="1440" w:left="1440" w:header="680" w:footer="0" w:gutter="0"/>
          <w:cols w:space="708"/>
          <w:docGrid w:linePitch="360"/>
        </w:sectPr>
      </w:pPr>
    </w:p>
    <w:p w14:paraId="53FCBC02" w14:textId="77777777" w:rsidR="00826E91" w:rsidRDefault="00764B3B" w:rsidP="00764B3B">
      <w:pPr>
        <w:pStyle w:val="Heading1"/>
        <w:ind w:left="567" w:hanging="567"/>
      </w:pPr>
      <w:r>
        <w:lastRenderedPageBreak/>
        <w:t>What is the impact this is having?</w:t>
      </w:r>
    </w:p>
    <w:p w14:paraId="0DAD8A72" w14:textId="77777777" w:rsidR="0074256F" w:rsidRDefault="0074256F" w:rsidP="0074256F">
      <w:pPr>
        <w:pStyle w:val="Heading2"/>
      </w:pPr>
      <w:r w:rsidRPr="0074256F">
        <w:t>What are the impacts of doing nothing?</w:t>
      </w:r>
    </w:p>
    <w:p w14:paraId="55A4F5FA" w14:textId="77777777" w:rsidR="0074256F" w:rsidRDefault="0074256F" w:rsidP="0074256F">
      <w:r>
        <w:t>These IRPs add clarity and corrections to the Technical Specifications documents. Device manufacturers are required to follow these documents for the specifications of their Devices. Therefore, any errors or miscommunication of these specifications will mean the Device will not work as intended. The industry group TSIRS have agreed that these are issues and have agreed upon the solutions. Not implementing these solutions would mean that these problems would not be resolved.</w:t>
      </w:r>
    </w:p>
    <w:p w14:paraId="347D6B5C" w14:textId="77777777" w:rsidR="0074256F" w:rsidRDefault="0074256F" w:rsidP="0074256F"/>
    <w:p w14:paraId="40580BFE" w14:textId="77777777" w:rsidR="00764B3B" w:rsidRDefault="00764B3B" w:rsidP="00764B3B">
      <w:pPr>
        <w:pStyle w:val="Heading1"/>
      </w:pPr>
      <w:r>
        <w:lastRenderedPageBreak/>
        <w:t>What are the views of the industry?</w:t>
      </w:r>
    </w:p>
    <w:p w14:paraId="44C85800" w14:textId="77777777" w:rsidR="00734639" w:rsidRDefault="00734639" w:rsidP="00734639">
      <w:pPr>
        <w:pStyle w:val="Heading2"/>
      </w:pPr>
      <w:r>
        <w:t>Views of the DCC</w:t>
      </w:r>
    </w:p>
    <w:p w14:paraId="6326DE4E" w14:textId="77777777" w:rsidR="0074256F" w:rsidRDefault="0074256F" w:rsidP="0074256F">
      <w:r>
        <w:t xml:space="preserve">The initial views of the DCC at this stage, subject to formal IA, is that these two IRPs plus the four IRPs identified by </w:t>
      </w:r>
      <w:hyperlink r:id="rId14" w:history="1">
        <w:r>
          <w:rPr>
            <w:rStyle w:val="Hyperlink"/>
          </w:rPr>
          <w:t>SECMP078 ‘Incorporation of multiple Issue Resolution Proposals into the SEC - Part 2</w:t>
        </w:r>
      </w:hyperlink>
      <w:r>
        <w:rPr>
          <w:rStyle w:val="Hyperlink"/>
        </w:rPr>
        <w:t xml:space="preserve"> </w:t>
      </w:r>
      <w:r>
        <w:t>are the only DCC System impacting IRPs of those published and approved by TSIRS at end of October 2019 and not yet incorporated into GB technical specification.</w:t>
      </w:r>
    </w:p>
    <w:p w14:paraId="652B4F58" w14:textId="77777777" w:rsidR="0074256F" w:rsidRDefault="0074256F" w:rsidP="0074256F"/>
    <w:p w14:paraId="3F52041C" w14:textId="77777777" w:rsidR="0074256F" w:rsidRDefault="0074256F" w:rsidP="0074256F">
      <w:pPr>
        <w:pStyle w:val="Heading2"/>
      </w:pPr>
      <w:r>
        <w:t>Views of SEC Parties</w:t>
      </w:r>
    </w:p>
    <w:p w14:paraId="2C4DABB9" w14:textId="77777777" w:rsidR="0074256F" w:rsidRDefault="0074256F" w:rsidP="0074256F">
      <w:r>
        <w:t>The issues and the solutions have been discussed and agreed upon by the TSIRS. Although TSIRS is a BEIS led group, various SEC Parties are represented.</w:t>
      </w:r>
    </w:p>
    <w:p w14:paraId="3AC1A8D5" w14:textId="77777777" w:rsidR="0074256F" w:rsidRDefault="0074256F" w:rsidP="0074256F">
      <w:r>
        <w:t>The views of Parties regarding implementation of these IRPs will be gathered during the Refinement Stage.</w:t>
      </w:r>
    </w:p>
    <w:p w14:paraId="6B022360" w14:textId="77777777" w:rsidR="00734639" w:rsidRDefault="00734639" w:rsidP="00734639"/>
    <w:p w14:paraId="5AD21D9D" w14:textId="77777777" w:rsidR="00734639" w:rsidRDefault="00734639" w:rsidP="00734639">
      <w:pPr>
        <w:pStyle w:val="Heading2"/>
      </w:pPr>
      <w:r>
        <w:t>Views of Panel Sub-Committees</w:t>
      </w:r>
    </w:p>
    <w:p w14:paraId="6E940D38" w14:textId="77777777" w:rsidR="00734639" w:rsidRDefault="00734639" w:rsidP="00734639">
      <w:r>
        <w:t>The views of Panel Sub-Committees will be gathered during the Development Stage.</w:t>
      </w:r>
    </w:p>
    <w:p w14:paraId="40CC021F" w14:textId="77777777" w:rsidR="00734639" w:rsidRDefault="00734639" w:rsidP="00734639"/>
    <w:p w14:paraId="6D7A44F0" w14:textId="77777777" w:rsidR="00734639" w:rsidRPr="00734639" w:rsidRDefault="00734639" w:rsidP="00734639">
      <w:pPr>
        <w:pStyle w:val="Heading2"/>
      </w:pPr>
      <w:r>
        <w:t>Views of the Change Sub-Committee</w:t>
      </w:r>
    </w:p>
    <w:p w14:paraId="06B397B0" w14:textId="77777777" w:rsidR="00734639" w:rsidRDefault="00734639" w:rsidP="00734639">
      <w:r>
        <w:t>The views of the Change Sub-Committee will be gathered during the Development Stage.</w:t>
      </w:r>
    </w:p>
    <w:p w14:paraId="32CEEF04" w14:textId="77777777" w:rsidR="00764B3B" w:rsidRPr="00D807BF" w:rsidRDefault="00764B3B" w:rsidP="00D807BF"/>
    <w:sectPr w:rsidR="00764B3B" w:rsidRPr="00D807BF" w:rsidSect="0074256F">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95378" w14:textId="77777777" w:rsidR="00121799" w:rsidRDefault="00121799" w:rsidP="004F458B">
      <w:pPr>
        <w:spacing w:after="0" w:line="240" w:lineRule="auto"/>
      </w:pPr>
      <w:r>
        <w:separator/>
      </w:r>
    </w:p>
  </w:endnote>
  <w:endnote w:type="continuationSeparator" w:id="0">
    <w:p w14:paraId="2E5C7A83" w14:textId="77777777" w:rsidR="00121799" w:rsidRDefault="00121799"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5689"/>
      <w:gridCol w:w="4537"/>
    </w:tblGrid>
    <w:tr w:rsidR="000A6FAF" w:rsidRPr="00633F6B" w14:paraId="6E79BF3F" w14:textId="77777777" w:rsidTr="0085571A">
      <w:trPr>
        <w:trHeight w:val="275"/>
      </w:trPr>
      <w:tc>
        <w:tcPr>
          <w:tcW w:w="4082" w:type="dxa"/>
        </w:tcPr>
        <w:p w14:paraId="0B7FE848" w14:textId="77777777" w:rsidR="000A6FAF" w:rsidRPr="00633F6B" w:rsidRDefault="000A6FAF" w:rsidP="004D00F1">
          <w:pPr>
            <w:pStyle w:val="Footer"/>
            <w:spacing w:after="120"/>
            <w:rPr>
              <w:rFonts w:cs="Arial"/>
              <w:color w:val="595959" w:themeColor="text1" w:themeTint="A6"/>
              <w:sz w:val="16"/>
              <w:szCs w:val="16"/>
            </w:rPr>
          </w:pPr>
        </w:p>
      </w:tc>
      <w:tc>
        <w:tcPr>
          <w:tcW w:w="5689" w:type="dxa"/>
          <w:vMerge w:val="restart"/>
          <w:vAlign w:val="center"/>
        </w:tcPr>
        <w:p w14:paraId="44FED1D8" w14:textId="77777777" w:rsidR="000A6FAF" w:rsidRPr="00633F6B" w:rsidRDefault="008F0CBF" w:rsidP="008F0CBF">
          <w:pPr>
            <w:pStyle w:val="Footer"/>
            <w:jc w:val="center"/>
            <w:rPr>
              <w:rFonts w:cs="Arial"/>
              <w:color w:val="595959" w:themeColor="text1" w:themeTint="A6"/>
              <w:sz w:val="16"/>
              <w:szCs w:val="16"/>
            </w:rPr>
          </w:pPr>
          <w:r>
            <w:rPr>
              <w:noProof/>
            </w:rPr>
            <w:drawing>
              <wp:inline distT="0" distB="0" distL="0" distR="0" wp14:anchorId="41CE7958" wp14:editId="29120D32">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4537" w:type="dxa"/>
        </w:tcPr>
        <w:p w14:paraId="7EC53471"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261EE7B9" w14:textId="77777777" w:rsidTr="0085571A">
      <w:trPr>
        <w:trHeight w:val="764"/>
      </w:trPr>
      <w:tc>
        <w:tcPr>
          <w:tcW w:w="4082" w:type="dxa"/>
        </w:tcPr>
        <w:p w14:paraId="4FAAB8D1" w14:textId="2893BDDB" w:rsidR="000A6FAF" w:rsidRPr="00762D91" w:rsidRDefault="00D16103" w:rsidP="00E924B0">
          <w:pPr>
            <w:pStyle w:val="Footer"/>
            <w:rPr>
              <w:rFonts w:cs="Arial"/>
              <w:b/>
              <w:color w:val="595959" w:themeColor="text1" w:themeTint="A6"/>
              <w:sz w:val="16"/>
              <w:szCs w:val="16"/>
            </w:rPr>
          </w:pPr>
          <w:r>
            <w:rPr>
              <w:rFonts w:cs="Arial"/>
              <w:color w:val="595959" w:themeColor="text1" w:themeTint="A6"/>
              <w:sz w:val="16"/>
              <w:szCs w:val="16"/>
            </w:rPr>
            <w:t>D</w:t>
          </w:r>
          <w:r w:rsidR="00CB05C3">
            <w:rPr>
              <w:rFonts w:cs="Arial"/>
              <w:color w:val="595959" w:themeColor="text1" w:themeTint="A6"/>
              <w:sz w:val="16"/>
              <w:szCs w:val="16"/>
            </w:rPr>
            <w:t>P</w:t>
          </w:r>
          <w:r w:rsidR="00C92535">
            <w:rPr>
              <w:rFonts w:cs="Arial"/>
              <w:color w:val="595959" w:themeColor="text1" w:themeTint="A6"/>
              <w:sz w:val="16"/>
              <w:szCs w:val="16"/>
            </w:rPr>
            <w:t>099</w:t>
          </w:r>
          <w:r w:rsidR="00CB05C3">
            <w:rPr>
              <w:rFonts w:cs="Arial"/>
              <w:color w:val="595959" w:themeColor="text1" w:themeTint="A6"/>
              <w:sz w:val="16"/>
              <w:szCs w:val="16"/>
            </w:rPr>
            <w:t xml:space="preserve"> </w:t>
          </w:r>
          <w:r w:rsidR="00F80D9D">
            <w:rPr>
              <w:rFonts w:cs="Arial"/>
              <w:color w:val="595959" w:themeColor="text1" w:themeTint="A6"/>
              <w:sz w:val="16"/>
              <w:szCs w:val="16"/>
            </w:rPr>
            <w:t>problem statement</w:t>
          </w:r>
        </w:p>
      </w:tc>
      <w:tc>
        <w:tcPr>
          <w:tcW w:w="5689" w:type="dxa"/>
          <w:vMerge/>
        </w:tcPr>
        <w:p w14:paraId="6380F72D" w14:textId="77777777" w:rsidR="000A6FAF" w:rsidRPr="00633F6B" w:rsidRDefault="000A6FAF" w:rsidP="00633F6B">
          <w:pPr>
            <w:pStyle w:val="Footer"/>
            <w:jc w:val="center"/>
            <w:rPr>
              <w:rFonts w:cs="Arial"/>
              <w:color w:val="595959" w:themeColor="text1" w:themeTint="A6"/>
              <w:sz w:val="16"/>
              <w:szCs w:val="16"/>
            </w:rPr>
          </w:pPr>
        </w:p>
      </w:tc>
      <w:tc>
        <w:tcPr>
          <w:tcW w:w="4537" w:type="dxa"/>
        </w:tcPr>
        <w:p w14:paraId="65975D9A"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7AEEB821" w14:textId="77777777" w:rsidR="000A6FAF" w:rsidRDefault="000A6FAF" w:rsidP="00633F6B">
          <w:pPr>
            <w:pStyle w:val="Footer"/>
            <w:jc w:val="right"/>
            <w:rPr>
              <w:rFonts w:cs="Arial"/>
              <w:color w:val="595959" w:themeColor="text1" w:themeTint="A6"/>
              <w:sz w:val="16"/>
              <w:szCs w:val="16"/>
            </w:rPr>
          </w:pPr>
        </w:p>
        <w:p w14:paraId="331ACC5D"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0AAC792E"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85431" w14:textId="77777777" w:rsidR="00121799" w:rsidRDefault="00121799" w:rsidP="004F458B">
      <w:pPr>
        <w:spacing w:after="0" w:line="240" w:lineRule="auto"/>
      </w:pPr>
      <w:r>
        <w:separator/>
      </w:r>
    </w:p>
  </w:footnote>
  <w:footnote w:type="continuationSeparator" w:id="0">
    <w:p w14:paraId="717671D5" w14:textId="77777777" w:rsidR="00121799" w:rsidRDefault="00121799"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0E08D" w14:textId="77777777" w:rsidR="000A6FAF" w:rsidRDefault="000A6FAF" w:rsidP="003E558E">
    <w:pPr>
      <w:pStyle w:val="Header"/>
      <w:jc w:val="right"/>
    </w:pPr>
    <w:r w:rsidRPr="003E558E">
      <w:rPr>
        <w:noProof/>
        <w:lang w:eastAsia="en-GB"/>
      </w:rPr>
      <w:drawing>
        <wp:inline distT="0" distB="0" distL="0" distR="0" wp14:anchorId="6B88B4A7" wp14:editId="76875B82">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60A63"/>
    <w:multiLevelType w:val="hybridMultilevel"/>
    <w:tmpl w:val="5992A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D64DFF"/>
    <w:multiLevelType w:val="hybridMultilevel"/>
    <w:tmpl w:val="E25A4B7E"/>
    <w:lvl w:ilvl="0" w:tplc="978A11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8"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4"/>
  </w:num>
  <w:num w:numId="2">
    <w:abstractNumId w:val="12"/>
  </w:num>
  <w:num w:numId="3">
    <w:abstractNumId w:val="17"/>
  </w:num>
  <w:num w:numId="4">
    <w:abstractNumId w:val="10"/>
  </w:num>
  <w:num w:numId="5">
    <w:abstractNumId w:val="20"/>
  </w:num>
  <w:num w:numId="6">
    <w:abstractNumId w:val="11"/>
  </w:num>
  <w:num w:numId="7">
    <w:abstractNumId w:val="15"/>
  </w:num>
  <w:num w:numId="8">
    <w:abstractNumId w:val="18"/>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9"/>
  </w:num>
  <w:num w:numId="2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99"/>
    <w:rsid w:val="000034AD"/>
    <w:rsid w:val="00003C56"/>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1061"/>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799"/>
    <w:rsid w:val="00121A17"/>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697B"/>
    <w:rsid w:val="00267F7B"/>
    <w:rsid w:val="00283D8C"/>
    <w:rsid w:val="00284C6E"/>
    <w:rsid w:val="00285942"/>
    <w:rsid w:val="002943B7"/>
    <w:rsid w:val="00296EA0"/>
    <w:rsid w:val="002A0870"/>
    <w:rsid w:val="002A216C"/>
    <w:rsid w:val="002A46ED"/>
    <w:rsid w:val="002A5A10"/>
    <w:rsid w:val="002A5AD9"/>
    <w:rsid w:val="002A7613"/>
    <w:rsid w:val="002B2741"/>
    <w:rsid w:val="002C05FF"/>
    <w:rsid w:val="002C20B7"/>
    <w:rsid w:val="002C2DF7"/>
    <w:rsid w:val="002C4FA1"/>
    <w:rsid w:val="002C5747"/>
    <w:rsid w:val="002C7A3A"/>
    <w:rsid w:val="002D49E8"/>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5DA"/>
    <w:rsid w:val="003A4BED"/>
    <w:rsid w:val="003A556D"/>
    <w:rsid w:val="003B1A0B"/>
    <w:rsid w:val="003C1DF0"/>
    <w:rsid w:val="003C3106"/>
    <w:rsid w:val="003C6243"/>
    <w:rsid w:val="003D4B63"/>
    <w:rsid w:val="003D5904"/>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6FA0"/>
    <w:rsid w:val="00517881"/>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282E"/>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5958"/>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4639"/>
    <w:rsid w:val="00735F06"/>
    <w:rsid w:val="00736B8D"/>
    <w:rsid w:val="0074256F"/>
    <w:rsid w:val="00744B12"/>
    <w:rsid w:val="00746E0F"/>
    <w:rsid w:val="00747040"/>
    <w:rsid w:val="007516F8"/>
    <w:rsid w:val="00753EFD"/>
    <w:rsid w:val="00757048"/>
    <w:rsid w:val="0075707E"/>
    <w:rsid w:val="007577C0"/>
    <w:rsid w:val="00757B64"/>
    <w:rsid w:val="00762D91"/>
    <w:rsid w:val="00764069"/>
    <w:rsid w:val="00764AC3"/>
    <w:rsid w:val="00764B3B"/>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26E91"/>
    <w:rsid w:val="00844836"/>
    <w:rsid w:val="00847A1D"/>
    <w:rsid w:val="00847AAE"/>
    <w:rsid w:val="00853F4C"/>
    <w:rsid w:val="00855057"/>
    <w:rsid w:val="0085524D"/>
    <w:rsid w:val="0085571A"/>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C76AE"/>
    <w:rsid w:val="008D23B0"/>
    <w:rsid w:val="008D53C8"/>
    <w:rsid w:val="008E07ED"/>
    <w:rsid w:val="008E28FE"/>
    <w:rsid w:val="008E5272"/>
    <w:rsid w:val="008F0CBF"/>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1E99"/>
    <w:rsid w:val="00A62793"/>
    <w:rsid w:val="00A62BED"/>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6314"/>
    <w:rsid w:val="00AB13CD"/>
    <w:rsid w:val="00AB1E9C"/>
    <w:rsid w:val="00AB2443"/>
    <w:rsid w:val="00AB2A1A"/>
    <w:rsid w:val="00AB6A08"/>
    <w:rsid w:val="00AB6A15"/>
    <w:rsid w:val="00AB7AC1"/>
    <w:rsid w:val="00AC1347"/>
    <w:rsid w:val="00AC2114"/>
    <w:rsid w:val="00AC25EC"/>
    <w:rsid w:val="00AC6E0A"/>
    <w:rsid w:val="00AD5EB9"/>
    <w:rsid w:val="00AD6E72"/>
    <w:rsid w:val="00AD7603"/>
    <w:rsid w:val="00AE4806"/>
    <w:rsid w:val="00AF2A72"/>
    <w:rsid w:val="00AF357C"/>
    <w:rsid w:val="00AF37D2"/>
    <w:rsid w:val="00AF386A"/>
    <w:rsid w:val="00AF5914"/>
    <w:rsid w:val="00AF7F93"/>
    <w:rsid w:val="00B001FF"/>
    <w:rsid w:val="00B02B31"/>
    <w:rsid w:val="00B122DF"/>
    <w:rsid w:val="00B13A0A"/>
    <w:rsid w:val="00B209F3"/>
    <w:rsid w:val="00B21E61"/>
    <w:rsid w:val="00B2325E"/>
    <w:rsid w:val="00B24047"/>
    <w:rsid w:val="00B242DE"/>
    <w:rsid w:val="00B269B4"/>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083F"/>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BDE"/>
    <w:rsid w:val="00C743C1"/>
    <w:rsid w:val="00C74FEC"/>
    <w:rsid w:val="00C82F76"/>
    <w:rsid w:val="00C92535"/>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C0F73"/>
    <w:rsid w:val="00CD04B0"/>
    <w:rsid w:val="00CD39C2"/>
    <w:rsid w:val="00CE018A"/>
    <w:rsid w:val="00CE1F4D"/>
    <w:rsid w:val="00CE5D75"/>
    <w:rsid w:val="00CE6882"/>
    <w:rsid w:val="00CF2983"/>
    <w:rsid w:val="00CF6542"/>
    <w:rsid w:val="00D0185C"/>
    <w:rsid w:val="00D0496D"/>
    <w:rsid w:val="00D0579F"/>
    <w:rsid w:val="00D1023C"/>
    <w:rsid w:val="00D11EE1"/>
    <w:rsid w:val="00D14CE9"/>
    <w:rsid w:val="00D15D55"/>
    <w:rsid w:val="00D16103"/>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4711"/>
    <w:rsid w:val="00D77B2A"/>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333E"/>
    <w:rsid w:val="00ED5107"/>
    <w:rsid w:val="00ED5B6E"/>
    <w:rsid w:val="00ED6E0F"/>
    <w:rsid w:val="00EE22DF"/>
    <w:rsid w:val="00EE243E"/>
    <w:rsid w:val="00EE33BF"/>
    <w:rsid w:val="00EE71D8"/>
    <w:rsid w:val="00EE7DFD"/>
    <w:rsid w:val="00EF204E"/>
    <w:rsid w:val="00F0008C"/>
    <w:rsid w:val="00F07EB3"/>
    <w:rsid w:val="00F10276"/>
    <w:rsid w:val="00F11651"/>
    <w:rsid w:val="00F1498E"/>
    <w:rsid w:val="00F17CEF"/>
    <w:rsid w:val="00F22A9C"/>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0D9D"/>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90CAE"/>
  <w15:docId w15:val="{1A11282E-0CF2-4B2C-AA91-863EF309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764B3B"/>
    <w:pPr>
      <w:pageBreakBefore/>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3D5904"/>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paragraph" w:customStyle="1" w:styleId="Tabletitle">
    <w:name w:val="Table title"/>
    <w:basedOn w:val="Normal"/>
    <w:uiPriority w:val="8"/>
    <w:qFormat/>
    <w:rsid w:val="002A7613"/>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2A7613"/>
    <w:pPr>
      <w:keepNext/>
      <w:spacing w:before="40" w:after="40" w:line="240" w:lineRule="auto"/>
      <w:jc w:val="center"/>
    </w:pPr>
    <w:rPr>
      <w:b/>
      <w:color w:val="007C31"/>
    </w:rPr>
  </w:style>
  <w:style w:type="paragraph" w:customStyle="1" w:styleId="Tablebodytext">
    <w:name w:val="Table body text"/>
    <w:basedOn w:val="Normal"/>
    <w:uiPriority w:val="8"/>
    <w:qFormat/>
    <w:rsid w:val="002A7613"/>
    <w:pPr>
      <w:spacing w:before="40"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50371094">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23329173">
      <w:bodyDiv w:val="1"/>
      <w:marLeft w:val="0"/>
      <w:marRight w:val="0"/>
      <w:marTop w:val="0"/>
      <w:marBottom w:val="0"/>
      <w:divBdr>
        <w:top w:val="none" w:sz="0" w:space="0" w:color="auto"/>
        <w:left w:val="none" w:sz="0" w:space="0" w:color="auto"/>
        <w:bottom w:val="none" w:sz="0" w:space="0" w:color="auto"/>
        <w:right w:val="none" w:sz="0" w:space="0" w:color="auto"/>
      </w:divBdr>
    </w:div>
    <w:div w:id="541551759">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596526219">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198546671">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 w:id="1748574212">
      <w:bodyDiv w:val="1"/>
      <w:marLeft w:val="0"/>
      <w:marRight w:val="0"/>
      <w:marTop w:val="0"/>
      <w:marBottom w:val="0"/>
      <w:divBdr>
        <w:top w:val="none" w:sz="0" w:space="0" w:color="auto"/>
        <w:left w:val="none" w:sz="0" w:space="0" w:color="auto"/>
        <w:bottom w:val="none" w:sz="0" w:space="0" w:color="auto"/>
        <w:right w:val="none" w:sz="0" w:space="0" w:color="auto"/>
      </w:divBdr>
    </w:div>
    <w:div w:id="1829244957">
      <w:bodyDiv w:val="1"/>
      <w:marLeft w:val="0"/>
      <w:marRight w:val="0"/>
      <w:marTop w:val="0"/>
      <w:marBottom w:val="0"/>
      <w:divBdr>
        <w:top w:val="none" w:sz="0" w:space="0" w:color="auto"/>
        <w:left w:val="none" w:sz="0" w:space="0" w:color="auto"/>
        <w:bottom w:val="none" w:sz="0" w:space="0" w:color="auto"/>
        <w:right w:val="none" w:sz="0" w:space="0" w:color="auto"/>
      </w:divBdr>
    </w:div>
    <w:div w:id="2113276659">
      <w:bodyDiv w:val="1"/>
      <w:marLeft w:val="0"/>
      <w:marRight w:val="0"/>
      <w:marTop w:val="0"/>
      <w:marBottom w:val="0"/>
      <w:divBdr>
        <w:top w:val="none" w:sz="0" w:space="0" w:color="auto"/>
        <w:left w:val="none" w:sz="0" w:space="0" w:color="auto"/>
        <w:bottom w:val="none" w:sz="0" w:space="0" w:color="auto"/>
        <w:right w:val="none" w:sz="0" w:space="0" w:color="auto"/>
      </w:divBdr>
    </w:div>
    <w:div w:id="21135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martenergycodecompany.co.uk/modifications/incorporation-of-multiple-issue-resolution-proposals-into-the-sec-part-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01%20-%20Modifications\Templates\1%20-%20Main%20Documents\Problem%20State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A670B-B327-4210-A967-EFC11A5C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Problem Statement Template</Template>
  <TotalTime>24</TotalTime>
  <Pages>5</Pages>
  <Words>630</Words>
  <Characters>3468</Characters>
  <Application>Microsoft Office Word</Application>
  <DocSecurity>0</DocSecurity>
  <Lines>165</Lines>
  <Paragraphs>91</Paragraphs>
  <ScaleCrop>false</ScaleCrop>
  <HeadingPairs>
    <vt:vector size="2" baseType="variant">
      <vt:variant>
        <vt:lpstr>Title</vt:lpstr>
      </vt:variant>
      <vt:variant>
        <vt:i4>1</vt:i4>
      </vt:variant>
    </vt:vector>
  </HeadingPairs>
  <TitlesOfParts>
    <vt:vector size="1" baseType="lpstr">
      <vt:lpstr>MP101 Problem Statement</vt:lpstr>
    </vt:vector>
  </TitlesOfParts>
  <Company>Gemserv</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DP099 Problem Statement</dc:title>
  <dc:subject/>
  <dc:creator>Ali Beard</dc:creator>
  <cp:keywords/>
  <dc:description/>
  <cp:lastModifiedBy>Bradley Baker</cp:lastModifiedBy>
  <cp:revision>3</cp:revision>
  <cp:lastPrinted>2018-06-08T10:24:00Z</cp:lastPrinted>
  <dcterms:created xsi:type="dcterms:W3CDTF">2019-12-11T21:20:00Z</dcterms:created>
  <dcterms:modified xsi:type="dcterms:W3CDTF">2019-12-12T12:47:00Z</dcterms:modified>
</cp:coreProperties>
</file>